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8A64B">
      <w:pPr>
        <w:ind w:firstLine="0" w:firstLineChars="0"/>
        <w:jc w:val="center"/>
      </w:pPr>
      <w:bookmarkStart w:id="0" w:name="_Toc213496267"/>
      <w:bookmarkStart w:id="1" w:name="_Toc35681773"/>
      <w:bookmarkStart w:id="2" w:name="_Toc35689682"/>
      <w:bookmarkStart w:id="3" w:name="_Toc217446031"/>
      <w:bookmarkStart w:id="4" w:name="_Toc35683734"/>
      <w:bookmarkStart w:id="5" w:name="_Toc213396759"/>
      <w:bookmarkStart w:id="6" w:name="_Toc213397009"/>
      <w:bookmarkStart w:id="7" w:name="_Toc213396945"/>
      <w:r>
        <w:rPr>
          <w:rFonts w:hint="eastAsia" w:ascii="方正小标宋_GBK" w:hAnsi="方正小标宋_GBK" w:eastAsia="方正小标宋_GBK" w:cs="方正小标宋_GBK"/>
          <w:sz w:val="48"/>
          <w:szCs w:val="48"/>
          <w:lang w:eastAsia="zh-CN"/>
        </w:rPr>
        <w:t>磋商</w:t>
      </w:r>
      <w:r>
        <w:rPr>
          <w:rFonts w:hint="eastAsia" w:ascii="方正小标宋_GBK" w:hAnsi="方正小标宋_GBK" w:eastAsia="方正小标宋_GBK" w:cs="方正小标宋_GBK"/>
          <w:sz w:val="48"/>
          <w:szCs w:val="48"/>
        </w:rPr>
        <w:t>须知</w:t>
      </w:r>
      <w:bookmarkEnd w:id="0"/>
      <w:bookmarkEnd w:id="1"/>
      <w:bookmarkEnd w:id="2"/>
      <w:bookmarkEnd w:id="3"/>
      <w:bookmarkEnd w:id="4"/>
      <w:bookmarkEnd w:id="5"/>
      <w:bookmarkEnd w:id="6"/>
      <w:bookmarkEnd w:id="7"/>
    </w:p>
    <w:p w14:paraId="401D3906">
      <w:pPr>
        <w:ind w:firstLine="883"/>
        <w:jc w:val="center"/>
        <w:outlineLvl w:val="0"/>
        <w:rPr>
          <w:rFonts w:ascii="仿宋_GB2312" w:eastAsia="仿宋_GB2312" w:cs="Times New Roman"/>
          <w:b/>
          <w:bCs/>
          <w:color w:val="000000"/>
          <w:kern w:val="44"/>
          <w:sz w:val="44"/>
          <w:szCs w:val="44"/>
        </w:rPr>
      </w:pPr>
    </w:p>
    <w:p w14:paraId="64E03BE5">
      <w:pPr>
        <w:ind w:firstLine="640"/>
        <w:outlineLvl w:val="1"/>
        <w:rPr>
          <w:rFonts w:ascii="黑体" w:hAnsi="黑体" w:eastAsia="黑体" w:cs="Times New Roman"/>
          <w:bCs/>
          <w:kern w:val="44"/>
          <w:lang w:val="zh-CN"/>
        </w:rPr>
      </w:pPr>
      <w:bookmarkStart w:id="8" w:name="_Toc35681774"/>
      <w:bookmarkStart w:id="9" w:name="_Toc35683735"/>
      <w:bookmarkStart w:id="10" w:name="_Toc35689683"/>
      <w:r>
        <w:rPr>
          <w:rFonts w:hint="eastAsia" w:ascii="黑体" w:hAnsi="黑体" w:eastAsia="黑体" w:cs="Times New Roman"/>
          <w:bCs/>
          <w:kern w:val="44"/>
          <w:lang w:val="zh-CN"/>
        </w:rPr>
        <w:t>一、供应商须知</w:t>
      </w:r>
      <w:bookmarkEnd w:id="8"/>
      <w:bookmarkEnd w:id="9"/>
      <w:bookmarkEnd w:id="10"/>
    </w:p>
    <w:tbl>
      <w:tblPr>
        <w:tblStyle w:val="11"/>
        <w:tblW w:w="8503" w:type="dxa"/>
        <w:jc w:val="center"/>
        <w:tblLayout w:type="autofit"/>
        <w:tblCellMar>
          <w:top w:w="0" w:type="dxa"/>
          <w:left w:w="108" w:type="dxa"/>
          <w:bottom w:w="0" w:type="dxa"/>
          <w:right w:w="108" w:type="dxa"/>
        </w:tblCellMar>
      </w:tblPr>
      <w:tblGrid>
        <w:gridCol w:w="660"/>
        <w:gridCol w:w="1942"/>
        <w:gridCol w:w="5901"/>
      </w:tblGrid>
      <w:tr w14:paraId="514BBF63">
        <w:tblPrEx>
          <w:tblCellMar>
            <w:top w:w="0" w:type="dxa"/>
            <w:left w:w="108" w:type="dxa"/>
            <w:bottom w:w="0" w:type="dxa"/>
            <w:right w:w="108" w:type="dxa"/>
          </w:tblCellMar>
        </w:tblPrEx>
        <w:trPr>
          <w:trHeight w:val="254"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5B09CB6D">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xml:space="preserve">序号 </w:t>
            </w:r>
          </w:p>
        </w:tc>
        <w:tc>
          <w:tcPr>
            <w:tcW w:w="1942" w:type="dxa"/>
            <w:tcBorders>
              <w:top w:val="single" w:color="auto" w:sz="4" w:space="0"/>
              <w:left w:val="nil"/>
              <w:bottom w:val="single" w:color="auto" w:sz="4" w:space="0"/>
              <w:right w:val="single" w:color="auto" w:sz="4" w:space="0"/>
            </w:tcBorders>
            <w:vAlign w:val="center"/>
          </w:tcPr>
          <w:p w14:paraId="168A63BD">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应知事项</w:t>
            </w:r>
          </w:p>
        </w:tc>
        <w:tc>
          <w:tcPr>
            <w:tcW w:w="5901" w:type="dxa"/>
            <w:tcBorders>
              <w:top w:val="single" w:color="auto" w:sz="4" w:space="0"/>
              <w:left w:val="nil"/>
              <w:bottom w:val="single" w:color="auto" w:sz="4" w:space="0"/>
              <w:right w:val="single" w:color="auto" w:sz="4" w:space="0"/>
            </w:tcBorders>
            <w:vAlign w:val="center"/>
          </w:tcPr>
          <w:p w14:paraId="1FB3C2EF">
            <w:pPr>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说明和要求</w:t>
            </w:r>
          </w:p>
        </w:tc>
      </w:tr>
      <w:tr w14:paraId="6BA15231">
        <w:tblPrEx>
          <w:tblCellMar>
            <w:top w:w="0" w:type="dxa"/>
            <w:left w:w="108" w:type="dxa"/>
            <w:bottom w:w="0" w:type="dxa"/>
            <w:right w:w="108" w:type="dxa"/>
          </w:tblCellMar>
        </w:tblPrEx>
        <w:trPr>
          <w:trHeight w:val="90" w:hRule="atLeast"/>
          <w:jc w:val="center"/>
        </w:trPr>
        <w:tc>
          <w:tcPr>
            <w:tcW w:w="660" w:type="dxa"/>
            <w:tcBorders>
              <w:top w:val="nil"/>
              <w:left w:val="single" w:color="auto" w:sz="4" w:space="0"/>
              <w:bottom w:val="single" w:color="auto" w:sz="4" w:space="0"/>
              <w:right w:val="single" w:color="auto" w:sz="4" w:space="0"/>
            </w:tcBorders>
            <w:vAlign w:val="center"/>
          </w:tcPr>
          <w:p w14:paraId="523BACAD">
            <w:pPr>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1942" w:type="dxa"/>
            <w:tcBorders>
              <w:top w:val="nil"/>
              <w:left w:val="nil"/>
              <w:bottom w:val="single" w:color="auto" w:sz="4" w:space="0"/>
              <w:right w:val="single" w:color="auto" w:sz="4" w:space="0"/>
            </w:tcBorders>
            <w:vAlign w:val="center"/>
          </w:tcPr>
          <w:p w14:paraId="20DC4105">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项目名称</w:t>
            </w:r>
          </w:p>
        </w:tc>
        <w:tc>
          <w:tcPr>
            <w:tcW w:w="5901" w:type="dxa"/>
            <w:tcBorders>
              <w:top w:val="nil"/>
              <w:left w:val="nil"/>
              <w:bottom w:val="single" w:color="auto" w:sz="4" w:space="0"/>
              <w:right w:val="single" w:color="auto" w:sz="4" w:space="0"/>
            </w:tcBorders>
            <w:vAlign w:val="center"/>
          </w:tcPr>
          <w:p w14:paraId="004A8693">
            <w:pPr>
              <w:keepNext w:val="0"/>
              <w:keepLines w:val="0"/>
              <w:pageBreakBefore w:val="0"/>
              <w:widowControl/>
              <w:numPr>
                <w:ilvl w:val="255"/>
                <w:numId w:val="0"/>
              </w:numPr>
              <w:kinsoku/>
              <w:wordWrap/>
              <w:overflowPunct/>
              <w:topLinePunct w:val="0"/>
              <w:autoSpaceDE/>
              <w:autoSpaceDN/>
              <w:bidi w:val="0"/>
              <w:adjustRightInd w:val="0"/>
              <w:snapToGrid w:val="0"/>
              <w:spacing w:line="480" w:lineRule="exact"/>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sz w:val="24"/>
                <w:szCs w:val="24"/>
                <w:lang w:val="en-US" w:eastAsia="zh-CN"/>
              </w:rPr>
              <w:t>股权转让纠纷诉讼案件代理项目</w:t>
            </w:r>
          </w:p>
        </w:tc>
      </w:tr>
      <w:tr w14:paraId="3482DD9C">
        <w:tblPrEx>
          <w:tblCellMar>
            <w:top w:w="0" w:type="dxa"/>
            <w:left w:w="108" w:type="dxa"/>
            <w:bottom w:w="0" w:type="dxa"/>
            <w:right w:w="108" w:type="dxa"/>
          </w:tblCellMar>
        </w:tblPrEx>
        <w:trPr>
          <w:trHeight w:val="90" w:hRule="atLeast"/>
          <w:jc w:val="center"/>
        </w:trPr>
        <w:tc>
          <w:tcPr>
            <w:tcW w:w="660" w:type="dxa"/>
            <w:tcBorders>
              <w:top w:val="nil"/>
              <w:left w:val="single" w:color="auto" w:sz="4" w:space="0"/>
              <w:bottom w:val="single" w:color="auto" w:sz="4" w:space="0"/>
              <w:right w:val="single" w:color="auto" w:sz="4" w:space="0"/>
            </w:tcBorders>
            <w:vAlign w:val="center"/>
          </w:tcPr>
          <w:p w14:paraId="6F902D4F">
            <w:pPr>
              <w:keepNext w:val="0"/>
              <w:keepLines w:val="0"/>
              <w:pageBreakBefore w:val="0"/>
              <w:widowControl/>
              <w:tabs>
                <w:tab w:val="center" w:pos="332"/>
              </w:tabs>
              <w:kinsoku/>
              <w:wordWrap/>
              <w:overflowPunct/>
              <w:topLinePunct w:val="0"/>
              <w:autoSpaceDE/>
              <w:autoSpaceDN/>
              <w:bidi w:val="0"/>
              <w:adjustRightInd w:val="0"/>
              <w:snapToGrid w:val="0"/>
              <w:spacing w:line="480" w:lineRule="exact"/>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1942" w:type="dxa"/>
            <w:tcBorders>
              <w:top w:val="nil"/>
              <w:left w:val="nil"/>
              <w:bottom w:val="single" w:color="auto" w:sz="4" w:space="0"/>
              <w:right w:val="single" w:color="auto" w:sz="4" w:space="0"/>
            </w:tcBorders>
            <w:vAlign w:val="center"/>
          </w:tcPr>
          <w:p w14:paraId="5D53717E">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采购编号</w:t>
            </w:r>
          </w:p>
        </w:tc>
        <w:tc>
          <w:tcPr>
            <w:tcW w:w="5901" w:type="dxa"/>
            <w:tcBorders>
              <w:top w:val="nil"/>
              <w:left w:val="nil"/>
              <w:bottom w:val="single" w:color="auto" w:sz="4" w:space="0"/>
              <w:right w:val="single" w:color="auto" w:sz="4" w:space="0"/>
            </w:tcBorders>
            <w:vAlign w:val="center"/>
          </w:tcPr>
          <w:p w14:paraId="3A7A980B">
            <w:pPr>
              <w:pStyle w:val="5"/>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w:t>
            </w:r>
          </w:p>
        </w:tc>
      </w:tr>
      <w:tr w14:paraId="4932C25A">
        <w:tblPrEx>
          <w:tblCellMar>
            <w:top w:w="0" w:type="dxa"/>
            <w:left w:w="108" w:type="dxa"/>
            <w:bottom w:w="0" w:type="dxa"/>
            <w:right w:w="108" w:type="dxa"/>
          </w:tblCellMar>
        </w:tblPrEx>
        <w:trPr>
          <w:trHeight w:val="475" w:hRule="atLeast"/>
          <w:jc w:val="center"/>
        </w:trPr>
        <w:tc>
          <w:tcPr>
            <w:tcW w:w="660" w:type="dxa"/>
            <w:tcBorders>
              <w:top w:val="nil"/>
              <w:left w:val="single" w:color="auto" w:sz="4" w:space="0"/>
              <w:bottom w:val="single" w:color="auto" w:sz="4" w:space="0"/>
              <w:right w:val="single" w:color="auto" w:sz="4" w:space="0"/>
            </w:tcBorders>
            <w:vAlign w:val="center"/>
          </w:tcPr>
          <w:p w14:paraId="1E03AACC">
            <w:pPr>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1942" w:type="dxa"/>
            <w:tcBorders>
              <w:top w:val="nil"/>
              <w:left w:val="nil"/>
              <w:bottom w:val="single" w:color="auto" w:sz="4" w:space="0"/>
              <w:right w:val="single" w:color="auto" w:sz="4" w:space="0"/>
            </w:tcBorders>
            <w:vAlign w:val="center"/>
          </w:tcPr>
          <w:p w14:paraId="232E29AD">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采购人</w:t>
            </w:r>
          </w:p>
        </w:tc>
        <w:tc>
          <w:tcPr>
            <w:tcW w:w="5901" w:type="dxa"/>
            <w:tcBorders>
              <w:top w:val="nil"/>
              <w:left w:val="nil"/>
              <w:bottom w:val="single" w:color="auto" w:sz="4" w:space="0"/>
              <w:right w:val="single" w:color="auto" w:sz="4" w:space="0"/>
            </w:tcBorders>
            <w:vAlign w:val="center"/>
          </w:tcPr>
          <w:p w14:paraId="14D8528D">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攀枝花市国有投资（集团）有限责任公司</w:t>
            </w:r>
          </w:p>
          <w:p w14:paraId="3786FB72">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联系人：</w:t>
            </w:r>
            <w:r>
              <w:rPr>
                <w:rFonts w:hint="eastAsia" w:ascii="仿宋_GB2312" w:hAnsi="仿宋_GB2312" w:eastAsia="仿宋_GB2312" w:cs="仿宋_GB2312"/>
                <w:color w:val="000000"/>
                <w:kern w:val="0"/>
                <w:sz w:val="24"/>
                <w:szCs w:val="24"/>
                <w:lang w:val="en-US" w:eastAsia="zh-CN"/>
              </w:rPr>
              <w:t>纪女士；</w:t>
            </w:r>
            <w:bookmarkStart w:id="76" w:name="_GoBack"/>
            <w:bookmarkEnd w:id="76"/>
            <w:r>
              <w:rPr>
                <w:rFonts w:hint="eastAsia" w:ascii="仿宋_GB2312" w:hAnsi="仿宋_GB2312" w:eastAsia="仿宋_GB2312" w:cs="仿宋_GB2312"/>
                <w:color w:val="000000"/>
                <w:kern w:val="0"/>
                <w:sz w:val="24"/>
                <w:szCs w:val="24"/>
              </w:rPr>
              <w:t>联系电话：</w:t>
            </w:r>
            <w:r>
              <w:rPr>
                <w:rFonts w:hint="eastAsia" w:ascii="仿宋_GB2312" w:hAnsi="仿宋_GB2312" w:eastAsia="仿宋_GB2312" w:cs="仿宋_GB2312"/>
                <w:color w:val="000000"/>
                <w:kern w:val="0"/>
                <w:sz w:val="24"/>
                <w:szCs w:val="24"/>
                <w:highlight w:val="none"/>
                <w:lang w:val="en-US" w:eastAsia="zh-CN"/>
              </w:rPr>
              <w:t>19940521987</w:t>
            </w:r>
          </w:p>
        </w:tc>
      </w:tr>
      <w:tr w14:paraId="4D1E9710">
        <w:tblPrEx>
          <w:tblCellMar>
            <w:top w:w="0" w:type="dxa"/>
            <w:left w:w="108" w:type="dxa"/>
            <w:bottom w:w="0" w:type="dxa"/>
            <w:right w:w="108" w:type="dxa"/>
          </w:tblCellMar>
        </w:tblPrEx>
        <w:trPr>
          <w:trHeight w:val="90" w:hRule="atLeast"/>
          <w:jc w:val="center"/>
        </w:trPr>
        <w:tc>
          <w:tcPr>
            <w:tcW w:w="660" w:type="dxa"/>
            <w:tcBorders>
              <w:top w:val="nil"/>
              <w:left w:val="single" w:color="auto" w:sz="4" w:space="0"/>
              <w:bottom w:val="single" w:color="auto" w:sz="4" w:space="0"/>
              <w:right w:val="single" w:color="auto" w:sz="4" w:space="0"/>
            </w:tcBorders>
            <w:vAlign w:val="center"/>
          </w:tcPr>
          <w:p w14:paraId="244B37B3">
            <w:pPr>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1942" w:type="dxa"/>
            <w:tcBorders>
              <w:top w:val="nil"/>
              <w:left w:val="nil"/>
              <w:bottom w:val="single" w:color="auto" w:sz="4" w:space="0"/>
              <w:right w:val="single" w:color="auto" w:sz="4" w:space="0"/>
            </w:tcBorders>
            <w:vAlign w:val="center"/>
          </w:tcPr>
          <w:p w14:paraId="565328C2">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采购方式</w:t>
            </w:r>
          </w:p>
        </w:tc>
        <w:tc>
          <w:tcPr>
            <w:tcW w:w="5901" w:type="dxa"/>
            <w:tcBorders>
              <w:top w:val="nil"/>
              <w:left w:val="nil"/>
              <w:bottom w:val="single" w:color="auto" w:sz="4" w:space="0"/>
              <w:right w:val="single" w:color="auto" w:sz="4" w:space="0"/>
            </w:tcBorders>
            <w:vAlign w:val="center"/>
          </w:tcPr>
          <w:p w14:paraId="44A3B9DC">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color w:val="000000"/>
                <w:kern w:val="0"/>
                <w:sz w:val="24"/>
                <w:szCs w:val="24"/>
                <w:lang w:eastAsia="zh-CN"/>
              </w:rPr>
            </w:pPr>
            <w:r>
              <w:rPr>
                <w:rFonts w:hint="eastAsia" w:ascii="仿宋_GB2312" w:hAnsi="仿宋_GB2312" w:eastAsia="仿宋_GB2312" w:cs="仿宋_GB2312"/>
                <w:color w:val="000000"/>
                <w:kern w:val="0"/>
                <w:sz w:val="24"/>
                <w:szCs w:val="24"/>
              </w:rPr>
              <w:t>竞争性</w:t>
            </w:r>
            <w:r>
              <w:rPr>
                <w:rFonts w:hint="eastAsia" w:ascii="仿宋_GB2312" w:hAnsi="仿宋_GB2312" w:eastAsia="仿宋_GB2312" w:cs="仿宋_GB2312"/>
                <w:color w:val="000000"/>
                <w:kern w:val="0"/>
                <w:sz w:val="24"/>
                <w:szCs w:val="24"/>
                <w:lang w:val="en-US" w:eastAsia="zh-CN"/>
              </w:rPr>
              <w:t>磋商</w:t>
            </w:r>
          </w:p>
        </w:tc>
      </w:tr>
      <w:tr w14:paraId="7E9C6DA7">
        <w:tblPrEx>
          <w:tblCellMar>
            <w:top w:w="0" w:type="dxa"/>
            <w:left w:w="108" w:type="dxa"/>
            <w:bottom w:w="0" w:type="dxa"/>
            <w:right w:w="108" w:type="dxa"/>
          </w:tblCellMar>
        </w:tblPrEx>
        <w:trPr>
          <w:trHeight w:val="90" w:hRule="atLeast"/>
          <w:jc w:val="center"/>
        </w:trPr>
        <w:tc>
          <w:tcPr>
            <w:tcW w:w="660" w:type="dxa"/>
            <w:tcBorders>
              <w:top w:val="nil"/>
              <w:left w:val="single" w:color="auto" w:sz="4" w:space="0"/>
              <w:bottom w:val="single" w:color="auto" w:sz="4" w:space="0"/>
              <w:right w:val="single" w:color="auto" w:sz="4" w:space="0"/>
            </w:tcBorders>
            <w:vAlign w:val="center"/>
          </w:tcPr>
          <w:p w14:paraId="188A43CE">
            <w:pPr>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1942" w:type="dxa"/>
            <w:tcBorders>
              <w:top w:val="nil"/>
              <w:left w:val="nil"/>
              <w:bottom w:val="single" w:color="auto" w:sz="4" w:space="0"/>
              <w:right w:val="single" w:color="auto" w:sz="4" w:space="0"/>
            </w:tcBorders>
            <w:vAlign w:val="center"/>
          </w:tcPr>
          <w:p w14:paraId="62878077">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评标办法</w:t>
            </w:r>
          </w:p>
        </w:tc>
        <w:tc>
          <w:tcPr>
            <w:tcW w:w="5901" w:type="dxa"/>
            <w:tcBorders>
              <w:top w:val="nil"/>
              <w:left w:val="nil"/>
              <w:bottom w:val="single" w:color="auto" w:sz="4" w:space="0"/>
              <w:right w:val="single" w:color="auto" w:sz="4" w:space="0"/>
            </w:tcBorders>
            <w:vAlign w:val="center"/>
          </w:tcPr>
          <w:p w14:paraId="125E7B2B">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highlight w:val="none"/>
              </w:rPr>
              <w:t>综合评比法</w:t>
            </w:r>
          </w:p>
        </w:tc>
      </w:tr>
      <w:tr w14:paraId="7BCEE072">
        <w:tblPrEx>
          <w:tblCellMar>
            <w:top w:w="0" w:type="dxa"/>
            <w:left w:w="108" w:type="dxa"/>
            <w:bottom w:w="0" w:type="dxa"/>
            <w:right w:w="108" w:type="dxa"/>
          </w:tblCellMar>
        </w:tblPrEx>
        <w:trPr>
          <w:trHeight w:val="584" w:hRule="atLeast"/>
          <w:jc w:val="center"/>
        </w:trPr>
        <w:tc>
          <w:tcPr>
            <w:tcW w:w="660" w:type="dxa"/>
            <w:tcBorders>
              <w:top w:val="nil"/>
              <w:left w:val="single" w:color="auto" w:sz="4" w:space="0"/>
              <w:bottom w:val="single" w:color="auto" w:sz="4" w:space="0"/>
              <w:right w:val="single" w:color="auto" w:sz="4" w:space="0"/>
            </w:tcBorders>
            <w:vAlign w:val="center"/>
          </w:tcPr>
          <w:p w14:paraId="02F7917F">
            <w:pPr>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1942" w:type="dxa"/>
            <w:tcBorders>
              <w:top w:val="nil"/>
              <w:left w:val="nil"/>
              <w:bottom w:val="single" w:color="auto" w:sz="4" w:space="0"/>
              <w:right w:val="single" w:color="auto" w:sz="4" w:space="0"/>
            </w:tcBorders>
            <w:vAlign w:val="center"/>
          </w:tcPr>
          <w:p w14:paraId="4EA877FA">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最高限价</w:t>
            </w:r>
          </w:p>
        </w:tc>
        <w:tc>
          <w:tcPr>
            <w:tcW w:w="5901" w:type="dxa"/>
            <w:tcBorders>
              <w:top w:val="nil"/>
              <w:left w:val="nil"/>
              <w:bottom w:val="single" w:color="auto" w:sz="4" w:space="0"/>
              <w:right w:val="single" w:color="auto" w:sz="4" w:space="0"/>
            </w:tcBorders>
            <w:vAlign w:val="center"/>
          </w:tcPr>
          <w:p w14:paraId="6249A926">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highlight w:val="none"/>
                <w:lang w:val="en-US" w:eastAsia="zh-CN"/>
              </w:rPr>
              <w:t>不高于15</w:t>
            </w:r>
            <w:r>
              <w:rPr>
                <w:rFonts w:hint="eastAsia" w:ascii="仿宋_GB2312" w:hAnsi="仿宋_GB2312" w:eastAsia="仿宋_GB2312" w:cs="仿宋_GB2312"/>
                <w:color w:val="000000"/>
                <w:kern w:val="0"/>
                <w:sz w:val="24"/>
                <w:szCs w:val="24"/>
                <w:lang w:val="en-US" w:eastAsia="zh-CN"/>
              </w:rPr>
              <w:t>万元（含税包干价）；</w:t>
            </w:r>
            <w:r>
              <w:rPr>
                <w:rFonts w:hint="eastAsia" w:ascii="仿宋_GB2312" w:hAnsi="仿宋_GB2312" w:eastAsia="仿宋_GB2312" w:cs="仿宋_GB2312"/>
                <w:color w:val="000000"/>
                <w:kern w:val="0"/>
                <w:sz w:val="24"/>
                <w:szCs w:val="24"/>
              </w:rPr>
              <w:t>超过最高限价的报价无效</w:t>
            </w:r>
          </w:p>
        </w:tc>
      </w:tr>
      <w:tr w14:paraId="79A3B911">
        <w:tblPrEx>
          <w:tblCellMar>
            <w:top w:w="0" w:type="dxa"/>
            <w:left w:w="108" w:type="dxa"/>
            <w:bottom w:w="0" w:type="dxa"/>
            <w:right w:w="108" w:type="dxa"/>
          </w:tblCellMar>
        </w:tblPrEx>
        <w:trPr>
          <w:trHeight w:val="90" w:hRule="atLeast"/>
          <w:jc w:val="center"/>
        </w:trPr>
        <w:tc>
          <w:tcPr>
            <w:tcW w:w="660" w:type="dxa"/>
            <w:tcBorders>
              <w:top w:val="nil"/>
              <w:left w:val="single" w:color="auto" w:sz="4" w:space="0"/>
              <w:bottom w:val="single" w:color="auto" w:sz="4" w:space="0"/>
              <w:right w:val="single" w:color="auto" w:sz="4" w:space="0"/>
            </w:tcBorders>
            <w:vAlign w:val="center"/>
          </w:tcPr>
          <w:p w14:paraId="1F74F2AB">
            <w:pPr>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w:t>
            </w:r>
          </w:p>
        </w:tc>
        <w:tc>
          <w:tcPr>
            <w:tcW w:w="1942" w:type="dxa"/>
            <w:tcBorders>
              <w:top w:val="nil"/>
              <w:left w:val="nil"/>
              <w:bottom w:val="single" w:color="auto" w:sz="4" w:space="0"/>
              <w:right w:val="single" w:color="auto" w:sz="4" w:space="0"/>
            </w:tcBorders>
            <w:vAlign w:val="center"/>
          </w:tcPr>
          <w:p w14:paraId="65276EDE">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联合体</w:t>
            </w:r>
          </w:p>
        </w:tc>
        <w:tc>
          <w:tcPr>
            <w:tcW w:w="5901" w:type="dxa"/>
            <w:tcBorders>
              <w:top w:val="nil"/>
              <w:left w:val="nil"/>
              <w:bottom w:val="single" w:color="auto" w:sz="4" w:space="0"/>
              <w:right w:val="single" w:color="auto" w:sz="4" w:space="0"/>
            </w:tcBorders>
            <w:vAlign w:val="center"/>
          </w:tcPr>
          <w:p w14:paraId="2C2D1B64">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不允许</w:t>
            </w:r>
          </w:p>
        </w:tc>
      </w:tr>
      <w:tr w14:paraId="4668423F">
        <w:tblPrEx>
          <w:tblCellMar>
            <w:top w:w="0" w:type="dxa"/>
            <w:left w:w="108" w:type="dxa"/>
            <w:bottom w:w="0" w:type="dxa"/>
            <w:right w:w="108" w:type="dxa"/>
          </w:tblCellMar>
        </w:tblPrEx>
        <w:trPr>
          <w:trHeight w:val="90" w:hRule="atLeast"/>
          <w:jc w:val="center"/>
        </w:trPr>
        <w:tc>
          <w:tcPr>
            <w:tcW w:w="660" w:type="dxa"/>
            <w:tcBorders>
              <w:top w:val="nil"/>
              <w:left w:val="single" w:color="auto" w:sz="4" w:space="0"/>
              <w:bottom w:val="single" w:color="auto" w:sz="4" w:space="0"/>
              <w:right w:val="single" w:color="auto" w:sz="4" w:space="0"/>
            </w:tcBorders>
            <w:vAlign w:val="center"/>
          </w:tcPr>
          <w:p w14:paraId="13647F40">
            <w:pPr>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w:t>
            </w:r>
          </w:p>
        </w:tc>
        <w:tc>
          <w:tcPr>
            <w:tcW w:w="1942" w:type="dxa"/>
            <w:tcBorders>
              <w:top w:val="nil"/>
              <w:left w:val="nil"/>
              <w:bottom w:val="single" w:color="auto" w:sz="4" w:space="0"/>
              <w:right w:val="single" w:color="auto" w:sz="4" w:space="0"/>
            </w:tcBorders>
            <w:vAlign w:val="center"/>
          </w:tcPr>
          <w:p w14:paraId="5542363D">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投标保证金</w:t>
            </w:r>
            <w:r>
              <w:rPr>
                <w:rFonts w:hint="eastAsia" w:ascii="仿宋_GB2312" w:hAnsi="仿宋_GB2312" w:eastAsia="仿宋_GB2312" w:cs="仿宋_GB2312"/>
                <w:color w:val="000000"/>
                <w:kern w:val="0"/>
                <w:sz w:val="24"/>
                <w:szCs w:val="24"/>
              </w:rPr>
              <w:br w:type="textWrapping"/>
            </w:r>
            <w:r>
              <w:rPr>
                <w:rFonts w:hint="eastAsia" w:ascii="仿宋_GB2312" w:hAnsi="仿宋_GB2312" w:eastAsia="仿宋_GB2312" w:cs="仿宋_GB2312"/>
                <w:color w:val="000000"/>
                <w:kern w:val="0"/>
                <w:sz w:val="24"/>
                <w:szCs w:val="24"/>
              </w:rPr>
              <w:t>履约保证金</w:t>
            </w:r>
          </w:p>
        </w:tc>
        <w:tc>
          <w:tcPr>
            <w:tcW w:w="5901" w:type="dxa"/>
            <w:tcBorders>
              <w:top w:val="nil"/>
              <w:left w:val="nil"/>
              <w:bottom w:val="single" w:color="auto" w:sz="4" w:space="0"/>
              <w:right w:val="single" w:color="auto" w:sz="4" w:space="0"/>
            </w:tcBorders>
            <w:vAlign w:val="center"/>
          </w:tcPr>
          <w:p w14:paraId="19E4BC50">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无</w:t>
            </w:r>
          </w:p>
        </w:tc>
      </w:tr>
      <w:tr w14:paraId="125A8FCB">
        <w:tblPrEx>
          <w:tblCellMar>
            <w:top w:w="0" w:type="dxa"/>
            <w:left w:w="108" w:type="dxa"/>
            <w:bottom w:w="0" w:type="dxa"/>
            <w:right w:w="108" w:type="dxa"/>
          </w:tblCellMar>
        </w:tblPrEx>
        <w:trPr>
          <w:trHeight w:val="90" w:hRule="atLeast"/>
          <w:jc w:val="center"/>
        </w:trPr>
        <w:tc>
          <w:tcPr>
            <w:tcW w:w="660" w:type="dxa"/>
            <w:tcBorders>
              <w:top w:val="nil"/>
              <w:left w:val="single" w:color="auto" w:sz="4" w:space="0"/>
              <w:bottom w:val="single" w:color="auto" w:sz="4" w:space="0"/>
              <w:right w:val="single" w:color="auto" w:sz="4" w:space="0"/>
            </w:tcBorders>
            <w:vAlign w:val="center"/>
          </w:tcPr>
          <w:p w14:paraId="15E217F4">
            <w:pPr>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w:t>
            </w:r>
          </w:p>
        </w:tc>
        <w:tc>
          <w:tcPr>
            <w:tcW w:w="1942" w:type="dxa"/>
            <w:tcBorders>
              <w:top w:val="nil"/>
              <w:left w:val="nil"/>
              <w:bottom w:val="single" w:color="auto" w:sz="4" w:space="0"/>
              <w:right w:val="single" w:color="auto" w:sz="4" w:space="0"/>
            </w:tcBorders>
            <w:vAlign w:val="center"/>
          </w:tcPr>
          <w:p w14:paraId="1B5623FD">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lang w:eastAsia="zh-CN"/>
              </w:rPr>
              <w:t>磋商</w:t>
            </w:r>
            <w:r>
              <w:rPr>
                <w:rFonts w:hint="eastAsia" w:ascii="仿宋_GB2312" w:hAnsi="仿宋_GB2312" w:eastAsia="仿宋_GB2312" w:cs="仿宋_GB2312"/>
                <w:color w:val="000000"/>
                <w:kern w:val="0"/>
                <w:sz w:val="24"/>
                <w:szCs w:val="24"/>
              </w:rPr>
              <w:t>申报文件份数</w:t>
            </w:r>
          </w:p>
        </w:tc>
        <w:tc>
          <w:tcPr>
            <w:tcW w:w="5901" w:type="dxa"/>
            <w:tcBorders>
              <w:top w:val="nil"/>
              <w:left w:val="nil"/>
              <w:bottom w:val="single" w:color="auto" w:sz="4" w:space="0"/>
              <w:right w:val="single" w:color="auto" w:sz="4" w:space="0"/>
            </w:tcBorders>
            <w:vAlign w:val="center"/>
          </w:tcPr>
          <w:p w14:paraId="2AD25A47">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正本一份</w:t>
            </w:r>
          </w:p>
        </w:tc>
      </w:tr>
      <w:tr w14:paraId="25C7D256">
        <w:tblPrEx>
          <w:tblCellMar>
            <w:top w:w="0" w:type="dxa"/>
            <w:left w:w="108" w:type="dxa"/>
            <w:bottom w:w="0" w:type="dxa"/>
            <w:right w:w="108" w:type="dxa"/>
          </w:tblCellMar>
        </w:tblPrEx>
        <w:trPr>
          <w:trHeight w:val="90" w:hRule="atLeast"/>
          <w:jc w:val="center"/>
        </w:trPr>
        <w:tc>
          <w:tcPr>
            <w:tcW w:w="660" w:type="dxa"/>
            <w:tcBorders>
              <w:top w:val="nil"/>
              <w:left w:val="single" w:color="auto" w:sz="4" w:space="0"/>
              <w:bottom w:val="single" w:color="auto" w:sz="4" w:space="0"/>
              <w:right w:val="single" w:color="auto" w:sz="4" w:space="0"/>
            </w:tcBorders>
            <w:vAlign w:val="center"/>
          </w:tcPr>
          <w:p w14:paraId="76622985">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w:t>
            </w:r>
          </w:p>
        </w:tc>
        <w:tc>
          <w:tcPr>
            <w:tcW w:w="1942" w:type="dxa"/>
            <w:tcBorders>
              <w:top w:val="nil"/>
              <w:left w:val="nil"/>
              <w:bottom w:val="single" w:color="auto" w:sz="4" w:space="0"/>
              <w:right w:val="single" w:color="auto" w:sz="4" w:space="0"/>
            </w:tcBorders>
            <w:vAlign w:val="center"/>
          </w:tcPr>
          <w:p w14:paraId="54E74265">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响应文件</w:t>
            </w:r>
          </w:p>
          <w:p w14:paraId="759C2146">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递交时间</w:t>
            </w:r>
          </w:p>
        </w:tc>
        <w:tc>
          <w:tcPr>
            <w:tcW w:w="5901" w:type="dxa"/>
            <w:tcBorders>
              <w:top w:val="nil"/>
              <w:left w:val="nil"/>
              <w:bottom w:val="single" w:color="auto" w:sz="4" w:space="0"/>
              <w:right w:val="single" w:color="auto" w:sz="4" w:space="0"/>
            </w:tcBorders>
            <w:vAlign w:val="center"/>
          </w:tcPr>
          <w:p w14:paraId="722AFB81">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lang w:eastAsia="zh-CN"/>
              </w:rPr>
              <w:t>磋商</w:t>
            </w:r>
            <w:r>
              <w:rPr>
                <w:rFonts w:hint="eastAsia" w:ascii="仿宋_GB2312" w:hAnsi="仿宋_GB2312" w:eastAsia="仿宋_GB2312" w:cs="仿宋_GB2312"/>
                <w:color w:val="000000"/>
                <w:kern w:val="0"/>
                <w:sz w:val="24"/>
                <w:szCs w:val="24"/>
              </w:rPr>
              <w:t>当日</w:t>
            </w:r>
          </w:p>
        </w:tc>
      </w:tr>
      <w:tr w14:paraId="04DFB830">
        <w:tblPrEx>
          <w:tblCellMar>
            <w:top w:w="0" w:type="dxa"/>
            <w:left w:w="108" w:type="dxa"/>
            <w:bottom w:w="0" w:type="dxa"/>
            <w:right w:w="108" w:type="dxa"/>
          </w:tblCellMar>
        </w:tblPrEx>
        <w:trPr>
          <w:trHeight w:val="90" w:hRule="atLeast"/>
          <w:jc w:val="center"/>
        </w:trPr>
        <w:tc>
          <w:tcPr>
            <w:tcW w:w="660" w:type="dxa"/>
            <w:tcBorders>
              <w:top w:val="nil"/>
              <w:left w:val="single" w:color="auto" w:sz="4" w:space="0"/>
              <w:bottom w:val="single" w:color="auto" w:sz="4" w:space="0"/>
              <w:right w:val="single" w:color="auto" w:sz="4" w:space="0"/>
            </w:tcBorders>
            <w:vAlign w:val="center"/>
          </w:tcPr>
          <w:p w14:paraId="3FDF06D1">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11</w:t>
            </w:r>
          </w:p>
        </w:tc>
        <w:tc>
          <w:tcPr>
            <w:tcW w:w="1942" w:type="dxa"/>
            <w:tcBorders>
              <w:top w:val="nil"/>
              <w:left w:val="nil"/>
              <w:bottom w:val="single" w:color="auto" w:sz="4" w:space="0"/>
              <w:right w:val="single" w:color="auto" w:sz="4" w:space="0"/>
            </w:tcBorders>
            <w:vAlign w:val="center"/>
          </w:tcPr>
          <w:p w14:paraId="0B2DB2FD">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lang w:eastAsia="zh-CN"/>
              </w:rPr>
              <w:t>磋商</w:t>
            </w:r>
            <w:r>
              <w:rPr>
                <w:rFonts w:hint="eastAsia" w:ascii="仿宋_GB2312" w:hAnsi="仿宋_GB2312" w:eastAsia="仿宋_GB2312" w:cs="仿宋_GB2312"/>
                <w:color w:val="000000"/>
                <w:kern w:val="0"/>
                <w:sz w:val="24"/>
                <w:szCs w:val="24"/>
              </w:rPr>
              <w:t>时间</w:t>
            </w:r>
          </w:p>
        </w:tc>
        <w:tc>
          <w:tcPr>
            <w:tcW w:w="5901" w:type="dxa"/>
            <w:tcBorders>
              <w:top w:val="nil"/>
              <w:left w:val="nil"/>
              <w:bottom w:val="single" w:color="auto" w:sz="4" w:space="0"/>
              <w:right w:val="single" w:color="auto" w:sz="4" w:space="0"/>
            </w:tcBorders>
            <w:vAlign w:val="center"/>
          </w:tcPr>
          <w:p w14:paraId="546BD882">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color w:val="000000"/>
                <w:kern w:val="0"/>
                <w:sz w:val="24"/>
                <w:szCs w:val="24"/>
                <w:lang w:eastAsia="zh-CN"/>
              </w:rPr>
            </w:pPr>
            <w:r>
              <w:rPr>
                <w:rFonts w:hint="eastAsia" w:ascii="仿宋_GB2312" w:hAnsi="仿宋_GB2312" w:eastAsia="仿宋_GB2312" w:cs="仿宋_GB2312"/>
                <w:color w:val="000000"/>
                <w:kern w:val="0"/>
                <w:sz w:val="24"/>
                <w:szCs w:val="24"/>
              </w:rPr>
              <w:t>202</w:t>
            </w:r>
            <w:r>
              <w:rPr>
                <w:rFonts w:hint="eastAsia" w:ascii="仿宋_GB2312" w:hAnsi="仿宋_GB2312" w:eastAsia="仿宋_GB2312" w:cs="仿宋_GB2312"/>
                <w:color w:val="000000"/>
                <w:kern w:val="0"/>
                <w:sz w:val="24"/>
                <w:szCs w:val="24"/>
                <w:lang w:val="en-US" w:eastAsia="zh-CN"/>
              </w:rPr>
              <w:t>6</w:t>
            </w:r>
            <w:r>
              <w:rPr>
                <w:rFonts w:hint="eastAsia" w:ascii="仿宋_GB2312" w:hAnsi="仿宋_GB2312" w:eastAsia="仿宋_GB2312" w:cs="仿宋_GB2312"/>
                <w:color w:val="000000"/>
                <w:kern w:val="0"/>
                <w:sz w:val="24"/>
                <w:szCs w:val="24"/>
              </w:rPr>
              <w:t>年</w:t>
            </w:r>
            <w:r>
              <w:rPr>
                <w:rFonts w:hint="eastAsia" w:ascii="仿宋_GB2312" w:hAnsi="仿宋_GB2312" w:eastAsia="仿宋_GB2312" w:cs="仿宋_GB2312"/>
                <w:color w:val="000000"/>
                <w:kern w:val="0"/>
                <w:sz w:val="24"/>
                <w:szCs w:val="24"/>
                <w:lang w:val="en-US" w:eastAsia="zh-CN"/>
              </w:rPr>
              <w:t>6</w:t>
            </w:r>
            <w:r>
              <w:rPr>
                <w:rFonts w:hint="eastAsia" w:ascii="仿宋_GB2312" w:hAnsi="仿宋_GB2312" w:eastAsia="仿宋_GB2312" w:cs="仿宋_GB2312"/>
                <w:color w:val="000000"/>
                <w:kern w:val="0"/>
                <w:sz w:val="24"/>
                <w:szCs w:val="24"/>
                <w:lang w:eastAsia="zh-CN"/>
              </w:rPr>
              <w:t>月</w:t>
            </w:r>
            <w:r>
              <w:rPr>
                <w:rFonts w:hint="eastAsia" w:ascii="仿宋_GB2312" w:hAnsi="仿宋_GB2312" w:eastAsia="仿宋_GB2312" w:cs="仿宋_GB2312"/>
                <w:color w:val="000000"/>
                <w:kern w:val="0"/>
                <w:sz w:val="24"/>
                <w:szCs w:val="24"/>
                <w:highlight w:val="none"/>
                <w:lang w:val="en-US" w:eastAsia="zh-CN"/>
              </w:rPr>
              <w:t>8</w:t>
            </w:r>
            <w:r>
              <w:rPr>
                <w:rFonts w:hint="eastAsia" w:ascii="仿宋_GB2312" w:hAnsi="仿宋_GB2312" w:eastAsia="仿宋_GB2312" w:cs="仿宋_GB2312"/>
                <w:color w:val="000000"/>
                <w:kern w:val="0"/>
                <w:sz w:val="24"/>
                <w:szCs w:val="24"/>
                <w:highlight w:val="none"/>
              </w:rPr>
              <w:t>日</w:t>
            </w:r>
            <w:r>
              <w:rPr>
                <w:rFonts w:hint="eastAsia" w:ascii="仿宋_GB2312" w:hAnsi="仿宋_GB2312" w:eastAsia="仿宋_GB2312" w:cs="仿宋_GB2312"/>
                <w:color w:val="000000"/>
                <w:kern w:val="0"/>
                <w:sz w:val="24"/>
                <w:szCs w:val="24"/>
                <w:highlight w:val="none"/>
                <w:lang w:val="en-US" w:eastAsia="zh-CN"/>
              </w:rPr>
              <w:t>9</w:t>
            </w:r>
            <w:r>
              <w:rPr>
                <w:rFonts w:hint="eastAsia" w:ascii="仿宋_GB2312" w:hAnsi="仿宋_GB2312" w:eastAsia="仿宋_GB2312" w:cs="仿宋_GB2312"/>
                <w:color w:val="000000"/>
                <w:kern w:val="0"/>
                <w:sz w:val="24"/>
                <w:szCs w:val="24"/>
                <w:lang w:val="en-US" w:eastAsia="zh-CN"/>
              </w:rPr>
              <w:t>时</w:t>
            </w:r>
          </w:p>
        </w:tc>
      </w:tr>
      <w:tr w14:paraId="39958203">
        <w:tblPrEx>
          <w:tblCellMar>
            <w:top w:w="0" w:type="dxa"/>
            <w:left w:w="108" w:type="dxa"/>
            <w:bottom w:w="0" w:type="dxa"/>
            <w:right w:w="108" w:type="dxa"/>
          </w:tblCellMar>
        </w:tblPrEx>
        <w:trPr>
          <w:trHeight w:val="405" w:hRule="atLeast"/>
          <w:jc w:val="center"/>
        </w:trPr>
        <w:tc>
          <w:tcPr>
            <w:tcW w:w="660" w:type="dxa"/>
            <w:tcBorders>
              <w:top w:val="nil"/>
              <w:left w:val="single" w:color="auto" w:sz="4" w:space="0"/>
              <w:bottom w:val="single" w:color="auto" w:sz="4" w:space="0"/>
              <w:right w:val="single" w:color="auto" w:sz="4" w:space="0"/>
            </w:tcBorders>
            <w:vAlign w:val="center"/>
          </w:tcPr>
          <w:p w14:paraId="2CCCA8F6">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12</w:t>
            </w:r>
          </w:p>
        </w:tc>
        <w:tc>
          <w:tcPr>
            <w:tcW w:w="1942" w:type="dxa"/>
            <w:tcBorders>
              <w:top w:val="nil"/>
              <w:left w:val="nil"/>
              <w:bottom w:val="single" w:color="auto" w:sz="4" w:space="0"/>
              <w:right w:val="single" w:color="auto" w:sz="4" w:space="0"/>
            </w:tcBorders>
            <w:vAlign w:val="center"/>
          </w:tcPr>
          <w:p w14:paraId="571EA095">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lang w:eastAsia="zh-CN"/>
              </w:rPr>
              <w:t>磋商</w:t>
            </w:r>
            <w:r>
              <w:rPr>
                <w:rFonts w:hint="eastAsia" w:ascii="仿宋_GB2312" w:hAnsi="仿宋_GB2312" w:eastAsia="仿宋_GB2312" w:cs="仿宋_GB2312"/>
                <w:color w:val="000000"/>
                <w:kern w:val="0"/>
                <w:sz w:val="24"/>
                <w:szCs w:val="24"/>
              </w:rPr>
              <w:t>地点</w:t>
            </w:r>
          </w:p>
        </w:tc>
        <w:tc>
          <w:tcPr>
            <w:tcW w:w="5901" w:type="dxa"/>
            <w:tcBorders>
              <w:top w:val="nil"/>
              <w:left w:val="nil"/>
              <w:bottom w:val="single" w:color="auto" w:sz="4" w:space="0"/>
              <w:right w:val="single" w:color="auto" w:sz="4" w:space="0"/>
            </w:tcBorders>
            <w:vAlign w:val="center"/>
          </w:tcPr>
          <w:p w14:paraId="398D64A9">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color w:val="000000"/>
                <w:kern w:val="0"/>
                <w:sz w:val="24"/>
                <w:szCs w:val="24"/>
                <w:highlight w:val="yellow"/>
              </w:rPr>
            </w:pPr>
            <w:r>
              <w:rPr>
                <w:rFonts w:hint="eastAsia" w:ascii="仿宋_GB2312" w:hAnsi="仿宋_GB2312" w:eastAsia="仿宋_GB2312" w:cs="仿宋_GB2312"/>
                <w:color w:val="000000"/>
                <w:kern w:val="0"/>
                <w:sz w:val="24"/>
                <w:szCs w:val="24"/>
                <w:lang w:val="en-US" w:eastAsia="zh-CN"/>
              </w:rPr>
              <w:t>攀枝花国投大厦424</w:t>
            </w:r>
            <w:r>
              <w:rPr>
                <w:rFonts w:hint="eastAsia" w:ascii="仿宋_GB2312" w:hAnsi="仿宋_GB2312" w:eastAsia="仿宋_GB2312" w:cs="仿宋_GB2312"/>
                <w:color w:val="000000"/>
                <w:kern w:val="0"/>
                <w:sz w:val="24"/>
                <w:szCs w:val="24"/>
              </w:rPr>
              <w:t>会议室</w:t>
            </w:r>
          </w:p>
        </w:tc>
      </w:tr>
      <w:tr w14:paraId="1F8A1D17">
        <w:tblPrEx>
          <w:tblCellMar>
            <w:top w:w="0" w:type="dxa"/>
            <w:left w:w="108" w:type="dxa"/>
            <w:bottom w:w="0" w:type="dxa"/>
            <w:right w:w="108" w:type="dxa"/>
          </w:tblCellMar>
        </w:tblPrEx>
        <w:trPr>
          <w:trHeight w:val="1730"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0DA9511A">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13</w:t>
            </w:r>
          </w:p>
        </w:tc>
        <w:tc>
          <w:tcPr>
            <w:tcW w:w="1942" w:type="dxa"/>
            <w:tcBorders>
              <w:top w:val="single" w:color="auto" w:sz="4" w:space="0"/>
              <w:left w:val="single" w:color="auto" w:sz="4" w:space="0"/>
              <w:bottom w:val="single" w:color="auto" w:sz="4" w:space="0"/>
              <w:right w:val="single" w:color="auto" w:sz="4" w:space="0"/>
            </w:tcBorders>
            <w:vAlign w:val="center"/>
          </w:tcPr>
          <w:p w14:paraId="721A4C57">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lang w:eastAsia="zh-CN"/>
              </w:rPr>
              <w:t>磋商</w:t>
            </w:r>
            <w:r>
              <w:rPr>
                <w:rFonts w:hint="eastAsia" w:ascii="仿宋_GB2312" w:hAnsi="仿宋_GB2312" w:eastAsia="仿宋_GB2312" w:cs="仿宋_GB2312"/>
                <w:color w:val="000000"/>
                <w:kern w:val="0"/>
                <w:sz w:val="24"/>
                <w:szCs w:val="24"/>
              </w:rPr>
              <w:t>程序</w:t>
            </w:r>
          </w:p>
        </w:tc>
        <w:tc>
          <w:tcPr>
            <w:tcW w:w="5901" w:type="dxa"/>
            <w:tcBorders>
              <w:top w:val="single" w:color="auto" w:sz="4" w:space="0"/>
              <w:left w:val="single" w:color="auto" w:sz="4" w:space="0"/>
              <w:bottom w:val="single" w:color="auto" w:sz="4" w:space="0"/>
              <w:right w:val="single" w:color="auto" w:sz="4" w:space="0"/>
            </w:tcBorders>
            <w:vAlign w:val="center"/>
          </w:tcPr>
          <w:p w14:paraId="28AEDEC2">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1.响应文件</w:t>
            </w:r>
            <w:r>
              <w:rPr>
                <w:rFonts w:hint="eastAsia" w:ascii="仿宋_GB2312" w:hAnsi="仿宋_GB2312" w:eastAsia="仿宋_GB2312" w:cs="仿宋_GB2312"/>
                <w:color w:val="000000"/>
                <w:kern w:val="0"/>
                <w:sz w:val="24"/>
                <w:szCs w:val="24"/>
                <w:lang w:eastAsia="zh-CN"/>
              </w:rPr>
              <w:t>接收</w:t>
            </w:r>
            <w:r>
              <w:rPr>
                <w:rFonts w:hint="eastAsia" w:ascii="仿宋_GB2312" w:hAnsi="仿宋_GB2312" w:eastAsia="仿宋_GB2312" w:cs="仿宋_GB2312"/>
                <w:color w:val="000000"/>
                <w:kern w:val="0"/>
                <w:sz w:val="24"/>
                <w:szCs w:val="24"/>
              </w:rPr>
              <w:t>截止后，采购人对供应商提供的资格证明材料进行审查。</w:t>
            </w:r>
            <w:r>
              <w:rPr>
                <w:rFonts w:hint="eastAsia" w:ascii="仿宋_GB2312" w:hAnsi="仿宋_GB2312" w:eastAsia="仿宋_GB2312" w:cs="仿宋_GB2312"/>
                <w:color w:val="000000"/>
                <w:kern w:val="0"/>
                <w:sz w:val="24"/>
                <w:szCs w:val="24"/>
              </w:rPr>
              <w:br w:type="textWrapping"/>
            </w:r>
            <w:r>
              <w:rPr>
                <w:rFonts w:hint="eastAsia" w:ascii="仿宋_GB2312" w:hAnsi="仿宋_GB2312" w:eastAsia="仿宋_GB2312" w:cs="仿宋_GB2312"/>
                <w:color w:val="000000"/>
                <w:kern w:val="0"/>
                <w:sz w:val="24"/>
                <w:szCs w:val="24"/>
              </w:rPr>
              <w:t>2.通过资格审查的供应商进入下一轮综合评比</w:t>
            </w:r>
            <w:r>
              <w:rPr>
                <w:rFonts w:hint="eastAsia" w:ascii="仿宋_GB2312" w:hAnsi="仿宋_GB2312" w:eastAsia="仿宋_GB2312" w:cs="仿宋_GB2312"/>
                <w:color w:val="000000"/>
                <w:kern w:val="0"/>
                <w:sz w:val="24"/>
                <w:szCs w:val="24"/>
                <w:lang w:val="en-US" w:eastAsia="zh-CN"/>
              </w:rPr>
              <w:t>磋商</w:t>
            </w:r>
            <w:r>
              <w:rPr>
                <w:rFonts w:hint="eastAsia" w:ascii="仿宋_GB2312" w:hAnsi="仿宋_GB2312" w:eastAsia="仿宋_GB2312" w:cs="仿宋_GB2312"/>
                <w:color w:val="000000"/>
                <w:kern w:val="0"/>
                <w:sz w:val="24"/>
                <w:szCs w:val="24"/>
              </w:rPr>
              <w:t>。但如通过资格审查的供应商不足</w:t>
            </w:r>
            <w:r>
              <w:rPr>
                <w:rFonts w:hint="eastAsia" w:ascii="仿宋_GB2312" w:hAnsi="仿宋_GB2312" w:eastAsia="仿宋_GB2312" w:cs="仿宋_GB2312"/>
                <w:color w:val="000000"/>
                <w:kern w:val="0"/>
                <w:sz w:val="24"/>
                <w:szCs w:val="24"/>
                <w:lang w:val="en-US" w:eastAsia="zh-CN"/>
              </w:rPr>
              <w:t>3</w:t>
            </w:r>
            <w:r>
              <w:rPr>
                <w:rFonts w:hint="eastAsia" w:ascii="仿宋_GB2312" w:hAnsi="仿宋_GB2312" w:eastAsia="仿宋_GB2312" w:cs="仿宋_GB2312"/>
                <w:color w:val="000000"/>
                <w:kern w:val="0"/>
                <w:sz w:val="24"/>
                <w:szCs w:val="24"/>
              </w:rPr>
              <w:t>家，本次竞争性</w:t>
            </w:r>
            <w:r>
              <w:rPr>
                <w:rFonts w:hint="eastAsia" w:ascii="仿宋_GB2312" w:hAnsi="仿宋_GB2312" w:eastAsia="仿宋_GB2312" w:cs="仿宋_GB2312"/>
                <w:color w:val="000000"/>
                <w:kern w:val="0"/>
                <w:sz w:val="24"/>
                <w:szCs w:val="24"/>
                <w:lang w:val="en-US" w:eastAsia="zh-CN"/>
              </w:rPr>
              <w:t>磋商</w:t>
            </w:r>
            <w:r>
              <w:rPr>
                <w:rFonts w:hint="eastAsia" w:ascii="仿宋_GB2312" w:hAnsi="仿宋_GB2312" w:eastAsia="仿宋_GB2312" w:cs="仿宋_GB2312"/>
                <w:color w:val="000000"/>
                <w:kern w:val="0"/>
                <w:sz w:val="24"/>
                <w:szCs w:val="24"/>
              </w:rPr>
              <w:t>采购活动终止；</w:t>
            </w:r>
            <w:r>
              <w:rPr>
                <w:rFonts w:hint="eastAsia" w:ascii="仿宋_GB2312" w:hAnsi="仿宋_GB2312" w:eastAsia="仿宋_GB2312" w:cs="仿宋_GB2312"/>
                <w:color w:val="000000"/>
                <w:kern w:val="0"/>
                <w:sz w:val="24"/>
                <w:szCs w:val="24"/>
              </w:rPr>
              <w:br w:type="textWrapping"/>
            </w:r>
            <w:r>
              <w:rPr>
                <w:rFonts w:hint="eastAsia" w:ascii="仿宋_GB2312" w:hAnsi="仿宋_GB2312" w:eastAsia="仿宋_GB2312" w:cs="仿宋_GB2312"/>
                <w:color w:val="000000"/>
                <w:kern w:val="0"/>
                <w:sz w:val="24"/>
                <w:szCs w:val="24"/>
              </w:rPr>
              <w:t>3.采购人与供应商针对服务内容进行了解磋商，采购人综合报价与现场磋商结果进行综合评分；</w:t>
            </w:r>
            <w:r>
              <w:rPr>
                <w:rFonts w:hint="eastAsia" w:ascii="仿宋_GB2312" w:hAnsi="仿宋_GB2312" w:eastAsia="仿宋_GB2312" w:cs="仿宋_GB2312"/>
                <w:color w:val="000000"/>
                <w:kern w:val="0"/>
                <w:sz w:val="24"/>
                <w:szCs w:val="24"/>
              </w:rPr>
              <w:br w:type="textWrapping"/>
            </w:r>
            <w:r>
              <w:rPr>
                <w:rFonts w:hint="eastAsia" w:ascii="仿宋_GB2312" w:hAnsi="仿宋_GB2312" w:eastAsia="仿宋_GB2312" w:cs="仿宋_GB2312"/>
                <w:color w:val="000000"/>
                <w:kern w:val="0"/>
                <w:sz w:val="24"/>
                <w:szCs w:val="24"/>
              </w:rPr>
              <w:t>4.</w:t>
            </w:r>
            <w:r>
              <w:rPr>
                <w:rFonts w:hint="eastAsia" w:ascii="仿宋_GB2312" w:hAnsi="仿宋_GB2312" w:eastAsia="仿宋_GB2312" w:cs="仿宋_GB2312"/>
                <w:color w:val="000000"/>
                <w:kern w:val="0"/>
                <w:sz w:val="24"/>
                <w:szCs w:val="24"/>
                <w:lang w:val="en-US" w:eastAsia="zh-CN"/>
              </w:rPr>
              <w:t>磋商</w:t>
            </w:r>
            <w:r>
              <w:rPr>
                <w:rFonts w:hint="eastAsia" w:ascii="仿宋_GB2312" w:hAnsi="仿宋_GB2312" w:eastAsia="仿宋_GB2312" w:cs="仿宋_GB2312"/>
                <w:color w:val="000000"/>
                <w:kern w:val="0"/>
                <w:sz w:val="24"/>
                <w:szCs w:val="24"/>
              </w:rPr>
              <w:t>结束后，采购人按</w:t>
            </w:r>
            <w:r>
              <w:rPr>
                <w:rFonts w:hint="eastAsia" w:ascii="仿宋_GB2312" w:hAnsi="仿宋_GB2312" w:eastAsia="仿宋_GB2312" w:cs="仿宋_GB2312"/>
                <w:color w:val="000000"/>
                <w:kern w:val="0"/>
                <w:sz w:val="24"/>
                <w:szCs w:val="24"/>
                <w:highlight w:val="none"/>
              </w:rPr>
              <w:t>综合评分</w:t>
            </w:r>
            <w:r>
              <w:rPr>
                <w:rFonts w:hint="eastAsia" w:ascii="仿宋_GB2312" w:hAnsi="仿宋_GB2312" w:eastAsia="仿宋_GB2312" w:cs="仿宋_GB2312"/>
                <w:color w:val="000000"/>
                <w:kern w:val="0"/>
                <w:sz w:val="24"/>
                <w:szCs w:val="24"/>
              </w:rPr>
              <w:t>平均分最高者确定中标候选人；</w:t>
            </w:r>
            <w:r>
              <w:rPr>
                <w:rFonts w:hint="eastAsia" w:ascii="仿宋_GB2312" w:hAnsi="仿宋_GB2312" w:eastAsia="仿宋_GB2312" w:cs="仿宋_GB2312"/>
                <w:color w:val="000000"/>
                <w:kern w:val="0"/>
                <w:sz w:val="24"/>
                <w:szCs w:val="24"/>
              </w:rPr>
              <w:br w:type="textWrapping"/>
            </w:r>
            <w:r>
              <w:rPr>
                <w:rFonts w:hint="eastAsia" w:ascii="仿宋_GB2312" w:hAnsi="仿宋_GB2312" w:eastAsia="仿宋_GB2312" w:cs="仿宋_GB2312"/>
                <w:color w:val="000000"/>
                <w:kern w:val="0"/>
                <w:sz w:val="24"/>
                <w:szCs w:val="24"/>
              </w:rPr>
              <w:t>5.报送审核</w:t>
            </w:r>
            <w:r>
              <w:rPr>
                <w:rFonts w:hint="eastAsia" w:ascii="仿宋_GB2312" w:hAnsi="仿宋_GB2312" w:eastAsia="仿宋_GB2312" w:cs="仿宋_GB2312"/>
                <w:color w:val="000000"/>
                <w:kern w:val="0"/>
                <w:sz w:val="24"/>
                <w:szCs w:val="24"/>
                <w:lang w:val="en-US" w:eastAsia="zh-CN"/>
              </w:rPr>
              <w:t>磋商</w:t>
            </w:r>
            <w:r>
              <w:rPr>
                <w:rFonts w:hint="eastAsia" w:ascii="仿宋_GB2312" w:hAnsi="仿宋_GB2312" w:eastAsia="仿宋_GB2312" w:cs="仿宋_GB2312"/>
                <w:color w:val="000000"/>
                <w:kern w:val="0"/>
                <w:sz w:val="24"/>
                <w:szCs w:val="24"/>
              </w:rPr>
              <w:t>结果，确定中标人。</w:t>
            </w:r>
          </w:p>
        </w:tc>
      </w:tr>
      <w:tr w14:paraId="0AAB8201">
        <w:tblPrEx>
          <w:tblCellMar>
            <w:top w:w="0" w:type="dxa"/>
            <w:left w:w="108" w:type="dxa"/>
            <w:bottom w:w="0" w:type="dxa"/>
            <w:right w:w="108" w:type="dxa"/>
          </w:tblCellMar>
        </w:tblPrEx>
        <w:trPr>
          <w:trHeight w:val="900"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32681418">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14</w:t>
            </w:r>
          </w:p>
        </w:tc>
        <w:tc>
          <w:tcPr>
            <w:tcW w:w="1942" w:type="dxa"/>
            <w:tcBorders>
              <w:top w:val="single" w:color="auto" w:sz="4" w:space="0"/>
              <w:left w:val="nil"/>
              <w:bottom w:val="single" w:color="auto" w:sz="4" w:space="0"/>
              <w:right w:val="single" w:color="auto" w:sz="4" w:space="0"/>
            </w:tcBorders>
            <w:vAlign w:val="center"/>
          </w:tcPr>
          <w:p w14:paraId="77989CD6">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成交通知书</w:t>
            </w:r>
          </w:p>
        </w:tc>
        <w:tc>
          <w:tcPr>
            <w:tcW w:w="5901" w:type="dxa"/>
            <w:tcBorders>
              <w:top w:val="single" w:color="auto" w:sz="4" w:space="0"/>
              <w:left w:val="nil"/>
              <w:bottom w:val="single" w:color="auto" w:sz="4" w:space="0"/>
              <w:right w:val="single" w:color="auto" w:sz="4" w:space="0"/>
            </w:tcBorders>
            <w:vAlign w:val="center"/>
          </w:tcPr>
          <w:p w14:paraId="30EE8A17">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rPr>
              <w:t>中标结果确定后，采购人向中标人发出《成交通知书》（或直接签订合同）。</w:t>
            </w:r>
          </w:p>
        </w:tc>
      </w:tr>
      <w:tr w14:paraId="57D6C471">
        <w:tblPrEx>
          <w:tblCellMar>
            <w:top w:w="0" w:type="dxa"/>
            <w:left w:w="108" w:type="dxa"/>
            <w:bottom w:w="0" w:type="dxa"/>
            <w:right w:w="108" w:type="dxa"/>
          </w:tblCellMar>
        </w:tblPrEx>
        <w:trPr>
          <w:trHeight w:val="900"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18218567">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15</w:t>
            </w:r>
          </w:p>
        </w:tc>
        <w:tc>
          <w:tcPr>
            <w:tcW w:w="1942" w:type="dxa"/>
            <w:tcBorders>
              <w:top w:val="single" w:color="auto" w:sz="4" w:space="0"/>
              <w:left w:val="nil"/>
              <w:bottom w:val="single" w:color="auto" w:sz="4" w:space="0"/>
              <w:right w:val="single" w:color="auto" w:sz="4" w:space="0"/>
            </w:tcBorders>
            <w:vAlign w:val="center"/>
          </w:tcPr>
          <w:p w14:paraId="1A48EF0F">
            <w:pPr>
              <w:keepNext w:val="0"/>
              <w:keepLines w:val="0"/>
              <w:pageBreakBefore w:val="0"/>
              <w:widowControl/>
              <w:kinsoku/>
              <w:wordWrap/>
              <w:overflowPunct/>
              <w:topLinePunct w:val="0"/>
              <w:autoSpaceDE/>
              <w:autoSpaceDN/>
              <w:bidi w:val="0"/>
              <w:adjustRightInd w:val="0"/>
              <w:snapToGrid w:val="0"/>
              <w:spacing w:line="480" w:lineRule="exact"/>
              <w:ind w:firstLine="0" w:firstLineChars="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服务期限</w:t>
            </w:r>
          </w:p>
        </w:tc>
        <w:tc>
          <w:tcPr>
            <w:tcW w:w="5901" w:type="dxa"/>
            <w:tcBorders>
              <w:top w:val="single" w:color="auto" w:sz="4" w:space="0"/>
              <w:left w:val="nil"/>
              <w:bottom w:val="single" w:color="auto" w:sz="4" w:space="0"/>
              <w:right w:val="single" w:color="auto" w:sz="4" w:space="0"/>
            </w:tcBorders>
            <w:vAlign w:val="center"/>
          </w:tcPr>
          <w:p w14:paraId="50901135">
            <w:pPr>
              <w:keepNext w:val="0"/>
              <w:keepLines w:val="0"/>
              <w:pageBreakBefore w:val="0"/>
              <w:widowControl/>
              <w:kinsoku/>
              <w:wordWrap/>
              <w:overflowPunct/>
              <w:topLinePunct w:val="0"/>
              <w:autoSpaceDE/>
              <w:autoSpaceDN/>
              <w:bidi w:val="0"/>
              <w:adjustRightInd w:val="0"/>
              <w:snapToGrid w:val="0"/>
              <w:spacing w:line="480" w:lineRule="exact"/>
              <w:ind w:firstLine="0" w:firstLineChars="0"/>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根据采购人与中标人最终签订的服务采购合同确定服务期限。</w:t>
            </w:r>
          </w:p>
        </w:tc>
      </w:tr>
    </w:tbl>
    <w:p w14:paraId="5AA49BBF">
      <w:pPr>
        <w:numPr>
          <w:ilvl w:val="0"/>
          <w:numId w:val="1"/>
        </w:numPr>
        <w:ind w:firstLine="640"/>
        <w:outlineLvl w:val="1"/>
        <w:rPr>
          <w:rFonts w:hint="eastAsia" w:ascii="黑体" w:hAnsi="黑体" w:eastAsia="黑体" w:cs="Times New Roman"/>
          <w:bCs/>
          <w:kern w:val="44"/>
          <w:lang w:val="zh-CN"/>
        </w:rPr>
      </w:pPr>
      <w:bookmarkStart w:id="11" w:name="_Toc35689684"/>
      <w:bookmarkStart w:id="12" w:name="_Toc35681775"/>
      <w:bookmarkStart w:id="13" w:name="_Toc35683736"/>
      <w:r>
        <w:rPr>
          <w:rFonts w:hint="eastAsia" w:ascii="黑体" w:hAnsi="黑体" w:eastAsia="黑体" w:cs="Times New Roman"/>
          <w:bCs/>
          <w:kern w:val="44"/>
          <w:lang w:val="zh-CN"/>
        </w:rPr>
        <w:t>评分规则及说明</w:t>
      </w:r>
    </w:p>
    <w:tbl>
      <w:tblPr>
        <w:tblStyle w:val="11"/>
        <w:tblW w:w="8408" w:type="dxa"/>
        <w:jc w:val="center"/>
        <w:shd w:val="clear" w:color="auto" w:fill="auto"/>
        <w:tblLayout w:type="autofit"/>
        <w:tblCellMar>
          <w:top w:w="0" w:type="dxa"/>
          <w:left w:w="108" w:type="dxa"/>
          <w:bottom w:w="0" w:type="dxa"/>
          <w:right w:w="108" w:type="dxa"/>
        </w:tblCellMar>
      </w:tblPr>
      <w:tblGrid>
        <w:gridCol w:w="1535"/>
        <w:gridCol w:w="1080"/>
        <w:gridCol w:w="5793"/>
      </w:tblGrid>
      <w:tr w14:paraId="14276DC5">
        <w:tblPrEx>
          <w:shd w:val="clear" w:color="auto" w:fill="auto"/>
          <w:tblCellMar>
            <w:top w:w="0" w:type="dxa"/>
            <w:left w:w="108" w:type="dxa"/>
            <w:bottom w:w="0" w:type="dxa"/>
            <w:right w:w="108" w:type="dxa"/>
          </w:tblCellMar>
        </w:tblPrEx>
        <w:trPr>
          <w:trHeight w:val="440" w:hRule="atLeast"/>
          <w:jc w:val="center"/>
        </w:trPr>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1A7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bCs/>
                <w:color w:val="000000"/>
                <w:kern w:val="0"/>
                <w:sz w:val="24"/>
                <w:szCs w:val="24"/>
              </w:rPr>
            </w:pPr>
            <w:r>
              <w:rPr>
                <w:rFonts w:hint="eastAsia" w:ascii="方正仿宋_GBK" w:hAnsi="方正仿宋_GBK" w:eastAsia="方正仿宋_GBK" w:cs="方正仿宋_GBK"/>
                <w:b/>
                <w:bCs/>
                <w:color w:val="000000"/>
                <w:kern w:val="0"/>
                <w:sz w:val="24"/>
                <w:szCs w:val="24"/>
                <w:lang w:val="en-US" w:eastAsia="zh-CN"/>
              </w:rPr>
              <w:t>评分项目</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403A">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bCs/>
                <w:color w:val="000000"/>
                <w:kern w:val="0"/>
                <w:sz w:val="24"/>
                <w:szCs w:val="24"/>
                <w:lang w:val="en-US" w:eastAsia="zh-CN"/>
              </w:rPr>
            </w:pPr>
            <w:r>
              <w:rPr>
                <w:rFonts w:hint="eastAsia" w:ascii="方正仿宋_GBK" w:hAnsi="方正仿宋_GBK" w:eastAsia="方正仿宋_GBK" w:cs="方正仿宋_GBK"/>
                <w:b/>
                <w:bCs/>
                <w:color w:val="000000"/>
                <w:kern w:val="0"/>
                <w:sz w:val="24"/>
                <w:szCs w:val="24"/>
                <w:lang w:val="en-US" w:eastAsia="zh-CN"/>
              </w:rPr>
              <w:t>满分</w:t>
            </w:r>
          </w:p>
          <w:p w14:paraId="7A406A8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bCs/>
                <w:color w:val="000000"/>
                <w:kern w:val="0"/>
                <w:sz w:val="24"/>
                <w:szCs w:val="24"/>
              </w:rPr>
            </w:pPr>
            <w:r>
              <w:rPr>
                <w:rFonts w:hint="eastAsia" w:ascii="方正仿宋_GBK" w:hAnsi="方正仿宋_GBK" w:eastAsia="方正仿宋_GBK" w:cs="方正仿宋_GBK"/>
                <w:b/>
                <w:bCs/>
                <w:color w:val="000000"/>
                <w:kern w:val="0"/>
                <w:sz w:val="24"/>
                <w:szCs w:val="24"/>
                <w:lang w:val="en-US" w:eastAsia="zh-CN"/>
              </w:rPr>
              <w:t>分值</w:t>
            </w:r>
          </w:p>
        </w:tc>
        <w:tc>
          <w:tcPr>
            <w:tcW w:w="5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535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b/>
                <w:bCs/>
                <w:color w:val="000000"/>
                <w:kern w:val="0"/>
                <w:sz w:val="24"/>
                <w:szCs w:val="24"/>
              </w:rPr>
            </w:pPr>
            <w:r>
              <w:rPr>
                <w:rFonts w:hint="eastAsia" w:ascii="方正仿宋_GBK" w:hAnsi="方正仿宋_GBK" w:eastAsia="方正仿宋_GBK" w:cs="方正仿宋_GBK"/>
                <w:b/>
                <w:bCs/>
                <w:color w:val="000000"/>
                <w:kern w:val="0"/>
                <w:sz w:val="24"/>
                <w:szCs w:val="24"/>
                <w:lang w:val="en-US" w:eastAsia="zh-CN"/>
              </w:rPr>
              <w:t>评分标准</w:t>
            </w:r>
          </w:p>
        </w:tc>
      </w:tr>
      <w:tr w14:paraId="041D18CD">
        <w:tblPrEx>
          <w:shd w:val="clear" w:color="auto" w:fill="auto"/>
          <w:tblCellMar>
            <w:top w:w="0" w:type="dxa"/>
            <w:left w:w="108" w:type="dxa"/>
            <w:bottom w:w="0" w:type="dxa"/>
            <w:right w:w="108" w:type="dxa"/>
          </w:tblCellMar>
        </w:tblPrEx>
        <w:trPr>
          <w:trHeight w:val="922" w:hRule="atLeast"/>
          <w:jc w:val="center"/>
        </w:trPr>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972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lang w:val="en-US" w:eastAsia="zh-CN"/>
              </w:rPr>
            </w:pPr>
            <w:r>
              <w:rPr>
                <w:rFonts w:hint="eastAsia" w:ascii="方正仿宋_GBK" w:hAnsi="方正仿宋_GBK" w:eastAsia="方正仿宋_GBK" w:cs="方正仿宋_GBK"/>
                <w:color w:val="000000"/>
                <w:kern w:val="0"/>
                <w:sz w:val="24"/>
                <w:szCs w:val="24"/>
                <w:lang w:val="en-US" w:eastAsia="zh-CN"/>
              </w:rPr>
              <w:t>投标人</w:t>
            </w:r>
          </w:p>
          <w:p w14:paraId="2BFA6A4B">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lang w:val="en-US" w:eastAsia="zh-CN"/>
              </w:rPr>
              <w:t>综合实力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EF8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rPr>
            </w:pPr>
            <w:r>
              <w:rPr>
                <w:rFonts w:hint="default" w:ascii="Times New Roman" w:hAnsi="Times New Roman" w:eastAsia="方正仿宋_GBK" w:cs="Times New Roman"/>
                <w:color w:val="000000"/>
                <w:kern w:val="0"/>
                <w:sz w:val="24"/>
                <w:szCs w:val="24"/>
                <w:lang w:val="en-US" w:eastAsia="zh-CN"/>
              </w:rPr>
              <w:t>10</w:t>
            </w:r>
          </w:p>
        </w:tc>
        <w:tc>
          <w:tcPr>
            <w:tcW w:w="5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D5390">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lang w:val="en-US" w:eastAsia="zh-CN"/>
              </w:rPr>
              <w:t>根据律所成立时间、注册资本、律师数量等综合评分。好：</w:t>
            </w:r>
            <w:r>
              <w:rPr>
                <w:rFonts w:hint="default" w:ascii="Times New Roman" w:hAnsi="Times New Roman" w:eastAsia="方正仿宋_GBK" w:cs="Times New Roman"/>
                <w:color w:val="000000"/>
                <w:kern w:val="0"/>
                <w:sz w:val="24"/>
                <w:szCs w:val="24"/>
                <w:lang w:val="en-US" w:eastAsia="zh-CN"/>
              </w:rPr>
              <w:t>7</w:t>
            </w:r>
            <w:r>
              <w:rPr>
                <w:rFonts w:hint="eastAsia" w:ascii="Times New Roman" w:hAnsi="Times New Roman" w:eastAsia="方正仿宋_GBK" w:cs="Times New Roman"/>
                <w:color w:val="000000"/>
                <w:kern w:val="0"/>
                <w:sz w:val="24"/>
                <w:szCs w:val="24"/>
                <w:lang w:val="en-US" w:eastAsia="zh-CN"/>
              </w:rPr>
              <w:t>—</w:t>
            </w:r>
            <w:r>
              <w:rPr>
                <w:rFonts w:hint="default" w:ascii="Times New Roman" w:hAnsi="Times New Roman" w:eastAsia="方正仿宋_GBK" w:cs="Times New Roman"/>
                <w:color w:val="000000"/>
                <w:kern w:val="0"/>
                <w:sz w:val="24"/>
                <w:szCs w:val="24"/>
                <w:lang w:val="en-US" w:eastAsia="zh-CN"/>
              </w:rPr>
              <w:t>10</w:t>
            </w:r>
            <w:r>
              <w:rPr>
                <w:rFonts w:hint="eastAsia" w:ascii="方正仿宋_GBK" w:hAnsi="方正仿宋_GBK" w:eastAsia="方正仿宋_GBK" w:cs="方正仿宋_GBK"/>
                <w:color w:val="000000"/>
                <w:kern w:val="0"/>
                <w:sz w:val="24"/>
                <w:szCs w:val="24"/>
                <w:lang w:val="en-US" w:eastAsia="zh-CN"/>
              </w:rPr>
              <w:t>分；一般：</w:t>
            </w:r>
            <w:r>
              <w:rPr>
                <w:rFonts w:hint="default" w:ascii="Times New Roman" w:hAnsi="Times New Roman" w:eastAsia="方正仿宋_GBK" w:cs="Times New Roman"/>
                <w:color w:val="000000"/>
                <w:kern w:val="0"/>
                <w:sz w:val="24"/>
                <w:szCs w:val="24"/>
                <w:lang w:val="en-US" w:eastAsia="zh-CN"/>
              </w:rPr>
              <w:t>4</w:t>
            </w:r>
            <w:r>
              <w:rPr>
                <w:rFonts w:hint="eastAsia" w:ascii="Times New Roman" w:hAnsi="Times New Roman" w:eastAsia="方正仿宋_GBK" w:cs="Times New Roman"/>
                <w:color w:val="000000"/>
                <w:kern w:val="0"/>
                <w:sz w:val="24"/>
                <w:szCs w:val="24"/>
                <w:lang w:val="en-US" w:eastAsia="zh-CN"/>
              </w:rPr>
              <w:t>—</w:t>
            </w:r>
            <w:r>
              <w:rPr>
                <w:rFonts w:hint="default" w:ascii="Times New Roman" w:hAnsi="Times New Roman" w:eastAsia="方正仿宋_GBK" w:cs="Times New Roman"/>
                <w:color w:val="000000"/>
                <w:kern w:val="0"/>
                <w:sz w:val="24"/>
                <w:szCs w:val="24"/>
                <w:lang w:val="en-US" w:eastAsia="zh-CN"/>
              </w:rPr>
              <w:t>6</w:t>
            </w:r>
            <w:r>
              <w:rPr>
                <w:rFonts w:hint="eastAsia" w:ascii="方正仿宋_GBK" w:hAnsi="方正仿宋_GBK" w:eastAsia="方正仿宋_GBK" w:cs="方正仿宋_GBK"/>
                <w:color w:val="000000"/>
                <w:kern w:val="0"/>
                <w:sz w:val="24"/>
                <w:szCs w:val="24"/>
                <w:lang w:val="en-US" w:eastAsia="zh-CN"/>
              </w:rPr>
              <w:t>分；差：</w:t>
            </w:r>
            <w:r>
              <w:rPr>
                <w:rFonts w:hint="default" w:ascii="Times New Roman" w:hAnsi="Times New Roman" w:eastAsia="方正仿宋_GBK" w:cs="Times New Roman"/>
                <w:color w:val="000000"/>
                <w:kern w:val="0"/>
                <w:sz w:val="24"/>
                <w:szCs w:val="24"/>
                <w:lang w:val="en-US" w:eastAsia="zh-CN"/>
              </w:rPr>
              <w:t>0</w:t>
            </w:r>
            <w:r>
              <w:rPr>
                <w:rFonts w:hint="eastAsia" w:ascii="方正仿宋_GBK" w:hAnsi="方正仿宋_GBK" w:eastAsia="方正仿宋_GBK" w:cs="方正仿宋_GBK"/>
                <w:color w:val="000000"/>
                <w:kern w:val="0"/>
                <w:sz w:val="24"/>
                <w:szCs w:val="24"/>
                <w:lang w:val="en-US" w:eastAsia="zh-CN"/>
              </w:rPr>
              <w:t>-</w:t>
            </w:r>
            <w:r>
              <w:rPr>
                <w:rFonts w:hint="default" w:ascii="Times New Roman" w:hAnsi="Times New Roman" w:eastAsia="方正仿宋_GBK" w:cs="Times New Roman"/>
                <w:color w:val="000000"/>
                <w:kern w:val="0"/>
                <w:sz w:val="24"/>
                <w:szCs w:val="24"/>
                <w:lang w:val="en-US" w:eastAsia="zh-CN"/>
              </w:rPr>
              <w:t>3</w:t>
            </w:r>
            <w:r>
              <w:rPr>
                <w:rFonts w:hint="eastAsia" w:ascii="方正仿宋_GBK" w:hAnsi="方正仿宋_GBK" w:eastAsia="方正仿宋_GBK" w:cs="方正仿宋_GBK"/>
                <w:color w:val="000000"/>
                <w:kern w:val="0"/>
                <w:sz w:val="24"/>
                <w:szCs w:val="24"/>
                <w:lang w:val="en-US" w:eastAsia="zh-CN"/>
              </w:rPr>
              <w:t>分。提供相关证明文件。</w:t>
            </w:r>
          </w:p>
        </w:tc>
      </w:tr>
      <w:tr w14:paraId="3BC9413A">
        <w:tblPrEx>
          <w:shd w:val="clear" w:color="auto" w:fill="auto"/>
          <w:tblCellMar>
            <w:top w:w="0" w:type="dxa"/>
            <w:left w:w="108" w:type="dxa"/>
            <w:bottom w:w="0" w:type="dxa"/>
            <w:right w:w="108" w:type="dxa"/>
          </w:tblCellMar>
        </w:tblPrEx>
        <w:trPr>
          <w:trHeight w:val="1077" w:hRule="atLeast"/>
          <w:jc w:val="center"/>
        </w:trPr>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B40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lang w:val="en-US" w:eastAsia="zh-CN"/>
              </w:rPr>
              <w:t>业绩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C5A7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lang w:val="en-US"/>
              </w:rPr>
            </w:pPr>
            <w:r>
              <w:rPr>
                <w:rFonts w:hint="default" w:ascii="Times New Roman" w:hAnsi="Times New Roman" w:eastAsia="方正仿宋_GBK" w:cs="Times New Roman"/>
                <w:color w:val="000000"/>
                <w:kern w:val="0"/>
                <w:sz w:val="24"/>
                <w:szCs w:val="24"/>
                <w:lang w:val="en-US" w:eastAsia="zh-CN"/>
              </w:rPr>
              <w:t>20</w:t>
            </w:r>
          </w:p>
        </w:tc>
        <w:tc>
          <w:tcPr>
            <w:tcW w:w="5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71E61">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lang w:val="en-US" w:eastAsia="zh-CN"/>
              </w:rPr>
              <w:t>投标人近三年有一个股权纠纷的仲裁/诉讼类似项目业绩，得</w:t>
            </w:r>
            <w:r>
              <w:rPr>
                <w:rFonts w:hint="default" w:ascii="Times New Roman" w:hAnsi="Times New Roman" w:eastAsia="方正仿宋_GBK" w:cs="Times New Roman"/>
                <w:color w:val="000000"/>
                <w:kern w:val="0"/>
                <w:sz w:val="24"/>
                <w:szCs w:val="24"/>
                <w:lang w:val="en-US" w:eastAsia="zh-CN"/>
              </w:rPr>
              <w:t>5</w:t>
            </w:r>
            <w:r>
              <w:rPr>
                <w:rFonts w:hint="eastAsia" w:ascii="方正仿宋_GBK" w:hAnsi="方正仿宋_GBK" w:eastAsia="方正仿宋_GBK" w:cs="方正仿宋_GBK"/>
                <w:color w:val="000000"/>
                <w:kern w:val="0"/>
                <w:sz w:val="24"/>
                <w:szCs w:val="24"/>
                <w:lang w:val="en-US" w:eastAsia="zh-CN"/>
              </w:rPr>
              <w:t>分，满分</w:t>
            </w:r>
            <w:r>
              <w:rPr>
                <w:rFonts w:hint="default" w:ascii="Times New Roman" w:hAnsi="Times New Roman" w:eastAsia="方正仿宋_GBK" w:cs="Times New Roman"/>
                <w:color w:val="000000"/>
                <w:kern w:val="0"/>
                <w:sz w:val="24"/>
                <w:szCs w:val="24"/>
                <w:lang w:val="en-US" w:eastAsia="zh-CN"/>
              </w:rPr>
              <w:t>20</w:t>
            </w:r>
            <w:r>
              <w:rPr>
                <w:rFonts w:hint="eastAsia" w:ascii="方正仿宋_GBK" w:hAnsi="方正仿宋_GBK" w:eastAsia="方正仿宋_GBK" w:cs="方正仿宋_GBK"/>
                <w:color w:val="000000"/>
                <w:kern w:val="0"/>
                <w:sz w:val="24"/>
                <w:szCs w:val="24"/>
                <w:lang w:val="en-US" w:eastAsia="zh-CN"/>
              </w:rPr>
              <w:t>分。无类似项目业绩不得分。提供相关证明材料。</w:t>
            </w:r>
          </w:p>
        </w:tc>
      </w:tr>
      <w:tr w14:paraId="4080901B">
        <w:tblPrEx>
          <w:shd w:val="clear" w:color="auto" w:fill="auto"/>
          <w:tblCellMar>
            <w:top w:w="0" w:type="dxa"/>
            <w:left w:w="108" w:type="dxa"/>
            <w:bottom w:w="0" w:type="dxa"/>
            <w:right w:w="108" w:type="dxa"/>
          </w:tblCellMar>
        </w:tblPrEx>
        <w:trPr>
          <w:trHeight w:val="1077" w:hRule="atLeast"/>
          <w:jc w:val="center"/>
        </w:trPr>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384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lang w:val="en-US" w:eastAsia="zh-CN" w:bidi="ar-SA"/>
              </w:rPr>
            </w:pPr>
            <w:r>
              <w:rPr>
                <w:rFonts w:hint="eastAsia" w:ascii="方正仿宋_GBK" w:hAnsi="方正仿宋_GBK" w:eastAsia="方正仿宋_GBK" w:cs="方正仿宋_GBK"/>
                <w:color w:val="000000"/>
                <w:kern w:val="0"/>
                <w:sz w:val="24"/>
                <w:szCs w:val="24"/>
                <w:lang w:val="en-US" w:eastAsia="zh-CN"/>
              </w:rPr>
              <w:t>律师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9CF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lang w:val="en-US" w:eastAsia="zh-CN" w:bidi="ar-SA"/>
              </w:rPr>
            </w:pPr>
            <w:r>
              <w:rPr>
                <w:rFonts w:hint="default" w:ascii="Times New Roman" w:hAnsi="Times New Roman" w:eastAsia="方正仿宋_GBK" w:cs="Times New Roman"/>
                <w:color w:val="000000"/>
                <w:kern w:val="0"/>
                <w:sz w:val="24"/>
                <w:szCs w:val="24"/>
                <w:lang w:val="en-US" w:eastAsia="zh-CN"/>
              </w:rPr>
              <w:t>10</w:t>
            </w:r>
          </w:p>
        </w:tc>
        <w:tc>
          <w:tcPr>
            <w:tcW w:w="5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C0E7">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eastAsia" w:ascii="方正仿宋_GBK" w:hAnsi="方正仿宋_GBK" w:eastAsia="方正仿宋_GBK" w:cs="方正仿宋_GBK"/>
                <w:color w:val="000000"/>
                <w:kern w:val="0"/>
                <w:sz w:val="24"/>
                <w:szCs w:val="24"/>
                <w:lang w:val="en-US" w:eastAsia="zh-CN" w:bidi="ar-SA"/>
              </w:rPr>
            </w:pPr>
            <w:r>
              <w:rPr>
                <w:rFonts w:hint="eastAsia" w:ascii="方正仿宋_GBK" w:hAnsi="方正仿宋_GBK" w:eastAsia="方正仿宋_GBK" w:cs="方正仿宋_GBK"/>
                <w:color w:val="000000"/>
                <w:kern w:val="0"/>
                <w:sz w:val="24"/>
                <w:szCs w:val="24"/>
                <w:lang w:val="en-US" w:eastAsia="zh-CN"/>
              </w:rPr>
              <w:t>投标人组建的项目团队每有</w:t>
            </w:r>
            <w:r>
              <w:rPr>
                <w:rFonts w:hint="default" w:ascii="Times New Roman" w:hAnsi="Times New Roman" w:eastAsia="方正仿宋_GBK" w:cs="Times New Roman"/>
                <w:color w:val="000000"/>
                <w:kern w:val="0"/>
                <w:sz w:val="24"/>
                <w:szCs w:val="24"/>
                <w:lang w:val="en-US" w:eastAsia="zh-CN"/>
              </w:rPr>
              <w:t>1</w:t>
            </w:r>
            <w:r>
              <w:rPr>
                <w:rFonts w:hint="eastAsia" w:ascii="方正仿宋_GBK" w:hAnsi="方正仿宋_GBK" w:eastAsia="方正仿宋_GBK" w:cs="方正仿宋_GBK"/>
                <w:color w:val="000000"/>
                <w:kern w:val="0"/>
                <w:sz w:val="24"/>
                <w:szCs w:val="24"/>
                <w:lang w:val="en-US" w:eastAsia="zh-CN"/>
              </w:rPr>
              <w:t>名执业十年以上的律师得</w:t>
            </w:r>
            <w:r>
              <w:rPr>
                <w:rFonts w:hint="default" w:ascii="Times New Roman" w:hAnsi="Times New Roman" w:eastAsia="方正仿宋_GBK" w:cs="Times New Roman"/>
                <w:color w:val="000000"/>
                <w:kern w:val="0"/>
                <w:sz w:val="24"/>
                <w:szCs w:val="24"/>
                <w:lang w:val="en-US" w:eastAsia="zh-CN"/>
              </w:rPr>
              <w:t>5</w:t>
            </w:r>
            <w:r>
              <w:rPr>
                <w:rFonts w:hint="eastAsia" w:ascii="方正仿宋_GBK" w:hAnsi="方正仿宋_GBK" w:eastAsia="方正仿宋_GBK" w:cs="方正仿宋_GBK"/>
                <w:color w:val="000000"/>
                <w:kern w:val="0"/>
                <w:sz w:val="24"/>
                <w:szCs w:val="24"/>
                <w:lang w:val="en-US" w:eastAsia="zh-CN"/>
              </w:rPr>
              <w:t>分，执业五年以上的律师</w:t>
            </w:r>
            <w:r>
              <w:rPr>
                <w:rFonts w:hint="default" w:ascii="Times New Roman" w:hAnsi="Times New Roman" w:eastAsia="方正仿宋_GBK" w:cs="Times New Roman"/>
                <w:color w:val="000000"/>
                <w:kern w:val="0"/>
                <w:sz w:val="24"/>
                <w:szCs w:val="24"/>
                <w:lang w:val="en-US" w:eastAsia="zh-CN"/>
              </w:rPr>
              <w:t>得2</w:t>
            </w:r>
            <w:r>
              <w:rPr>
                <w:rFonts w:hint="eastAsia" w:ascii="方正仿宋_GBK" w:hAnsi="方正仿宋_GBK" w:eastAsia="方正仿宋_GBK" w:cs="方正仿宋_GBK"/>
                <w:color w:val="000000"/>
                <w:kern w:val="0"/>
                <w:sz w:val="24"/>
                <w:szCs w:val="24"/>
                <w:lang w:val="en-US" w:eastAsia="zh-CN"/>
              </w:rPr>
              <w:t>分，满分</w:t>
            </w:r>
            <w:r>
              <w:rPr>
                <w:rFonts w:hint="default" w:ascii="Times New Roman" w:hAnsi="Times New Roman" w:eastAsia="方正仿宋_GBK" w:cs="Times New Roman"/>
                <w:color w:val="000000"/>
                <w:kern w:val="0"/>
                <w:sz w:val="24"/>
                <w:szCs w:val="24"/>
                <w:lang w:val="en-US" w:eastAsia="zh-CN"/>
              </w:rPr>
              <w:t>10</w:t>
            </w:r>
            <w:r>
              <w:rPr>
                <w:rFonts w:hint="eastAsia" w:ascii="方正仿宋_GBK" w:hAnsi="方正仿宋_GBK" w:eastAsia="方正仿宋_GBK" w:cs="方正仿宋_GBK"/>
                <w:color w:val="000000"/>
                <w:kern w:val="0"/>
                <w:sz w:val="24"/>
                <w:szCs w:val="24"/>
                <w:lang w:val="en-US" w:eastAsia="zh-CN"/>
              </w:rPr>
              <w:t>分。无合格律师不得分。提供相关证明文件。</w:t>
            </w:r>
          </w:p>
        </w:tc>
      </w:tr>
      <w:tr w14:paraId="7E2B97C6">
        <w:tblPrEx>
          <w:shd w:val="clear" w:color="auto" w:fill="auto"/>
          <w:tblCellMar>
            <w:top w:w="0" w:type="dxa"/>
            <w:left w:w="108" w:type="dxa"/>
            <w:bottom w:w="0" w:type="dxa"/>
            <w:right w:w="108" w:type="dxa"/>
          </w:tblCellMar>
        </w:tblPrEx>
        <w:trPr>
          <w:trHeight w:val="683" w:hRule="atLeast"/>
          <w:jc w:val="center"/>
        </w:trPr>
        <w:tc>
          <w:tcPr>
            <w:tcW w:w="15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5B41F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lang w:val="en-US" w:eastAsia="zh-CN"/>
              </w:rPr>
              <w:t>诉讼方案</w:t>
            </w:r>
          </w:p>
        </w:tc>
        <w:tc>
          <w:tcPr>
            <w:tcW w:w="1080" w:type="dxa"/>
            <w:vMerge w:val="restart"/>
            <w:tcBorders>
              <w:top w:val="single" w:color="000000" w:sz="4" w:space="0"/>
              <w:left w:val="single" w:color="000000" w:sz="4" w:space="0"/>
              <w:right w:val="single" w:color="000000" w:sz="4" w:space="0"/>
            </w:tcBorders>
            <w:shd w:val="clear" w:color="auto" w:fill="auto"/>
            <w:vAlign w:val="center"/>
          </w:tcPr>
          <w:p w14:paraId="1E87773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rPr>
            </w:pPr>
            <w:r>
              <w:rPr>
                <w:rFonts w:hint="default" w:ascii="Times New Roman" w:hAnsi="Times New Roman" w:eastAsia="方正仿宋_GBK" w:cs="Times New Roman"/>
                <w:color w:val="000000"/>
                <w:kern w:val="0"/>
                <w:sz w:val="24"/>
                <w:szCs w:val="24"/>
                <w:lang w:val="en-US" w:eastAsia="zh-CN"/>
              </w:rPr>
              <w:t>20</w:t>
            </w:r>
          </w:p>
        </w:tc>
        <w:tc>
          <w:tcPr>
            <w:tcW w:w="5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CDE7">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lang w:val="en-US" w:eastAsia="zh-CN"/>
              </w:rPr>
              <w:t>根据应诉思路、方法综合得分，总分</w:t>
            </w:r>
            <w:r>
              <w:rPr>
                <w:rFonts w:hint="default" w:ascii="Times New Roman" w:hAnsi="Times New Roman" w:eastAsia="方正仿宋_GBK" w:cs="Times New Roman"/>
                <w:color w:val="000000"/>
                <w:kern w:val="0"/>
                <w:sz w:val="24"/>
                <w:szCs w:val="24"/>
                <w:lang w:val="en-US" w:eastAsia="zh-CN"/>
              </w:rPr>
              <w:t>10</w:t>
            </w:r>
            <w:r>
              <w:rPr>
                <w:rFonts w:hint="eastAsia" w:ascii="方正仿宋_GBK" w:hAnsi="方正仿宋_GBK" w:eastAsia="方正仿宋_GBK" w:cs="方正仿宋_GBK"/>
                <w:color w:val="000000"/>
                <w:kern w:val="0"/>
                <w:sz w:val="24"/>
                <w:szCs w:val="24"/>
                <w:lang w:val="en-US" w:eastAsia="zh-CN"/>
              </w:rPr>
              <w:t>分。代理工作方案详细，针对性强，操作性强，内容具体，能充分体现本项目的特点，能提出行之有效的措施，定为一档：</w:t>
            </w:r>
            <w:r>
              <w:rPr>
                <w:rFonts w:hint="default" w:ascii="Times New Roman" w:hAnsi="Times New Roman" w:eastAsia="方正仿宋_GBK" w:cs="Times New Roman"/>
                <w:color w:val="000000"/>
                <w:kern w:val="0"/>
                <w:sz w:val="24"/>
                <w:szCs w:val="24"/>
                <w:lang w:val="en-US" w:eastAsia="zh-CN"/>
              </w:rPr>
              <w:t>8</w:t>
            </w:r>
            <w:r>
              <w:rPr>
                <w:rFonts w:hint="eastAsia" w:ascii="Times New Roman" w:hAnsi="Times New Roman" w:eastAsia="方正仿宋_GBK" w:cs="Times New Roman"/>
                <w:color w:val="000000"/>
                <w:kern w:val="0"/>
                <w:sz w:val="24"/>
                <w:szCs w:val="24"/>
                <w:lang w:val="en-US" w:eastAsia="zh-CN"/>
              </w:rPr>
              <w:t>—</w:t>
            </w:r>
            <w:r>
              <w:rPr>
                <w:rFonts w:hint="default" w:ascii="Times New Roman" w:hAnsi="Times New Roman" w:eastAsia="方正仿宋_GBK" w:cs="Times New Roman"/>
                <w:color w:val="000000"/>
                <w:kern w:val="0"/>
                <w:sz w:val="24"/>
                <w:szCs w:val="24"/>
                <w:lang w:val="en-US" w:eastAsia="zh-CN"/>
              </w:rPr>
              <w:t>10</w:t>
            </w:r>
            <w:r>
              <w:rPr>
                <w:rFonts w:hint="eastAsia" w:ascii="方正仿宋_GBK" w:hAnsi="方正仿宋_GBK" w:eastAsia="方正仿宋_GBK" w:cs="方正仿宋_GBK"/>
                <w:color w:val="000000"/>
                <w:kern w:val="0"/>
                <w:sz w:val="24"/>
                <w:szCs w:val="24"/>
                <w:lang w:val="en-US" w:eastAsia="zh-CN"/>
              </w:rPr>
              <w:t>分；代理工作方案一般，内容基本完整的定为第二档：</w:t>
            </w:r>
            <w:r>
              <w:rPr>
                <w:rFonts w:hint="default" w:ascii="Times New Roman" w:hAnsi="Times New Roman" w:eastAsia="方正仿宋_GBK" w:cs="Times New Roman"/>
                <w:color w:val="000000"/>
                <w:kern w:val="0"/>
                <w:sz w:val="24"/>
                <w:szCs w:val="24"/>
                <w:lang w:val="en-US" w:eastAsia="zh-CN"/>
              </w:rPr>
              <w:t>4</w:t>
            </w:r>
            <w:r>
              <w:rPr>
                <w:rFonts w:hint="eastAsia" w:ascii="Times New Roman" w:hAnsi="Times New Roman" w:eastAsia="方正仿宋_GBK" w:cs="Times New Roman"/>
                <w:color w:val="000000"/>
                <w:kern w:val="0"/>
                <w:sz w:val="24"/>
                <w:szCs w:val="24"/>
                <w:lang w:val="en-US" w:eastAsia="zh-CN"/>
              </w:rPr>
              <w:t>—</w:t>
            </w:r>
            <w:r>
              <w:rPr>
                <w:rFonts w:hint="default" w:ascii="Times New Roman" w:hAnsi="Times New Roman" w:eastAsia="方正仿宋_GBK" w:cs="Times New Roman"/>
                <w:color w:val="000000"/>
                <w:kern w:val="0"/>
                <w:sz w:val="24"/>
                <w:szCs w:val="24"/>
                <w:lang w:val="en-US" w:eastAsia="zh-CN"/>
              </w:rPr>
              <w:t>7</w:t>
            </w:r>
            <w:r>
              <w:rPr>
                <w:rFonts w:hint="eastAsia" w:ascii="方正仿宋_GBK" w:hAnsi="方正仿宋_GBK" w:eastAsia="方正仿宋_GBK" w:cs="方正仿宋_GBK"/>
                <w:color w:val="000000"/>
                <w:kern w:val="0"/>
                <w:sz w:val="24"/>
                <w:szCs w:val="24"/>
                <w:lang w:val="en-US" w:eastAsia="zh-CN"/>
              </w:rPr>
              <w:t>分；代理工作方案没有针对性或方案内容空洞、不完整的定为第三档：</w:t>
            </w:r>
            <w:r>
              <w:rPr>
                <w:rFonts w:hint="default" w:ascii="Times New Roman" w:hAnsi="Times New Roman" w:eastAsia="方正仿宋_GBK" w:cs="Times New Roman"/>
                <w:color w:val="000000"/>
                <w:kern w:val="0"/>
                <w:sz w:val="24"/>
                <w:szCs w:val="24"/>
                <w:lang w:val="en-US" w:eastAsia="zh-CN"/>
              </w:rPr>
              <w:t>0</w:t>
            </w:r>
            <w:r>
              <w:rPr>
                <w:rFonts w:hint="eastAsia" w:ascii="方正仿宋_GBK" w:hAnsi="方正仿宋_GBK" w:eastAsia="方正仿宋_GBK" w:cs="方正仿宋_GBK"/>
                <w:color w:val="000000"/>
                <w:kern w:val="0"/>
                <w:sz w:val="24"/>
                <w:szCs w:val="24"/>
                <w:lang w:val="en-US" w:eastAsia="zh-CN"/>
              </w:rPr>
              <w:t>-</w:t>
            </w:r>
            <w:r>
              <w:rPr>
                <w:rFonts w:hint="default" w:ascii="Times New Roman" w:hAnsi="Times New Roman" w:eastAsia="方正仿宋_GBK" w:cs="Times New Roman"/>
                <w:color w:val="000000"/>
                <w:kern w:val="0"/>
                <w:sz w:val="24"/>
                <w:szCs w:val="24"/>
                <w:lang w:val="en-US" w:eastAsia="zh-CN"/>
              </w:rPr>
              <w:t>3</w:t>
            </w:r>
            <w:r>
              <w:rPr>
                <w:rFonts w:hint="eastAsia" w:ascii="方正仿宋_GBK" w:hAnsi="方正仿宋_GBK" w:eastAsia="方正仿宋_GBK" w:cs="方正仿宋_GBK"/>
                <w:color w:val="000000"/>
                <w:kern w:val="0"/>
                <w:sz w:val="24"/>
                <w:szCs w:val="24"/>
                <w:lang w:val="en-US" w:eastAsia="zh-CN"/>
              </w:rPr>
              <w:t>分。</w:t>
            </w:r>
          </w:p>
        </w:tc>
      </w:tr>
      <w:tr w14:paraId="02094390">
        <w:tblPrEx>
          <w:tblCellMar>
            <w:top w:w="0" w:type="dxa"/>
            <w:left w:w="108" w:type="dxa"/>
            <w:bottom w:w="0" w:type="dxa"/>
            <w:right w:w="108" w:type="dxa"/>
          </w:tblCellMar>
        </w:tblPrEx>
        <w:trPr>
          <w:trHeight w:val="1095" w:hRule="atLeast"/>
          <w:jc w:val="center"/>
        </w:trPr>
        <w:tc>
          <w:tcPr>
            <w:tcW w:w="1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5EDF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rPr>
            </w:pPr>
          </w:p>
        </w:tc>
        <w:tc>
          <w:tcPr>
            <w:tcW w:w="1080" w:type="dxa"/>
            <w:vMerge w:val="continue"/>
            <w:tcBorders>
              <w:left w:val="single" w:color="000000" w:sz="4" w:space="0"/>
              <w:bottom w:val="single" w:color="000000" w:sz="4" w:space="0"/>
              <w:right w:val="single" w:color="000000" w:sz="4" w:space="0"/>
            </w:tcBorders>
            <w:shd w:val="clear" w:color="auto" w:fill="auto"/>
            <w:vAlign w:val="center"/>
          </w:tcPr>
          <w:p w14:paraId="24D7E92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rPr>
            </w:pPr>
          </w:p>
        </w:tc>
        <w:tc>
          <w:tcPr>
            <w:tcW w:w="5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30AC">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eastAsia" w:ascii="方正仿宋_GBK" w:hAnsi="方正仿宋_GBK" w:eastAsia="方正仿宋_GBK" w:cs="方正仿宋_GBK"/>
                <w:color w:val="000000"/>
                <w:kern w:val="0"/>
                <w:sz w:val="24"/>
                <w:szCs w:val="24"/>
                <w:lang w:eastAsia="zh-CN"/>
              </w:rPr>
            </w:pPr>
            <w:r>
              <w:rPr>
                <w:rFonts w:hint="eastAsia" w:ascii="方正仿宋_GBK" w:hAnsi="方正仿宋_GBK" w:eastAsia="方正仿宋_GBK" w:cs="方正仿宋_GBK"/>
                <w:color w:val="000000"/>
                <w:kern w:val="0"/>
                <w:sz w:val="24"/>
                <w:szCs w:val="24"/>
                <w:lang w:val="en-US" w:eastAsia="zh-CN"/>
              </w:rPr>
              <w:t>磋商小组现场提问，考察综合知识储备，总分</w:t>
            </w:r>
            <w:r>
              <w:rPr>
                <w:rFonts w:hint="default" w:ascii="Times New Roman" w:hAnsi="Times New Roman" w:eastAsia="方正仿宋_GBK" w:cs="Times New Roman"/>
                <w:color w:val="000000"/>
                <w:kern w:val="0"/>
                <w:sz w:val="24"/>
                <w:szCs w:val="24"/>
                <w:lang w:val="en-US" w:eastAsia="zh-CN"/>
              </w:rPr>
              <w:t>10</w:t>
            </w:r>
            <w:r>
              <w:rPr>
                <w:rFonts w:hint="eastAsia" w:ascii="方正仿宋_GBK" w:hAnsi="方正仿宋_GBK" w:eastAsia="方正仿宋_GBK" w:cs="方正仿宋_GBK"/>
                <w:color w:val="000000"/>
                <w:kern w:val="0"/>
                <w:sz w:val="24"/>
                <w:szCs w:val="24"/>
                <w:lang w:val="en-US" w:eastAsia="zh-CN"/>
              </w:rPr>
              <w:t>分，回答优秀得</w:t>
            </w:r>
            <w:r>
              <w:rPr>
                <w:rFonts w:hint="default" w:ascii="Times New Roman" w:hAnsi="Times New Roman" w:eastAsia="方正仿宋_GBK" w:cs="Times New Roman"/>
                <w:color w:val="000000"/>
                <w:kern w:val="0"/>
                <w:sz w:val="24"/>
                <w:szCs w:val="24"/>
                <w:lang w:val="en-US" w:eastAsia="zh-CN"/>
              </w:rPr>
              <w:t>8</w:t>
            </w:r>
            <w:r>
              <w:rPr>
                <w:rFonts w:hint="eastAsia" w:ascii="Times New Roman" w:hAnsi="Times New Roman" w:eastAsia="方正仿宋_GBK" w:cs="Times New Roman"/>
                <w:color w:val="000000"/>
                <w:kern w:val="0"/>
                <w:sz w:val="24"/>
                <w:szCs w:val="24"/>
                <w:lang w:val="en-US" w:eastAsia="zh-CN"/>
              </w:rPr>
              <w:t>—</w:t>
            </w:r>
            <w:r>
              <w:rPr>
                <w:rFonts w:hint="default" w:ascii="Times New Roman" w:hAnsi="Times New Roman" w:eastAsia="方正仿宋_GBK" w:cs="Times New Roman"/>
                <w:color w:val="000000"/>
                <w:kern w:val="0"/>
                <w:sz w:val="24"/>
                <w:szCs w:val="24"/>
                <w:lang w:val="en-US" w:eastAsia="zh-CN"/>
              </w:rPr>
              <w:t>10</w:t>
            </w:r>
            <w:r>
              <w:rPr>
                <w:rFonts w:hint="eastAsia" w:ascii="方正仿宋_GBK" w:hAnsi="方正仿宋_GBK" w:eastAsia="方正仿宋_GBK" w:cs="方正仿宋_GBK"/>
                <w:color w:val="000000"/>
                <w:kern w:val="0"/>
                <w:sz w:val="24"/>
                <w:szCs w:val="24"/>
                <w:lang w:val="en-US" w:eastAsia="zh-CN"/>
              </w:rPr>
              <w:t>分，一般</w:t>
            </w:r>
            <w:r>
              <w:rPr>
                <w:rFonts w:hint="default" w:ascii="Times New Roman" w:hAnsi="Times New Roman" w:eastAsia="方正仿宋_GBK" w:cs="Times New Roman"/>
                <w:color w:val="000000"/>
                <w:kern w:val="0"/>
                <w:sz w:val="24"/>
                <w:szCs w:val="24"/>
                <w:lang w:val="en-US" w:eastAsia="zh-CN"/>
              </w:rPr>
              <w:t>4</w:t>
            </w:r>
            <w:r>
              <w:rPr>
                <w:rFonts w:hint="eastAsia" w:ascii="Times New Roman" w:hAnsi="Times New Roman" w:eastAsia="方正仿宋_GBK" w:cs="Times New Roman"/>
                <w:color w:val="000000"/>
                <w:kern w:val="0"/>
                <w:sz w:val="24"/>
                <w:szCs w:val="24"/>
                <w:lang w:val="en-US" w:eastAsia="zh-CN"/>
              </w:rPr>
              <w:t>—</w:t>
            </w:r>
            <w:r>
              <w:rPr>
                <w:rFonts w:hint="default" w:ascii="Times New Roman" w:hAnsi="Times New Roman" w:eastAsia="方正仿宋_GBK" w:cs="Times New Roman"/>
                <w:color w:val="000000"/>
                <w:kern w:val="0"/>
                <w:sz w:val="24"/>
                <w:szCs w:val="24"/>
                <w:lang w:val="en-US" w:eastAsia="zh-CN"/>
              </w:rPr>
              <w:t>7</w:t>
            </w:r>
            <w:r>
              <w:rPr>
                <w:rFonts w:hint="eastAsia" w:ascii="方正仿宋_GBK" w:hAnsi="方正仿宋_GBK" w:eastAsia="方正仿宋_GBK" w:cs="方正仿宋_GBK"/>
                <w:color w:val="000000"/>
                <w:kern w:val="0"/>
                <w:sz w:val="24"/>
                <w:szCs w:val="24"/>
                <w:lang w:val="en-US" w:eastAsia="zh-CN"/>
              </w:rPr>
              <w:t>分，差</w:t>
            </w:r>
            <w:r>
              <w:rPr>
                <w:rFonts w:hint="default" w:ascii="Times New Roman" w:hAnsi="Times New Roman" w:eastAsia="方正仿宋_GBK" w:cs="Times New Roman"/>
                <w:color w:val="000000"/>
                <w:kern w:val="0"/>
                <w:sz w:val="24"/>
                <w:szCs w:val="24"/>
                <w:lang w:val="en-US" w:eastAsia="zh-CN"/>
              </w:rPr>
              <w:t>0</w:t>
            </w:r>
            <w:r>
              <w:rPr>
                <w:rFonts w:hint="eastAsia" w:ascii="方正仿宋_GBK" w:hAnsi="方正仿宋_GBK" w:eastAsia="方正仿宋_GBK" w:cs="方正仿宋_GBK"/>
                <w:color w:val="000000"/>
                <w:kern w:val="0"/>
                <w:sz w:val="24"/>
                <w:szCs w:val="24"/>
                <w:lang w:val="en-US" w:eastAsia="zh-CN"/>
              </w:rPr>
              <w:t>-</w:t>
            </w:r>
            <w:r>
              <w:rPr>
                <w:rFonts w:hint="default" w:ascii="Times New Roman" w:hAnsi="Times New Roman" w:eastAsia="方正仿宋_GBK" w:cs="Times New Roman"/>
                <w:color w:val="000000"/>
                <w:kern w:val="0"/>
                <w:sz w:val="24"/>
                <w:szCs w:val="24"/>
                <w:lang w:val="en-US" w:eastAsia="zh-CN"/>
              </w:rPr>
              <w:t>3</w:t>
            </w:r>
            <w:r>
              <w:rPr>
                <w:rFonts w:hint="eastAsia" w:ascii="方正仿宋_GBK" w:hAnsi="方正仿宋_GBK" w:eastAsia="方正仿宋_GBK" w:cs="方正仿宋_GBK"/>
                <w:color w:val="000000"/>
                <w:kern w:val="0"/>
                <w:sz w:val="24"/>
                <w:szCs w:val="24"/>
                <w:lang w:val="en-US" w:eastAsia="zh-CN"/>
              </w:rPr>
              <w:t>分。若投标人无法满足本项目的合理要求，该可实行一票否决制。</w:t>
            </w:r>
          </w:p>
        </w:tc>
      </w:tr>
      <w:tr w14:paraId="6F404F26">
        <w:tblPrEx>
          <w:shd w:val="clear" w:color="auto" w:fill="auto"/>
          <w:tblCellMar>
            <w:top w:w="0" w:type="dxa"/>
            <w:left w:w="108" w:type="dxa"/>
            <w:bottom w:w="0" w:type="dxa"/>
            <w:right w:w="108" w:type="dxa"/>
          </w:tblCellMar>
        </w:tblPrEx>
        <w:trPr>
          <w:trHeight w:val="840" w:hRule="atLeast"/>
          <w:jc w:val="center"/>
        </w:trPr>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191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lang w:val="en-US" w:eastAsia="zh-CN"/>
              </w:rPr>
              <w:t>报价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582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rPr>
            </w:pPr>
            <w:r>
              <w:rPr>
                <w:rFonts w:hint="default" w:ascii="Times New Roman" w:hAnsi="Times New Roman" w:eastAsia="方正仿宋_GBK" w:cs="Times New Roman"/>
                <w:color w:val="000000"/>
                <w:kern w:val="0"/>
                <w:sz w:val="24"/>
                <w:szCs w:val="24"/>
                <w:lang w:val="en-US" w:eastAsia="zh-CN"/>
              </w:rPr>
              <w:t>40</w:t>
            </w:r>
          </w:p>
        </w:tc>
        <w:tc>
          <w:tcPr>
            <w:tcW w:w="5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A48E9">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eastAsia" w:ascii="方正仿宋_GBK" w:hAnsi="方正仿宋_GBK" w:eastAsia="方正仿宋_GBK" w:cs="方正仿宋_GBK"/>
                <w:color w:val="000000"/>
                <w:kern w:val="0"/>
                <w:sz w:val="24"/>
                <w:szCs w:val="24"/>
                <w:lang w:val="en-US" w:eastAsia="zh-CN"/>
              </w:rPr>
            </w:pPr>
            <w:r>
              <w:rPr>
                <w:rFonts w:hint="eastAsia" w:ascii="方正仿宋_GBK" w:hAnsi="方正仿宋_GBK" w:eastAsia="方正仿宋_GBK" w:cs="方正仿宋_GBK"/>
                <w:color w:val="000000"/>
                <w:kern w:val="0"/>
                <w:sz w:val="24"/>
                <w:szCs w:val="24"/>
                <w:lang w:val="en-US" w:eastAsia="zh-CN"/>
              </w:rPr>
              <w:t>评标基准价为每家有效报价的算术平均值。</w:t>
            </w:r>
          </w:p>
          <w:p w14:paraId="6146DA47">
            <w:pPr>
              <w:keepNext w:val="0"/>
              <w:keepLines w:val="0"/>
              <w:pageBreakBefore w:val="0"/>
              <w:widowControl/>
              <w:kinsoku/>
              <w:wordWrap/>
              <w:overflowPunct/>
              <w:topLinePunct w:val="0"/>
              <w:autoSpaceDE/>
              <w:autoSpaceDN/>
              <w:bidi w:val="0"/>
              <w:adjustRightInd/>
              <w:snapToGrid/>
              <w:spacing w:line="300" w:lineRule="exact"/>
              <w:ind w:firstLine="0" w:firstLineChars="0"/>
              <w:jc w:val="both"/>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lang w:val="en-US" w:eastAsia="zh-CN"/>
              </w:rPr>
              <w:t>报价计算得分=【</w:t>
            </w:r>
            <w:r>
              <w:rPr>
                <w:rFonts w:hint="default" w:ascii="Times New Roman" w:hAnsi="Times New Roman" w:eastAsia="方正仿宋_GBK" w:cs="Times New Roman"/>
                <w:color w:val="000000"/>
                <w:kern w:val="0"/>
                <w:sz w:val="24"/>
                <w:szCs w:val="24"/>
                <w:lang w:val="en-US" w:eastAsia="zh-CN"/>
              </w:rPr>
              <w:t>1</w:t>
            </w:r>
            <w:r>
              <w:rPr>
                <w:rFonts w:hint="eastAsia" w:ascii="方正仿宋_GBK" w:hAnsi="方正仿宋_GBK" w:eastAsia="方正仿宋_GBK" w:cs="方正仿宋_GBK"/>
                <w:color w:val="000000"/>
                <w:kern w:val="0"/>
                <w:sz w:val="24"/>
                <w:szCs w:val="24"/>
                <w:lang w:val="en-US" w:eastAsia="zh-CN"/>
              </w:rPr>
              <w:t>-|投标价-基准价|/基准价】×</w:t>
            </w:r>
            <w:r>
              <w:rPr>
                <w:rFonts w:hint="default" w:ascii="Times New Roman" w:hAnsi="Times New Roman" w:eastAsia="方正仿宋_GBK" w:cs="Times New Roman"/>
                <w:color w:val="000000"/>
                <w:kern w:val="0"/>
                <w:sz w:val="24"/>
                <w:szCs w:val="24"/>
                <w:lang w:val="en-US" w:eastAsia="zh-CN"/>
              </w:rPr>
              <w:t>40</w:t>
            </w:r>
            <w:r>
              <w:rPr>
                <w:rFonts w:hint="eastAsia" w:ascii="方正仿宋_GBK" w:hAnsi="方正仿宋_GBK" w:eastAsia="方正仿宋_GBK" w:cs="方正仿宋_GBK"/>
                <w:color w:val="000000"/>
                <w:kern w:val="0"/>
                <w:sz w:val="24"/>
                <w:szCs w:val="24"/>
                <w:lang w:val="en-US" w:eastAsia="zh-CN"/>
              </w:rPr>
              <w:t>；满分</w:t>
            </w:r>
            <w:r>
              <w:rPr>
                <w:rFonts w:hint="default" w:ascii="Times New Roman" w:hAnsi="Times New Roman" w:eastAsia="方正仿宋_GBK" w:cs="Times New Roman"/>
                <w:color w:val="000000"/>
                <w:kern w:val="0"/>
                <w:sz w:val="24"/>
                <w:szCs w:val="24"/>
                <w:lang w:val="en-US" w:eastAsia="zh-CN"/>
              </w:rPr>
              <w:t>40</w:t>
            </w:r>
            <w:r>
              <w:rPr>
                <w:rFonts w:hint="eastAsia" w:ascii="方正仿宋_GBK" w:hAnsi="方正仿宋_GBK" w:eastAsia="方正仿宋_GBK" w:cs="方正仿宋_GBK"/>
                <w:color w:val="000000"/>
                <w:kern w:val="0"/>
                <w:sz w:val="24"/>
                <w:szCs w:val="24"/>
                <w:lang w:val="en-US" w:eastAsia="zh-CN"/>
              </w:rPr>
              <w:t>分。超过最高限价的为无效报价。</w:t>
            </w:r>
          </w:p>
        </w:tc>
      </w:tr>
      <w:tr w14:paraId="54C04B5C">
        <w:tblPrEx>
          <w:shd w:val="clear" w:color="auto" w:fill="auto"/>
          <w:tblCellMar>
            <w:top w:w="0" w:type="dxa"/>
            <w:left w:w="108" w:type="dxa"/>
            <w:bottom w:w="0" w:type="dxa"/>
            <w:right w:w="108" w:type="dxa"/>
          </w:tblCellMar>
        </w:tblPrEx>
        <w:trPr>
          <w:trHeight w:val="540" w:hRule="atLeast"/>
          <w:jc w:val="center"/>
        </w:trPr>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1A29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lang w:val="en-US" w:eastAsia="zh-CN"/>
              </w:rPr>
              <w:t>分数合计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B4E9">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rPr>
            </w:pPr>
            <w:r>
              <w:rPr>
                <w:rFonts w:hint="default" w:ascii="Times New Roman" w:hAnsi="Times New Roman" w:eastAsia="方正仿宋_GBK" w:cs="Times New Roman"/>
                <w:color w:val="000000"/>
                <w:kern w:val="0"/>
                <w:sz w:val="24"/>
                <w:szCs w:val="24"/>
                <w:lang w:val="en-US" w:eastAsia="zh-CN"/>
              </w:rPr>
              <w:t>100</w:t>
            </w:r>
          </w:p>
        </w:tc>
        <w:tc>
          <w:tcPr>
            <w:tcW w:w="5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DAAC">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方正仿宋_GBK" w:hAnsi="方正仿宋_GBK" w:eastAsia="方正仿宋_GBK" w:cs="方正仿宋_GBK"/>
                <w:color w:val="000000"/>
                <w:kern w:val="0"/>
                <w:sz w:val="24"/>
                <w:szCs w:val="24"/>
              </w:rPr>
            </w:pPr>
          </w:p>
        </w:tc>
      </w:tr>
    </w:tbl>
    <w:p w14:paraId="0D141CD0">
      <w:pPr>
        <w:outlineLvl w:val="1"/>
        <w:rPr>
          <w:rFonts w:ascii="Times New Roman" w:hAnsi="Times New Roman" w:eastAsia="方正仿宋_GBK" w:cs="Times New Roman"/>
          <w:bCs/>
          <w:kern w:val="44"/>
        </w:rPr>
      </w:pPr>
      <w:r>
        <w:rPr>
          <w:rFonts w:ascii="Times New Roman" w:hAnsi="Times New Roman" w:eastAsia="方正仿宋_GBK" w:cs="Times New Roman"/>
          <w:bCs/>
          <w:kern w:val="44"/>
        </w:rPr>
        <w:t>以上评分内容中，</w:t>
      </w:r>
      <w:r>
        <w:rPr>
          <w:rFonts w:hint="eastAsia" w:ascii="Times New Roman" w:hAnsi="Times New Roman" w:eastAsia="方正仿宋_GBK" w:cs="Times New Roman"/>
          <w:b/>
          <w:bCs w:val="0"/>
          <w:kern w:val="44"/>
          <w:lang w:eastAsia="zh-CN"/>
        </w:rPr>
        <w:t>请按要求提供相关材料</w:t>
      </w:r>
      <w:r>
        <w:rPr>
          <w:rFonts w:hint="eastAsia" w:ascii="Times New Roman" w:hAnsi="Times New Roman" w:eastAsia="方正仿宋_GBK" w:cs="Times New Roman"/>
          <w:bCs/>
          <w:kern w:val="44"/>
          <w:lang w:eastAsia="zh-CN"/>
        </w:rPr>
        <w:t>，</w:t>
      </w:r>
      <w:r>
        <w:rPr>
          <w:rFonts w:ascii="Times New Roman" w:hAnsi="Times New Roman" w:eastAsia="方正仿宋_GBK" w:cs="Times New Roman"/>
          <w:bCs/>
          <w:kern w:val="44"/>
        </w:rPr>
        <w:t>以书面方式进行审查</w:t>
      </w:r>
      <w:r>
        <w:rPr>
          <w:rFonts w:hint="eastAsia" w:ascii="Times New Roman" w:hAnsi="Times New Roman" w:eastAsia="方正仿宋_GBK" w:cs="Times New Roman"/>
          <w:bCs/>
          <w:kern w:val="44"/>
          <w:lang w:eastAsia="zh-CN"/>
        </w:rPr>
        <w:t>评分</w:t>
      </w:r>
      <w:r>
        <w:rPr>
          <w:rFonts w:ascii="Times New Roman" w:hAnsi="Times New Roman" w:eastAsia="方正仿宋_GBK" w:cs="Times New Roman"/>
          <w:bCs/>
          <w:kern w:val="44"/>
        </w:rPr>
        <w:t>。</w:t>
      </w:r>
    </w:p>
    <w:p w14:paraId="2C0597FF">
      <w:pPr>
        <w:ind w:firstLine="640"/>
        <w:outlineLvl w:val="1"/>
        <w:rPr>
          <w:rFonts w:ascii="Times New Roman" w:hAnsi="Times New Roman" w:eastAsia="方正仿宋_GBK" w:cs="Times New Roman"/>
          <w:b/>
          <w:kern w:val="44"/>
          <w:lang w:val="zh-CN"/>
        </w:rPr>
      </w:pPr>
      <w:r>
        <w:rPr>
          <w:rFonts w:ascii="Times New Roman" w:hAnsi="Times New Roman" w:eastAsia="方正仿宋_GBK" w:cs="Times New Roman"/>
          <w:b/>
          <w:kern w:val="44"/>
        </w:rPr>
        <w:t>三</w:t>
      </w:r>
      <w:r>
        <w:rPr>
          <w:rFonts w:ascii="Times New Roman" w:hAnsi="Times New Roman" w:eastAsia="方正仿宋_GBK" w:cs="Times New Roman"/>
          <w:b/>
          <w:kern w:val="44"/>
          <w:lang w:val="zh-CN"/>
        </w:rPr>
        <w:t>、总  则</w:t>
      </w:r>
      <w:bookmarkEnd w:id="11"/>
      <w:bookmarkEnd w:id="12"/>
      <w:bookmarkEnd w:id="13"/>
    </w:p>
    <w:p w14:paraId="07549DCC">
      <w:pPr>
        <w:pStyle w:val="4"/>
        <w:keepNext w:val="0"/>
        <w:keepLines w:val="0"/>
        <w:spacing w:before="0" w:after="0" w:line="560" w:lineRule="exact"/>
        <w:ind w:firstLine="640"/>
        <w:rPr>
          <w:rFonts w:ascii="Times New Roman" w:hAnsi="Times New Roman" w:eastAsia="方正仿宋_GBK"/>
          <w:color w:val="000000"/>
        </w:rPr>
      </w:pPr>
      <w:bookmarkStart w:id="14" w:name="_Toc35681776"/>
      <w:bookmarkStart w:id="15" w:name="_Toc35689685"/>
      <w:bookmarkStart w:id="16" w:name="_Toc35683737"/>
      <w:r>
        <w:rPr>
          <w:rFonts w:ascii="Times New Roman" w:hAnsi="Times New Roman" w:eastAsia="方正仿宋_GBK"/>
          <w:color w:val="000000"/>
        </w:rPr>
        <w:t>1.适用范围</w:t>
      </w:r>
      <w:bookmarkEnd w:id="14"/>
      <w:bookmarkEnd w:id="15"/>
      <w:bookmarkEnd w:id="16"/>
    </w:p>
    <w:p w14:paraId="70805879">
      <w:pPr>
        <w:tabs>
          <w:tab w:val="left" w:pos="7665"/>
        </w:tabs>
        <w:ind w:firstLine="640"/>
        <w:rPr>
          <w:rFonts w:ascii="Times New Roman" w:hAnsi="Times New Roman" w:eastAsia="方正仿宋_GBK" w:cs="Times New Roman"/>
        </w:rPr>
      </w:pPr>
      <w:r>
        <w:rPr>
          <w:rFonts w:ascii="Times New Roman" w:hAnsi="Times New Roman" w:eastAsia="方正仿宋_GBK" w:cs="Times New Roman"/>
          <w:color w:val="000000"/>
        </w:rPr>
        <w:t>1.1 本</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文件仅适用于本次</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rPr>
        <w:t>所叙述的</w:t>
      </w:r>
      <w:r>
        <w:rPr>
          <w:rFonts w:hint="eastAsia" w:ascii="Times New Roman" w:hAnsi="Times New Roman" w:eastAsia="方正仿宋_GBK" w:cs="Times New Roman"/>
          <w:lang w:eastAsia="zh-CN"/>
        </w:rPr>
        <w:t>股权转让纠纷诉讼案件</w:t>
      </w:r>
      <w:r>
        <w:rPr>
          <w:rFonts w:hint="eastAsia" w:ascii="Times New Roman" w:hAnsi="Times New Roman" w:eastAsia="方正仿宋_GBK" w:cs="Times New Roman"/>
        </w:rPr>
        <w:t>代理项目</w:t>
      </w:r>
      <w:r>
        <w:rPr>
          <w:rFonts w:ascii="Times New Roman" w:hAnsi="Times New Roman" w:eastAsia="方正仿宋_GBK" w:cs="Times New Roman"/>
        </w:rPr>
        <w:t>。</w:t>
      </w:r>
    </w:p>
    <w:p w14:paraId="2DC7D163">
      <w:pPr>
        <w:tabs>
          <w:tab w:val="left" w:pos="7665"/>
        </w:tabs>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1.2 本</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文件的解释权</w:t>
      </w:r>
      <w:r>
        <w:rPr>
          <w:rFonts w:ascii="Times New Roman" w:hAnsi="Times New Roman" w:eastAsia="方正仿宋_GBK" w:cs="Times New Roman"/>
        </w:rPr>
        <w:t>归采购人所有</w:t>
      </w:r>
      <w:r>
        <w:rPr>
          <w:rFonts w:ascii="Times New Roman" w:hAnsi="Times New Roman" w:eastAsia="方正仿宋_GBK" w:cs="Times New Roman"/>
          <w:color w:val="000000"/>
        </w:rPr>
        <w:t>。</w:t>
      </w:r>
    </w:p>
    <w:p w14:paraId="6507E354">
      <w:pPr>
        <w:pStyle w:val="4"/>
        <w:keepNext w:val="0"/>
        <w:keepLines w:val="0"/>
        <w:spacing w:before="0" w:after="0" w:line="560" w:lineRule="exact"/>
        <w:ind w:firstLine="640"/>
        <w:rPr>
          <w:rFonts w:ascii="Times New Roman" w:hAnsi="Times New Roman" w:eastAsia="方正仿宋_GBK"/>
          <w:color w:val="000000"/>
        </w:rPr>
      </w:pPr>
      <w:bookmarkStart w:id="17" w:name="_Toc217446035"/>
      <w:bookmarkStart w:id="18" w:name="_Toc183682343"/>
      <w:bookmarkStart w:id="19" w:name="_Toc183582206"/>
      <w:bookmarkStart w:id="20" w:name="_Toc35681777"/>
      <w:bookmarkStart w:id="21" w:name="_Toc35689686"/>
      <w:bookmarkStart w:id="22" w:name="_Toc35683738"/>
      <w:r>
        <w:rPr>
          <w:rFonts w:ascii="Times New Roman" w:hAnsi="Times New Roman" w:eastAsia="方正仿宋_GBK"/>
          <w:color w:val="000000"/>
        </w:rPr>
        <w:t>2.</w:t>
      </w:r>
      <w:bookmarkEnd w:id="17"/>
      <w:bookmarkEnd w:id="18"/>
      <w:bookmarkEnd w:id="19"/>
      <w:r>
        <w:rPr>
          <w:rFonts w:ascii="Times New Roman" w:hAnsi="Times New Roman" w:eastAsia="方正仿宋_GBK"/>
          <w:color w:val="000000"/>
        </w:rPr>
        <w:t>采购主体</w:t>
      </w:r>
      <w:bookmarkEnd w:id="20"/>
      <w:bookmarkEnd w:id="21"/>
      <w:bookmarkEnd w:id="22"/>
    </w:p>
    <w:p w14:paraId="51F20107">
      <w:pPr>
        <w:pStyle w:val="20"/>
        <w:spacing w:line="530" w:lineRule="exact"/>
        <w:ind w:left="0" w:leftChars="0" w:firstLine="640" w:firstLineChars="200"/>
        <w:rPr>
          <w:rFonts w:ascii="Times New Roman" w:hAnsi="Times New Roman" w:eastAsia="方正仿宋_GBK" w:cs="Times New Roman"/>
          <w:color w:val="000000"/>
        </w:rPr>
      </w:pPr>
      <w:r>
        <w:rPr>
          <w:rFonts w:ascii="Times New Roman" w:hAnsi="Times New Roman" w:eastAsia="方正仿宋_GBK" w:cs="Times New Roman"/>
          <w:color w:val="000000"/>
          <w:kern w:val="2"/>
          <w:sz w:val="32"/>
          <w:szCs w:val="32"/>
          <w:lang w:val="en-US" w:eastAsia="zh-CN" w:bidi="ar-SA"/>
        </w:rPr>
        <w:t>本次</w:t>
      </w:r>
      <w:r>
        <w:rPr>
          <w:rFonts w:hint="eastAsia" w:eastAsia="方正仿宋_GBK" w:cs="Times New Roman"/>
          <w:color w:val="000000"/>
          <w:kern w:val="2"/>
          <w:sz w:val="32"/>
          <w:szCs w:val="32"/>
          <w:lang w:val="en-US" w:eastAsia="zh-CN" w:bidi="ar-SA"/>
        </w:rPr>
        <w:t>磋商</w:t>
      </w:r>
      <w:r>
        <w:rPr>
          <w:rFonts w:ascii="Times New Roman" w:hAnsi="Times New Roman" w:eastAsia="方正仿宋_GBK" w:cs="Times New Roman"/>
          <w:color w:val="000000"/>
          <w:kern w:val="2"/>
          <w:sz w:val="32"/>
          <w:szCs w:val="32"/>
          <w:lang w:val="en-US" w:eastAsia="zh-CN" w:bidi="ar-SA"/>
        </w:rPr>
        <w:t>的采购人是</w:t>
      </w:r>
      <w:r>
        <w:rPr>
          <w:rFonts w:hint="eastAsia" w:eastAsia="方正仿宋_GBK" w:cs="Times New Roman"/>
          <w:color w:val="000000"/>
          <w:kern w:val="2"/>
          <w:sz w:val="32"/>
          <w:szCs w:val="32"/>
          <w:lang w:val="en-US" w:eastAsia="zh-CN" w:bidi="ar-SA"/>
        </w:rPr>
        <w:t>攀枝花市国有投资（集团）有限责任公司</w:t>
      </w:r>
    </w:p>
    <w:p w14:paraId="5286EB15">
      <w:pPr>
        <w:pStyle w:val="4"/>
        <w:keepNext w:val="0"/>
        <w:keepLines w:val="0"/>
        <w:spacing w:before="0" w:after="0" w:line="560" w:lineRule="exact"/>
        <w:ind w:firstLine="640"/>
        <w:rPr>
          <w:rFonts w:ascii="Times New Roman" w:hAnsi="Times New Roman" w:eastAsia="方正仿宋_GBK"/>
          <w:color w:val="000000"/>
        </w:rPr>
      </w:pPr>
      <w:bookmarkStart w:id="23" w:name="_Toc183582207"/>
      <w:bookmarkStart w:id="24" w:name="_Toc183682344"/>
      <w:bookmarkStart w:id="25" w:name="_Toc217390843"/>
      <w:bookmarkStart w:id="26" w:name="_Toc217446036"/>
      <w:bookmarkStart w:id="27" w:name="_Toc35683739"/>
      <w:bookmarkStart w:id="28" w:name="_Toc35681778"/>
      <w:bookmarkStart w:id="29" w:name="_Toc35689687"/>
      <w:r>
        <w:rPr>
          <w:rFonts w:ascii="Times New Roman" w:hAnsi="Times New Roman" w:eastAsia="方正仿宋_GBK"/>
          <w:color w:val="000000"/>
        </w:rPr>
        <w:t>3. 合格</w:t>
      </w:r>
      <w:bookmarkEnd w:id="23"/>
      <w:bookmarkEnd w:id="24"/>
      <w:bookmarkEnd w:id="25"/>
      <w:bookmarkEnd w:id="26"/>
      <w:r>
        <w:rPr>
          <w:rFonts w:ascii="Times New Roman" w:hAnsi="Times New Roman" w:eastAsia="方正仿宋_GBK"/>
          <w:color w:val="000000"/>
        </w:rPr>
        <w:t>供应商（实质性要求）</w:t>
      </w:r>
      <w:bookmarkEnd w:id="27"/>
      <w:bookmarkEnd w:id="28"/>
      <w:bookmarkEnd w:id="29"/>
    </w:p>
    <w:p w14:paraId="5B919D23">
      <w:pPr>
        <w:tabs>
          <w:tab w:val="left" w:pos="7665"/>
        </w:tabs>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合格供应商应具备以下条件：</w:t>
      </w:r>
    </w:p>
    <w:p w14:paraId="0F827458">
      <w:pPr>
        <w:tabs>
          <w:tab w:val="left" w:pos="7665"/>
        </w:tabs>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3.1 具备法律法规及本采购文件规定的资格条件；</w:t>
      </w:r>
    </w:p>
    <w:p w14:paraId="5CC44DDD">
      <w:pPr>
        <w:tabs>
          <w:tab w:val="left" w:pos="7665"/>
        </w:tabs>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3.2 不属于禁止参加本项目采购活动的供应商；</w:t>
      </w:r>
    </w:p>
    <w:p w14:paraId="2B026FF9">
      <w:pPr>
        <w:tabs>
          <w:tab w:val="left" w:pos="7665"/>
        </w:tabs>
        <w:ind w:firstLine="640"/>
        <w:rPr>
          <w:rFonts w:ascii="Times New Roman" w:hAnsi="Times New Roman" w:eastAsia="方正仿宋_GBK" w:cs="Times New Roman"/>
          <w:color w:val="000000"/>
          <w:spacing w:val="-4"/>
        </w:rPr>
      </w:pPr>
      <w:r>
        <w:rPr>
          <w:rFonts w:ascii="Times New Roman" w:hAnsi="Times New Roman" w:eastAsia="方正仿宋_GBK" w:cs="Times New Roman"/>
          <w:vanish/>
          <w:color w:val="000000"/>
        </w:rPr>
        <w:cr/>
      </w:r>
      <w:r>
        <w:rPr>
          <w:rFonts w:ascii="Times New Roman" w:hAnsi="Times New Roman" w:eastAsia="方正仿宋_GBK" w:cs="Times New Roman"/>
          <w:vanish/>
          <w:color w:val="000000"/>
        </w:rPr>
        <w:t>XXX</w:t>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vanish/>
          <w:color w:val="000000"/>
        </w:rPr>
        <w:pgNum/>
      </w:r>
      <w:r>
        <w:rPr>
          <w:rFonts w:ascii="Times New Roman" w:hAnsi="Times New Roman" w:eastAsia="方正仿宋_GBK" w:cs="Times New Roman"/>
          <w:color w:val="000000"/>
        </w:rPr>
        <w:t>3.3</w:t>
      </w:r>
      <w:r>
        <w:rPr>
          <w:rFonts w:hint="eastAsia" w:ascii="Times New Roman" w:hAnsi="Times New Roman" w:eastAsia="方正仿宋_GBK" w:cs="Times New Roman"/>
          <w:color w:val="000000"/>
          <w:lang w:val="en-US" w:eastAsia="zh-CN"/>
        </w:rPr>
        <w:t xml:space="preserve"> </w:t>
      </w:r>
      <w:r>
        <w:rPr>
          <w:rFonts w:ascii="Times New Roman" w:hAnsi="Times New Roman" w:eastAsia="方正仿宋_GBK" w:cs="Times New Roman"/>
          <w:color w:val="000000"/>
        </w:rPr>
        <w:t>按规定获取了</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文件，属于实质性参加本次采购活动的供应商。</w:t>
      </w:r>
    </w:p>
    <w:p w14:paraId="5672C025">
      <w:pPr>
        <w:pStyle w:val="4"/>
        <w:keepNext w:val="0"/>
        <w:keepLines w:val="0"/>
        <w:spacing w:before="0" w:after="0" w:line="560" w:lineRule="exact"/>
        <w:ind w:firstLine="640"/>
        <w:rPr>
          <w:rFonts w:ascii="Times New Roman" w:hAnsi="Times New Roman" w:eastAsia="方正仿宋_GBK"/>
          <w:color w:val="000000"/>
        </w:rPr>
      </w:pPr>
      <w:bookmarkStart w:id="30" w:name="_Toc217446037"/>
      <w:bookmarkStart w:id="31" w:name="_Toc183582208"/>
      <w:bookmarkStart w:id="32" w:name="_Toc183682345"/>
      <w:bookmarkStart w:id="33" w:name="_Toc35689688"/>
      <w:bookmarkStart w:id="34" w:name="_Toc35683740"/>
      <w:bookmarkStart w:id="35" w:name="_Toc35681779"/>
      <w:r>
        <w:rPr>
          <w:rFonts w:ascii="Times New Roman" w:hAnsi="Times New Roman" w:eastAsia="方正仿宋_GBK"/>
          <w:color w:val="000000"/>
        </w:rPr>
        <w:t xml:space="preserve">4. </w:t>
      </w:r>
      <w:r>
        <w:rPr>
          <w:rFonts w:hint="eastAsia" w:ascii="Times New Roman" w:hAnsi="Times New Roman" w:eastAsia="方正仿宋_GBK"/>
          <w:color w:val="000000"/>
          <w:lang w:eastAsia="zh-CN"/>
        </w:rPr>
        <w:t>磋商</w:t>
      </w:r>
      <w:r>
        <w:rPr>
          <w:rFonts w:ascii="Times New Roman" w:hAnsi="Times New Roman" w:eastAsia="方正仿宋_GBK"/>
          <w:color w:val="000000"/>
        </w:rPr>
        <w:t>费用</w:t>
      </w:r>
      <w:bookmarkEnd w:id="30"/>
      <w:bookmarkEnd w:id="31"/>
      <w:bookmarkEnd w:id="32"/>
      <w:r>
        <w:rPr>
          <w:rFonts w:ascii="Times New Roman" w:hAnsi="Times New Roman" w:eastAsia="方正仿宋_GBK"/>
          <w:color w:val="000000"/>
        </w:rPr>
        <w:t>（实质性要求）</w:t>
      </w:r>
      <w:bookmarkEnd w:id="33"/>
      <w:bookmarkEnd w:id="34"/>
      <w:bookmarkEnd w:id="35"/>
    </w:p>
    <w:p w14:paraId="78646C31">
      <w:pPr>
        <w:tabs>
          <w:tab w:val="left" w:pos="7665"/>
        </w:tabs>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供应商应自行承担参加</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活动的全部费用。</w:t>
      </w:r>
    </w:p>
    <w:p w14:paraId="749B34C3">
      <w:pPr>
        <w:ind w:firstLine="640"/>
        <w:textAlignment w:val="baseline"/>
        <w:rPr>
          <w:rFonts w:ascii="Times New Roman" w:hAnsi="Times New Roman" w:eastAsia="方正仿宋_GBK" w:cs="Times New Roman"/>
          <w:b/>
          <w:color w:val="000000"/>
        </w:rPr>
      </w:pPr>
      <w:r>
        <w:rPr>
          <w:rFonts w:ascii="Times New Roman" w:hAnsi="Times New Roman" w:eastAsia="方正仿宋_GBK" w:cs="Times New Roman"/>
          <w:b/>
          <w:color w:val="000000"/>
        </w:rPr>
        <w:t>5.充分、公平竞争保障措施（实质性要求）</w:t>
      </w:r>
    </w:p>
    <w:p w14:paraId="61508516">
      <w:pPr>
        <w:ind w:firstLine="640"/>
        <w:textAlignment w:val="baseline"/>
        <w:rPr>
          <w:rFonts w:ascii="Times New Roman" w:hAnsi="Times New Roman" w:eastAsia="方正仿宋_GBK" w:cs="Times New Roman"/>
          <w:color w:val="000000"/>
        </w:rPr>
      </w:pPr>
      <w:r>
        <w:rPr>
          <w:rFonts w:ascii="Times New Roman" w:hAnsi="Times New Roman" w:eastAsia="方正仿宋_GBK" w:cs="Times New Roman"/>
          <w:color w:val="000000"/>
        </w:rPr>
        <w:t>5.1利害关系供应商处理。单位负责人为同一人或者存在直接控股、管理关系的不同供应商不得参加本次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5C58C6F5">
      <w:pPr>
        <w:ind w:firstLine="640"/>
        <w:textAlignment w:val="baseline"/>
        <w:rPr>
          <w:rFonts w:ascii="Times New Roman" w:hAnsi="Times New Roman" w:eastAsia="方正仿宋_GBK" w:cs="Times New Roman"/>
        </w:rPr>
      </w:pPr>
      <w:r>
        <w:rPr>
          <w:rFonts w:ascii="Times New Roman" w:hAnsi="Times New Roman" w:eastAsia="方正仿宋_GBK" w:cs="Times New Roman"/>
          <w:color w:val="000000"/>
        </w:rPr>
        <w:t>5.2利害关系授权代表处理。两家以上的供应商不得在同一合同项下的采购项目中，委托同一个自然人、同一家庭的人员、同一单位的人员作为其授权代表，否则，其响应文件作为无效处理。</w:t>
      </w:r>
    </w:p>
    <w:p w14:paraId="6B3F6E99">
      <w:pPr>
        <w:ind w:firstLine="640"/>
        <w:outlineLvl w:val="1"/>
        <w:rPr>
          <w:rFonts w:ascii="Times New Roman" w:hAnsi="Times New Roman" w:eastAsia="方正仿宋_GBK" w:cs="Times New Roman"/>
          <w:b/>
          <w:kern w:val="44"/>
          <w:lang w:val="zh-CN"/>
        </w:rPr>
      </w:pPr>
      <w:bookmarkStart w:id="36" w:name="_Toc89075875"/>
      <w:bookmarkStart w:id="37" w:name="_Toc35683741"/>
      <w:bookmarkStart w:id="38" w:name="_Toc217446038"/>
      <w:bookmarkStart w:id="39" w:name="_Toc183582209"/>
      <w:bookmarkStart w:id="40" w:name="_Toc35689689"/>
      <w:bookmarkStart w:id="41" w:name="_Toc183682346"/>
      <w:bookmarkStart w:id="42" w:name="_Toc35681780"/>
      <w:bookmarkStart w:id="43" w:name="_Toc77400779"/>
      <w:r>
        <w:rPr>
          <w:rFonts w:ascii="Times New Roman" w:hAnsi="Times New Roman" w:eastAsia="方正仿宋_GBK" w:cs="Times New Roman"/>
          <w:b/>
          <w:kern w:val="44"/>
        </w:rPr>
        <w:t>四</w:t>
      </w:r>
      <w:r>
        <w:rPr>
          <w:rFonts w:ascii="Times New Roman" w:hAnsi="Times New Roman" w:eastAsia="方正仿宋_GBK" w:cs="Times New Roman"/>
          <w:b/>
          <w:kern w:val="44"/>
          <w:lang w:val="zh-CN"/>
        </w:rPr>
        <w:t>、</w:t>
      </w:r>
      <w:r>
        <w:rPr>
          <w:rFonts w:hint="eastAsia" w:ascii="Times New Roman" w:hAnsi="Times New Roman" w:eastAsia="方正仿宋_GBK" w:cs="Times New Roman"/>
          <w:b/>
          <w:kern w:val="44"/>
          <w:lang w:val="zh-CN"/>
        </w:rPr>
        <w:t>磋商</w:t>
      </w:r>
      <w:r>
        <w:rPr>
          <w:rFonts w:ascii="Times New Roman" w:hAnsi="Times New Roman" w:eastAsia="方正仿宋_GBK" w:cs="Times New Roman"/>
          <w:b/>
          <w:kern w:val="44"/>
          <w:lang w:val="zh-CN"/>
        </w:rPr>
        <w:t>文件</w:t>
      </w:r>
      <w:bookmarkEnd w:id="36"/>
      <w:bookmarkEnd w:id="37"/>
      <w:bookmarkEnd w:id="38"/>
      <w:bookmarkEnd w:id="39"/>
      <w:bookmarkEnd w:id="40"/>
      <w:bookmarkEnd w:id="41"/>
      <w:bookmarkEnd w:id="42"/>
      <w:bookmarkEnd w:id="43"/>
    </w:p>
    <w:p w14:paraId="03DF42D4">
      <w:pPr>
        <w:ind w:firstLine="640"/>
        <w:rPr>
          <w:rFonts w:ascii="Times New Roman" w:hAnsi="Times New Roman" w:eastAsia="方正仿宋_GBK" w:cs="Times New Roman"/>
          <w:b/>
          <w:bCs/>
        </w:rPr>
      </w:pPr>
      <w:bookmarkStart w:id="44" w:name="_Toc183682347"/>
      <w:bookmarkStart w:id="45" w:name="_Toc183582210"/>
      <w:bookmarkStart w:id="46" w:name="_Toc217446039"/>
      <w:r>
        <w:rPr>
          <w:rFonts w:ascii="Times New Roman" w:hAnsi="Times New Roman" w:eastAsia="方正仿宋_GBK" w:cs="Times New Roman"/>
          <w:b/>
          <w:bCs/>
        </w:rPr>
        <w:t>6.</w:t>
      </w:r>
      <w:r>
        <w:rPr>
          <w:rFonts w:hint="eastAsia" w:ascii="Times New Roman" w:hAnsi="Times New Roman" w:eastAsia="方正仿宋_GBK" w:cs="Times New Roman"/>
          <w:b/>
          <w:bCs/>
          <w:lang w:eastAsia="zh-CN"/>
        </w:rPr>
        <w:t>磋商</w:t>
      </w:r>
      <w:r>
        <w:rPr>
          <w:rFonts w:ascii="Times New Roman" w:hAnsi="Times New Roman" w:eastAsia="方正仿宋_GBK" w:cs="Times New Roman"/>
          <w:b/>
          <w:bCs/>
        </w:rPr>
        <w:t>文件的构成</w:t>
      </w:r>
      <w:bookmarkEnd w:id="44"/>
      <w:bookmarkEnd w:id="45"/>
      <w:bookmarkEnd w:id="46"/>
      <w:r>
        <w:rPr>
          <w:rFonts w:ascii="Times New Roman" w:hAnsi="Times New Roman" w:eastAsia="方正仿宋_GBK" w:cs="Times New Roman"/>
          <w:b/>
          <w:bCs/>
        </w:rPr>
        <w:t>（实质性要求）</w:t>
      </w:r>
    </w:p>
    <w:p w14:paraId="1968CFCF">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 xml:space="preserve">6.1 </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文件是供应商准备响应文件和参加</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的依据，同时也是</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的重要依据。</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文件用以阐明</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项目所需的资质、技术、服务及报价等要求、</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程序、有关规定和注意事项以及合同主要条款等。</w:t>
      </w:r>
    </w:p>
    <w:p w14:paraId="723E4731">
      <w:pPr>
        <w:ind w:firstLine="640"/>
        <w:rPr>
          <w:rFonts w:ascii="Times New Roman" w:hAnsi="Times New Roman" w:eastAsia="方正仿宋_GBK" w:cs="Times New Roman"/>
        </w:rPr>
      </w:pPr>
      <w:r>
        <w:rPr>
          <w:rFonts w:ascii="Times New Roman" w:hAnsi="Times New Roman" w:eastAsia="方正仿宋_GBK" w:cs="Times New Roman"/>
          <w:color w:val="000000"/>
        </w:rPr>
        <w:t>6.2 供应商应认真阅读和充分理解</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文件中所有的事项、格式条款和规范要求。供应商应详细阅读</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文件的全部内容，按照</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文件的要求提供响应文件，并保证所提供的全部资料的真实性和有效性，一经发现有虚假行为的，将取消其参加</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或成交资格，并承担相应的法律责任。</w:t>
      </w:r>
    </w:p>
    <w:p w14:paraId="324E8467">
      <w:pPr>
        <w:ind w:firstLine="640"/>
        <w:rPr>
          <w:rFonts w:ascii="Times New Roman" w:hAnsi="Times New Roman" w:eastAsia="方正仿宋_GBK" w:cs="Times New Roman"/>
          <w:b/>
          <w:bCs/>
          <w:color w:val="000000"/>
        </w:rPr>
      </w:pPr>
      <w:bookmarkStart w:id="47" w:name="_Toc183582211"/>
      <w:bookmarkStart w:id="48" w:name="_Toc183682348"/>
      <w:bookmarkStart w:id="49" w:name="_Toc217446040"/>
      <w:r>
        <w:rPr>
          <w:rFonts w:ascii="Times New Roman" w:hAnsi="Times New Roman" w:eastAsia="方正仿宋_GBK" w:cs="Times New Roman"/>
          <w:b/>
          <w:bCs/>
          <w:color w:val="000000"/>
        </w:rPr>
        <w:t>7.</w:t>
      </w:r>
      <w:r>
        <w:rPr>
          <w:rFonts w:hint="eastAsia" w:ascii="Times New Roman" w:hAnsi="Times New Roman" w:eastAsia="方正仿宋_GBK" w:cs="Times New Roman"/>
          <w:b/>
          <w:bCs/>
          <w:color w:val="000000"/>
          <w:lang w:eastAsia="zh-CN"/>
        </w:rPr>
        <w:t>磋商</w:t>
      </w:r>
      <w:r>
        <w:rPr>
          <w:rFonts w:ascii="Times New Roman" w:hAnsi="Times New Roman" w:eastAsia="方正仿宋_GBK" w:cs="Times New Roman"/>
          <w:b/>
          <w:bCs/>
          <w:color w:val="000000"/>
        </w:rPr>
        <w:t>文件的澄清</w:t>
      </w:r>
      <w:bookmarkEnd w:id="47"/>
      <w:bookmarkEnd w:id="48"/>
      <w:r>
        <w:rPr>
          <w:rFonts w:ascii="Times New Roman" w:hAnsi="Times New Roman" w:eastAsia="方正仿宋_GBK" w:cs="Times New Roman"/>
          <w:b/>
          <w:bCs/>
          <w:color w:val="000000"/>
        </w:rPr>
        <w:t>和修改</w:t>
      </w:r>
      <w:bookmarkEnd w:id="49"/>
    </w:p>
    <w:p w14:paraId="7E18DA97">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7.1 在递交响应文件截止时</w:t>
      </w:r>
      <w:r>
        <w:rPr>
          <w:rFonts w:hint="eastAsia" w:ascii="Times New Roman" w:hAnsi="Times New Roman" w:eastAsia="方正仿宋_GBK" w:cs="Times New Roman"/>
          <w:color w:val="000000"/>
          <w:lang w:eastAsia="zh-CN"/>
        </w:rPr>
        <w:t>间之</w:t>
      </w:r>
      <w:r>
        <w:rPr>
          <w:rFonts w:ascii="Times New Roman" w:hAnsi="Times New Roman" w:eastAsia="方正仿宋_GBK" w:cs="Times New Roman"/>
          <w:color w:val="000000"/>
        </w:rPr>
        <w:t>前，采购人可以对</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文件进行澄清或者修改。</w:t>
      </w:r>
    </w:p>
    <w:p w14:paraId="1844BA87">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7.2 采购人对已发出的</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文件进行澄清或者修改，应当以书面形式将澄清或者修改的内容通知所有</w:t>
      </w:r>
      <w:r>
        <w:rPr>
          <w:rFonts w:hint="eastAsia" w:ascii="Times New Roman" w:hAnsi="Times New Roman" w:eastAsia="方正仿宋_GBK" w:cs="Times New Roman"/>
          <w:color w:val="000000"/>
          <w:lang w:val="en-US" w:eastAsia="zh-CN"/>
        </w:rPr>
        <w:t>报名参与</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的供应商。</w:t>
      </w:r>
    </w:p>
    <w:p w14:paraId="1D1721AE">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7.3供应商认为采购人需要对</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文件进行澄清或者修改的，可以以书面形式向采购人提出申请，由采购人决定是否采纳供应商的申请事项。</w:t>
      </w:r>
    </w:p>
    <w:p w14:paraId="32C7EF7D">
      <w:pPr>
        <w:ind w:firstLine="640"/>
        <w:outlineLvl w:val="1"/>
        <w:rPr>
          <w:rFonts w:ascii="Times New Roman" w:hAnsi="Times New Roman" w:eastAsia="方正仿宋_GBK" w:cs="Times New Roman"/>
          <w:b/>
          <w:kern w:val="44"/>
          <w:lang w:val="zh-CN"/>
        </w:rPr>
      </w:pPr>
      <w:bookmarkStart w:id="50" w:name="_Toc217446042"/>
      <w:bookmarkStart w:id="51" w:name="_Toc35689690"/>
      <w:bookmarkStart w:id="52" w:name="_Toc77400780"/>
      <w:bookmarkStart w:id="53" w:name="_Toc183682351"/>
      <w:bookmarkStart w:id="54" w:name="_Toc183582214"/>
      <w:bookmarkStart w:id="55" w:name="_Toc89075876"/>
      <w:bookmarkStart w:id="56" w:name="_Toc35681781"/>
      <w:bookmarkStart w:id="57" w:name="_Toc35683742"/>
      <w:r>
        <w:rPr>
          <w:rFonts w:ascii="Times New Roman" w:hAnsi="Times New Roman" w:eastAsia="方正仿宋_GBK" w:cs="Times New Roman"/>
          <w:b/>
          <w:kern w:val="44"/>
        </w:rPr>
        <w:t>五</w:t>
      </w:r>
      <w:r>
        <w:rPr>
          <w:rFonts w:ascii="Times New Roman" w:hAnsi="Times New Roman" w:eastAsia="方正仿宋_GBK" w:cs="Times New Roman"/>
          <w:b/>
          <w:kern w:val="44"/>
          <w:lang w:val="zh-CN"/>
        </w:rPr>
        <w:t>、响应文件</w:t>
      </w:r>
      <w:bookmarkEnd w:id="50"/>
      <w:bookmarkEnd w:id="51"/>
      <w:bookmarkEnd w:id="52"/>
      <w:bookmarkEnd w:id="53"/>
      <w:bookmarkEnd w:id="54"/>
      <w:bookmarkEnd w:id="55"/>
      <w:bookmarkEnd w:id="56"/>
      <w:bookmarkEnd w:id="57"/>
    </w:p>
    <w:p w14:paraId="4F1CF332">
      <w:pPr>
        <w:ind w:firstLine="640"/>
        <w:rPr>
          <w:rFonts w:ascii="Times New Roman" w:hAnsi="Times New Roman" w:eastAsia="方正仿宋_GBK" w:cs="Times New Roman"/>
          <w:b/>
          <w:bCs/>
          <w:color w:val="000000"/>
        </w:rPr>
      </w:pPr>
      <w:bookmarkStart w:id="58" w:name="_Toc183582215"/>
      <w:bookmarkStart w:id="59" w:name="_Toc217446043"/>
      <w:bookmarkStart w:id="60" w:name="_Toc183682352"/>
      <w:r>
        <w:rPr>
          <w:rFonts w:ascii="Times New Roman" w:hAnsi="Times New Roman" w:eastAsia="方正仿宋_GBK" w:cs="Times New Roman"/>
          <w:b/>
          <w:bCs/>
          <w:color w:val="000000"/>
        </w:rPr>
        <w:t>8.响应文件的组成（实质性要求）</w:t>
      </w:r>
    </w:p>
    <w:p w14:paraId="62AA7C1E">
      <w:pPr>
        <w:ind w:firstLine="640"/>
        <w:rPr>
          <w:rFonts w:ascii="Times New Roman" w:hAnsi="Times New Roman" w:eastAsia="方正仿宋_GBK" w:cs="Times New Roman"/>
          <w:color w:val="000000"/>
        </w:rPr>
      </w:pPr>
      <w:r>
        <w:rPr>
          <w:rFonts w:ascii="Times New Roman" w:hAnsi="Times New Roman" w:eastAsia="方正仿宋_GBK" w:cs="Times New Roman"/>
          <w:b/>
          <w:bCs/>
          <w:color w:val="000000"/>
        </w:rPr>
        <w:t>供应商应严格按照评分规则及内容的要求和顺序制定响应文件。</w:t>
      </w:r>
      <w:r>
        <w:rPr>
          <w:rFonts w:ascii="Times New Roman" w:hAnsi="Times New Roman" w:eastAsia="方正仿宋_GBK" w:cs="Times New Roman"/>
          <w:color w:val="000000"/>
        </w:rPr>
        <w:t>供应商在成交后将成交项目的非主体、非关键性工作分包他人完成的，应当在响应文件中载明或</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过程中澄清。</w:t>
      </w:r>
    </w:p>
    <w:bookmarkEnd w:id="58"/>
    <w:bookmarkEnd w:id="59"/>
    <w:bookmarkEnd w:id="60"/>
    <w:p w14:paraId="0792AED4">
      <w:pPr>
        <w:ind w:firstLine="640"/>
        <w:rPr>
          <w:rFonts w:ascii="Times New Roman" w:hAnsi="Times New Roman" w:eastAsia="方正仿宋_GBK" w:cs="Times New Roman"/>
          <w:b/>
          <w:bCs/>
          <w:color w:val="000000"/>
        </w:rPr>
      </w:pPr>
      <w:bookmarkStart w:id="61" w:name="_Toc217446045"/>
      <w:r>
        <w:rPr>
          <w:rFonts w:ascii="Times New Roman" w:hAnsi="Times New Roman" w:eastAsia="方正仿宋_GBK" w:cs="Times New Roman"/>
          <w:b/>
          <w:bCs/>
          <w:color w:val="000000"/>
        </w:rPr>
        <w:t>9.报价货币（实质性要求）</w:t>
      </w:r>
    </w:p>
    <w:p w14:paraId="2E3A8801">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本次</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项目的报价货币为人民币，报价以</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文件约定为准。</w:t>
      </w:r>
    </w:p>
    <w:bookmarkEnd w:id="61"/>
    <w:p w14:paraId="1FA3DFCD">
      <w:pPr>
        <w:ind w:firstLine="640"/>
        <w:rPr>
          <w:rFonts w:ascii="Times New Roman" w:hAnsi="Times New Roman" w:eastAsia="方正仿宋_GBK" w:cs="Times New Roman"/>
          <w:b/>
          <w:bCs/>
          <w:color w:val="000000"/>
        </w:rPr>
      </w:pPr>
      <w:r>
        <w:rPr>
          <w:rFonts w:ascii="Times New Roman" w:hAnsi="Times New Roman" w:eastAsia="方正仿宋_GBK" w:cs="Times New Roman"/>
          <w:b/>
          <w:bCs/>
          <w:color w:val="000000"/>
        </w:rPr>
        <w:t>10.响应文件的编制和签署</w:t>
      </w:r>
    </w:p>
    <w:p w14:paraId="56B4DB7E">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10.1资格性响应文件正本1份，并在其封面上清楚地标明资格性响应文件、采购项目名称、采购项目编号、包件号及名称（若有），按照采购人进行区别装订。</w:t>
      </w:r>
    </w:p>
    <w:p w14:paraId="4C954843">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10.2响应文件正本需打印或用不褪色、不变质的墨水书写，并在规定签章处签字和盖章。</w:t>
      </w:r>
    </w:p>
    <w:p w14:paraId="48756D1F">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10.3字迹潦草、表达不清或可能导致非唯一理解的响应文件可能被作为无效处理。</w:t>
      </w:r>
    </w:p>
    <w:p w14:paraId="7DCC75AC">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10.4响应文件正本需要逐页编目编码。响应文件统一用A4幅面纸印制，除另有规定外。</w:t>
      </w:r>
    </w:p>
    <w:p w14:paraId="7450A097">
      <w:pPr>
        <w:ind w:firstLine="640"/>
        <w:rPr>
          <w:rFonts w:ascii="Times New Roman" w:hAnsi="Times New Roman" w:eastAsia="方正仿宋_GBK" w:cs="Times New Roman"/>
          <w:color w:val="000000"/>
        </w:rPr>
      </w:pPr>
      <w:r>
        <w:rPr>
          <w:rFonts w:ascii="Times New Roman" w:hAnsi="Times New Roman" w:eastAsia="方正仿宋_GBK" w:cs="Times New Roman"/>
          <w:b/>
          <w:bCs/>
          <w:color w:val="000000"/>
        </w:rPr>
        <w:t>11.响应文件的密封和标注</w:t>
      </w:r>
      <w:r>
        <w:rPr>
          <w:rFonts w:ascii="Times New Roman" w:hAnsi="Times New Roman" w:eastAsia="方正仿宋_GBK" w:cs="Times New Roman"/>
          <w:color w:val="000000"/>
        </w:rPr>
        <w:t>（不属于本项目</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小组评审范畴，由采购人在接收响应文件时及时处理）</w:t>
      </w:r>
    </w:p>
    <w:p w14:paraId="478EC544">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11.1响应文件可以单独密封包装，也可以所有响应文件密封包装在一个密封袋内。</w:t>
      </w:r>
    </w:p>
    <w:p w14:paraId="1D4CEE53">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11.2响应文件密封袋的最外层应清楚地标明采购项目名称、采购项目编号、包件号及名称（若有）、供应商名称。</w:t>
      </w:r>
    </w:p>
    <w:p w14:paraId="13153D69">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11.3所有外层密封袋的封口处应粘贴牢固。</w:t>
      </w:r>
    </w:p>
    <w:p w14:paraId="727436F7">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11.4未按以上要求进行密封和标注的响应文件，采购人将拒收或者在时间允许的范围内，要求修改完善后接收。</w:t>
      </w:r>
    </w:p>
    <w:p w14:paraId="0E8A6EE5">
      <w:pPr>
        <w:ind w:firstLine="640"/>
        <w:outlineLvl w:val="1"/>
        <w:rPr>
          <w:rFonts w:ascii="Times New Roman" w:hAnsi="Times New Roman" w:eastAsia="方正仿宋_GBK" w:cs="Times New Roman"/>
          <w:b/>
          <w:kern w:val="44"/>
          <w:lang w:val="zh-CN"/>
        </w:rPr>
      </w:pPr>
      <w:bookmarkStart w:id="62" w:name="_Toc35681782"/>
      <w:bookmarkStart w:id="63" w:name="_Toc35689691"/>
      <w:bookmarkStart w:id="64" w:name="_Toc35683743"/>
      <w:r>
        <w:rPr>
          <w:rFonts w:ascii="Times New Roman" w:hAnsi="Times New Roman" w:eastAsia="方正仿宋_GBK" w:cs="Times New Roman"/>
          <w:b/>
          <w:kern w:val="44"/>
        </w:rPr>
        <w:t>六</w:t>
      </w:r>
      <w:r>
        <w:rPr>
          <w:rFonts w:ascii="Times New Roman" w:hAnsi="Times New Roman" w:eastAsia="方正仿宋_GBK" w:cs="Times New Roman"/>
          <w:b/>
          <w:kern w:val="44"/>
          <w:lang w:val="zh-CN"/>
        </w:rPr>
        <w:t>、评审</w:t>
      </w:r>
      <w:bookmarkEnd w:id="62"/>
      <w:bookmarkEnd w:id="63"/>
      <w:bookmarkEnd w:id="64"/>
    </w:p>
    <w:p w14:paraId="10B12475">
      <w:pPr>
        <w:ind w:firstLine="640"/>
        <w:rPr>
          <w:rFonts w:ascii="Times New Roman" w:hAnsi="Times New Roman" w:eastAsia="方正仿宋_GBK" w:cs="Times New Roman"/>
          <w:b/>
          <w:bCs/>
          <w:color w:val="000000"/>
        </w:rPr>
      </w:pPr>
      <w:r>
        <w:rPr>
          <w:rFonts w:ascii="Times New Roman" w:hAnsi="Times New Roman" w:eastAsia="方正仿宋_GBK" w:cs="Times New Roman"/>
          <w:b/>
          <w:bCs/>
          <w:color w:val="000000"/>
        </w:rPr>
        <w:t>12.</w:t>
      </w:r>
      <w:r>
        <w:rPr>
          <w:rFonts w:hint="eastAsia" w:ascii="Times New Roman" w:hAnsi="Times New Roman" w:eastAsia="方正仿宋_GBK" w:cs="Times New Roman"/>
          <w:b/>
          <w:bCs/>
          <w:color w:val="000000"/>
          <w:lang w:eastAsia="zh-CN"/>
        </w:rPr>
        <w:t>磋商</w:t>
      </w:r>
      <w:r>
        <w:rPr>
          <w:rFonts w:ascii="Times New Roman" w:hAnsi="Times New Roman" w:eastAsia="方正仿宋_GBK" w:cs="Times New Roman"/>
          <w:b/>
          <w:bCs/>
          <w:color w:val="000000"/>
        </w:rPr>
        <w:t>小组的组建由企业内部决策决定。评审工作按相关法律法规规定执行。</w:t>
      </w:r>
    </w:p>
    <w:p w14:paraId="0D141BAC">
      <w:pPr>
        <w:ind w:firstLine="640"/>
        <w:rPr>
          <w:rFonts w:ascii="Times New Roman" w:hAnsi="Times New Roman" w:eastAsia="方正仿宋_GBK" w:cs="Times New Roman"/>
          <w:b/>
          <w:bCs/>
          <w:color w:val="000000"/>
        </w:rPr>
      </w:pPr>
      <w:r>
        <w:rPr>
          <w:rFonts w:ascii="Times New Roman" w:hAnsi="Times New Roman" w:eastAsia="方正仿宋_GBK" w:cs="Times New Roman"/>
          <w:b/>
          <w:bCs/>
          <w:color w:val="000000"/>
        </w:rPr>
        <w:t>13.成交结果</w:t>
      </w:r>
    </w:p>
    <w:p w14:paraId="6EB64840">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13.1采购人确定成交供应商后，将发出成交通知书或直接签订合同。</w:t>
      </w:r>
    </w:p>
    <w:p w14:paraId="7CDFAA03">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13.2成交供应商应当及时领取成交通知书。本项目不需要交纳履约保证金。</w:t>
      </w:r>
    </w:p>
    <w:p w14:paraId="143258E1">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13.3成交供应商不能及时领取成交通知书，采购人应当通过邮寄、快递等方式将项目成交通知书送达成交供应商。</w:t>
      </w:r>
    </w:p>
    <w:p w14:paraId="1FA77972">
      <w:pPr>
        <w:ind w:firstLine="640"/>
        <w:rPr>
          <w:rFonts w:ascii="Times New Roman" w:hAnsi="Times New Roman" w:eastAsia="方正仿宋_GBK" w:cs="Times New Roman"/>
          <w:b/>
          <w:bCs/>
          <w:color w:val="000000"/>
        </w:rPr>
      </w:pPr>
      <w:r>
        <w:rPr>
          <w:rFonts w:ascii="Times New Roman" w:hAnsi="Times New Roman" w:eastAsia="方正仿宋_GBK" w:cs="Times New Roman"/>
          <w:b/>
          <w:bCs/>
          <w:color w:val="000000"/>
        </w:rPr>
        <w:t>14.成交通知书</w:t>
      </w:r>
    </w:p>
    <w:p w14:paraId="11ED9235">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14.1成交通知书为签订采购合同的依据之一，可作为合同的有效组成部分。</w:t>
      </w:r>
    </w:p>
    <w:p w14:paraId="1C8B06C4">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14.2成交通知书对采购人和成交供应商均具有法律效力。成交通知书发出后，采购人无正当理由改变成交结果，或者成交供应商无正当理由放弃成交的，将承担相应的法律责任。</w:t>
      </w:r>
    </w:p>
    <w:p w14:paraId="4CC27D29">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14.3成交供应商的响应文件作为无效响应文件处理或者有法律法规规章制度规定的成交无效情形的，采购人在取得有权主体的认定以后，有权宣布发出的成交通知书无效，并收回发出的成交通知书，依法重新确定成交供应商或者重新开展采购活动。</w:t>
      </w:r>
    </w:p>
    <w:p w14:paraId="24AC3DCB">
      <w:pPr>
        <w:ind w:firstLine="640"/>
        <w:outlineLvl w:val="1"/>
        <w:rPr>
          <w:rFonts w:ascii="Times New Roman" w:hAnsi="Times New Roman" w:eastAsia="方正仿宋_GBK" w:cs="Times New Roman"/>
          <w:b/>
          <w:kern w:val="44"/>
          <w:lang w:val="zh-CN"/>
        </w:rPr>
      </w:pPr>
      <w:bookmarkStart w:id="65" w:name="_Toc35689693"/>
      <w:bookmarkStart w:id="66" w:name="_Toc35681784"/>
      <w:bookmarkStart w:id="67" w:name="_Toc35683745"/>
      <w:r>
        <w:rPr>
          <w:rFonts w:ascii="Times New Roman" w:hAnsi="Times New Roman" w:eastAsia="方正仿宋_GBK" w:cs="Times New Roman"/>
          <w:b/>
          <w:kern w:val="44"/>
        </w:rPr>
        <w:t>七</w:t>
      </w:r>
      <w:r>
        <w:rPr>
          <w:rFonts w:ascii="Times New Roman" w:hAnsi="Times New Roman" w:eastAsia="方正仿宋_GBK" w:cs="Times New Roman"/>
          <w:b/>
          <w:kern w:val="44"/>
          <w:lang w:val="zh-CN"/>
        </w:rPr>
        <w:t>、合同事项</w:t>
      </w:r>
      <w:bookmarkEnd w:id="65"/>
      <w:bookmarkEnd w:id="66"/>
      <w:bookmarkEnd w:id="67"/>
    </w:p>
    <w:p w14:paraId="09FD33F4">
      <w:pPr>
        <w:ind w:firstLine="640"/>
        <w:rPr>
          <w:rFonts w:ascii="Times New Roman" w:hAnsi="Times New Roman" w:eastAsia="方正仿宋_GBK" w:cs="Times New Roman"/>
          <w:b/>
          <w:bCs/>
          <w:color w:val="000000"/>
        </w:rPr>
      </w:pPr>
      <w:bookmarkStart w:id="68" w:name="_Toc209847069"/>
      <w:bookmarkStart w:id="69" w:name="_Toc101250646"/>
      <w:bookmarkStart w:id="70" w:name="_Toc101338364"/>
      <w:bookmarkStart w:id="71" w:name="_Toc101174151"/>
      <w:bookmarkStart w:id="72" w:name="_Toc430773927"/>
      <w:r>
        <w:rPr>
          <w:rFonts w:ascii="Times New Roman" w:hAnsi="Times New Roman" w:eastAsia="方正仿宋_GBK" w:cs="Times New Roman"/>
          <w:b/>
          <w:bCs/>
          <w:color w:val="000000"/>
        </w:rPr>
        <w:t>15.签订合同</w:t>
      </w:r>
      <w:bookmarkEnd w:id="68"/>
      <w:bookmarkEnd w:id="69"/>
      <w:bookmarkEnd w:id="70"/>
      <w:bookmarkEnd w:id="71"/>
      <w:bookmarkEnd w:id="72"/>
    </w:p>
    <w:p w14:paraId="7B5A4894">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15.1 确定中标结果并发出成交通知书后，等待采购人提出签订合同要求后与供应商签订采购合同。由于成交供应商的原因逾期未与采购人签订采购合同的，将视为放弃成交，取消其成交资格并将按相关规定进行处理。</w:t>
      </w:r>
    </w:p>
    <w:p w14:paraId="59616F3D">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15.2 采购人不得向成交供应商提出任何不合理的要求，作为签订合同的条件，不得与成交供应商私下订立背离合同实质性内容的任何协议，所签订的合同不得对</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文件和成交供应商响应文件确定的事项进行修改。</w:t>
      </w:r>
    </w:p>
    <w:p w14:paraId="719F0B00">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15.3竞争性</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文件、成交供应商提交的响应文件、</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中的最后报价、成交供应商承诺书、成交通知书等均称为有法律约束力的合同组成内容。</w:t>
      </w:r>
    </w:p>
    <w:p w14:paraId="6E2B6305">
      <w:pPr>
        <w:ind w:firstLine="640"/>
        <w:rPr>
          <w:rFonts w:ascii="Times New Roman" w:hAnsi="Times New Roman" w:eastAsia="方正仿宋_GBK" w:cs="Times New Roman"/>
          <w:b/>
          <w:bCs/>
          <w:color w:val="000000"/>
        </w:rPr>
      </w:pPr>
      <w:r>
        <w:rPr>
          <w:rFonts w:ascii="Times New Roman" w:hAnsi="Times New Roman" w:eastAsia="方正仿宋_GBK" w:cs="Times New Roman"/>
          <w:b/>
          <w:bCs/>
          <w:color w:val="000000"/>
        </w:rPr>
        <w:t>16.履行合同</w:t>
      </w:r>
    </w:p>
    <w:p w14:paraId="2A08BB54">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16.1 成交供应商与采购人签订合同后，合同双方应严格执行合同条款，履行合同规定的义务，保证合同的顺利完成。</w:t>
      </w:r>
    </w:p>
    <w:p w14:paraId="5F76BCC0">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16.2 在合同履行过程中，如发生合同纠纷，合同双方应按照《</w:t>
      </w:r>
      <w:r>
        <w:rPr>
          <w:rFonts w:hint="eastAsia" w:ascii="Times New Roman" w:hAnsi="Times New Roman" w:eastAsia="方正仿宋_GBK" w:cs="Times New Roman"/>
          <w:color w:val="000000"/>
          <w:lang w:val="en-US" w:eastAsia="zh-CN"/>
        </w:rPr>
        <w:t>中华人民共和国民法典</w:t>
      </w:r>
      <w:r>
        <w:rPr>
          <w:rFonts w:ascii="Times New Roman" w:hAnsi="Times New Roman" w:eastAsia="方正仿宋_GBK" w:cs="Times New Roman"/>
          <w:color w:val="000000"/>
        </w:rPr>
        <w:t>》的有关规定进行处理。</w:t>
      </w:r>
    </w:p>
    <w:p w14:paraId="1D9E815B">
      <w:pPr>
        <w:ind w:firstLine="640"/>
        <w:outlineLvl w:val="1"/>
        <w:rPr>
          <w:rFonts w:ascii="Times New Roman" w:hAnsi="Times New Roman" w:eastAsia="方正仿宋_GBK" w:cs="Times New Roman"/>
          <w:b/>
          <w:kern w:val="44"/>
          <w:lang w:val="zh-CN"/>
        </w:rPr>
      </w:pPr>
      <w:bookmarkStart w:id="73" w:name="_Toc35689694"/>
      <w:bookmarkStart w:id="74" w:name="_Toc35681785"/>
      <w:bookmarkStart w:id="75" w:name="_Toc35683746"/>
      <w:r>
        <w:rPr>
          <w:rFonts w:ascii="Times New Roman" w:hAnsi="Times New Roman" w:eastAsia="方正仿宋_GBK" w:cs="Times New Roman"/>
          <w:b/>
          <w:kern w:val="44"/>
        </w:rPr>
        <w:t>八</w:t>
      </w:r>
      <w:r>
        <w:rPr>
          <w:rFonts w:ascii="Times New Roman" w:hAnsi="Times New Roman" w:eastAsia="方正仿宋_GBK" w:cs="Times New Roman"/>
          <w:b/>
          <w:kern w:val="44"/>
          <w:lang w:val="zh-CN"/>
        </w:rPr>
        <w:t>、</w:t>
      </w:r>
      <w:r>
        <w:rPr>
          <w:rFonts w:hint="eastAsia" w:ascii="Times New Roman" w:hAnsi="Times New Roman" w:eastAsia="方正仿宋_GBK" w:cs="Times New Roman"/>
          <w:b/>
          <w:kern w:val="44"/>
          <w:lang w:val="zh-CN"/>
        </w:rPr>
        <w:t>磋商</w:t>
      </w:r>
      <w:r>
        <w:rPr>
          <w:rFonts w:ascii="Times New Roman" w:hAnsi="Times New Roman" w:eastAsia="方正仿宋_GBK" w:cs="Times New Roman"/>
          <w:b/>
          <w:kern w:val="44"/>
          <w:lang w:val="zh-CN"/>
        </w:rPr>
        <w:t>纪律要求</w:t>
      </w:r>
      <w:bookmarkEnd w:id="73"/>
      <w:bookmarkEnd w:id="74"/>
      <w:bookmarkEnd w:id="75"/>
    </w:p>
    <w:p w14:paraId="09551F8C">
      <w:pPr>
        <w:ind w:firstLine="640"/>
        <w:rPr>
          <w:rFonts w:ascii="Times New Roman" w:hAnsi="Times New Roman" w:eastAsia="方正仿宋_GBK" w:cs="Times New Roman"/>
          <w:b/>
          <w:bCs/>
          <w:color w:val="000000"/>
        </w:rPr>
      </w:pPr>
      <w:r>
        <w:rPr>
          <w:rFonts w:ascii="Times New Roman" w:hAnsi="Times New Roman" w:eastAsia="方正仿宋_GBK" w:cs="Times New Roman"/>
          <w:b/>
          <w:bCs/>
          <w:color w:val="000000"/>
        </w:rPr>
        <w:t>17.供应商不得具有的情形</w:t>
      </w:r>
    </w:p>
    <w:p w14:paraId="41D29695">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供应商参加本项目</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不得有下列情形：</w:t>
      </w:r>
    </w:p>
    <w:p w14:paraId="396ECE32">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（1）提供虚假材料谋取成交；</w:t>
      </w:r>
    </w:p>
    <w:p w14:paraId="5DD0760D">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（2）采取不正当手段诋毁、排挤其他供应商；</w:t>
      </w:r>
    </w:p>
    <w:p w14:paraId="773537EE">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（3）与采购人、采购代理机构</w:t>
      </w:r>
      <w:r>
        <w:rPr>
          <w:rFonts w:hint="eastAsia" w:ascii="Times New Roman" w:hAnsi="Times New Roman" w:eastAsia="方正仿宋_GBK" w:cs="Times New Roman"/>
          <w:color w:val="000000"/>
          <w:lang w:eastAsia="zh-CN"/>
        </w:rPr>
        <w:t>或</w:t>
      </w:r>
      <w:r>
        <w:rPr>
          <w:rFonts w:ascii="Times New Roman" w:hAnsi="Times New Roman" w:eastAsia="方正仿宋_GBK" w:cs="Times New Roman"/>
          <w:color w:val="000000"/>
        </w:rPr>
        <w:t>其他供应商恶意串通；</w:t>
      </w:r>
    </w:p>
    <w:p w14:paraId="5C04C51B">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（4）向采购人、</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小组成员行贿或者提供其他不正当利益；</w:t>
      </w:r>
    </w:p>
    <w:p w14:paraId="5603A8F9">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（5）在</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过程中与采购人进行协商；</w:t>
      </w:r>
    </w:p>
    <w:p w14:paraId="4D6371C1">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（6）成交后无正当理由拒不与采购人签订采购合同；</w:t>
      </w:r>
    </w:p>
    <w:p w14:paraId="76A34739">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（7）未按照</w:t>
      </w:r>
      <w:r>
        <w:rPr>
          <w:rFonts w:hint="eastAsia" w:ascii="Times New Roman" w:hAnsi="Times New Roman" w:eastAsia="方正仿宋_GBK" w:cs="Times New Roman"/>
          <w:color w:val="000000"/>
          <w:lang w:eastAsia="zh-CN"/>
        </w:rPr>
        <w:t>磋商</w:t>
      </w:r>
      <w:r>
        <w:rPr>
          <w:rFonts w:ascii="Times New Roman" w:hAnsi="Times New Roman" w:eastAsia="方正仿宋_GBK" w:cs="Times New Roman"/>
          <w:color w:val="000000"/>
        </w:rPr>
        <w:t>文件确定的事项签订采购合同；</w:t>
      </w:r>
    </w:p>
    <w:p w14:paraId="4B975720">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（8）将采购合同转包或者违规分包；</w:t>
      </w:r>
    </w:p>
    <w:p w14:paraId="5D087F2F">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（9）提供假冒伪劣产品；</w:t>
      </w:r>
    </w:p>
    <w:p w14:paraId="1396B0CB">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（10）擅自变更、中止或者终止采购合同；</w:t>
      </w:r>
    </w:p>
    <w:p w14:paraId="3208AA24">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（11）拒绝有关部门的监督检查或者向监督检查部门提供虚假情况；</w:t>
      </w:r>
    </w:p>
    <w:p w14:paraId="31B74B41">
      <w:pPr>
        <w:ind w:firstLine="640"/>
        <w:rPr>
          <w:rFonts w:ascii="Times New Roman" w:hAnsi="Times New Roman" w:eastAsia="方正仿宋_GBK" w:cs="Times New Roman"/>
          <w:color w:val="000000"/>
        </w:rPr>
      </w:pPr>
      <w:r>
        <w:rPr>
          <w:rFonts w:ascii="Times New Roman" w:hAnsi="Times New Roman" w:eastAsia="方正仿宋_GBK" w:cs="Times New Roman"/>
          <w:color w:val="000000"/>
        </w:rPr>
        <w:t>（12）法律法规规定的其他情形。</w:t>
      </w:r>
    </w:p>
    <w:p w14:paraId="09C58EEA">
      <w:pPr>
        <w:ind w:firstLine="640"/>
        <w:rPr>
          <w:rFonts w:ascii="Times New Roman" w:hAnsi="Times New Roman" w:eastAsia="方正仿宋_GBK" w:cs="Times New Roman"/>
        </w:rPr>
      </w:pPr>
      <w:r>
        <w:rPr>
          <w:rFonts w:ascii="Times New Roman" w:hAnsi="Times New Roman" w:eastAsia="方正仿宋_GBK" w:cs="Times New Roman"/>
          <w:color w:val="000000"/>
        </w:rPr>
        <w:t>供应商有上述情形的，按照规定追究法律责任，具备（1）</w:t>
      </w:r>
      <w:r>
        <w:rPr>
          <w:rFonts w:hint="eastAsia" w:ascii="Times New Roman" w:hAnsi="Times New Roman" w:eastAsia="方正仿宋_GBK" w:cs="Times New Roman"/>
          <w:color w:val="000000"/>
          <w:lang w:eastAsia="zh-CN"/>
        </w:rPr>
        <w:t>－</w:t>
      </w:r>
      <w:r>
        <w:rPr>
          <w:rFonts w:ascii="Times New Roman" w:hAnsi="Times New Roman" w:eastAsia="方正仿宋_GBK" w:cs="Times New Roman"/>
          <w:color w:val="000000"/>
        </w:rPr>
        <w:t>（10）条情形之一的，同时将取消被确认为成交供应商的资格或者认定成交无效。</w:t>
      </w:r>
    </w:p>
    <w:p w14:paraId="724479FF">
      <w:pPr>
        <w:ind w:firstLine="640"/>
        <w:rPr>
          <w:rFonts w:ascii="Times New Roman" w:hAnsi="Times New Roman" w:eastAsia="方正仿宋_GBK" w:cs="Times New Roman"/>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11B042E-B65C-4DF9-AF37-724E065AED0A}"/>
  </w:font>
  <w:font w:name="Arial">
    <w:panose1 w:val="020B0604020202020204"/>
    <w:charset w:val="01"/>
    <w:family w:val="swiss"/>
    <w:pitch w:val="default"/>
    <w:sig w:usb0="E0002EFF" w:usb1="C000785B" w:usb2="00000009" w:usb3="00000000" w:csb0="400001FF" w:csb1="FFFF0000"/>
    <w:embedRegular r:id="rId2" w:fontKey="{BEBD19F8-09BF-47D9-BB78-5DF126E7127E}"/>
  </w:font>
  <w:font w:name="黑体">
    <w:panose1 w:val="02010609060101010101"/>
    <w:charset w:val="86"/>
    <w:family w:val="auto"/>
    <w:pitch w:val="default"/>
    <w:sig w:usb0="800002BF" w:usb1="38CF7CFA" w:usb2="00000016" w:usb3="00000000" w:csb0="00040001" w:csb1="00000000"/>
    <w:embedRegular r:id="rId3" w:fontKey="{61BF4231-0ADB-405E-A1B8-A0F5141F3C6F}"/>
  </w:font>
  <w:font w:name="Courier New">
    <w:panose1 w:val="02070309020205020404"/>
    <w:charset w:val="01"/>
    <w:family w:val="modern"/>
    <w:pitch w:val="default"/>
    <w:sig w:usb0="E0002EFF" w:usb1="C0007843" w:usb2="00000009" w:usb3="00000000" w:csb0="400001FF" w:csb1="FFFF0000"/>
    <w:embedRegular r:id="rId4" w:fontKey="{795D14C5-7569-4C7F-BB06-D58C04EFB506}"/>
  </w:font>
  <w:font w:name="Symbol">
    <w:panose1 w:val="05050102010706020507"/>
    <w:charset w:val="02"/>
    <w:family w:val="roman"/>
    <w:pitch w:val="default"/>
    <w:sig w:usb0="00000000" w:usb1="00000000" w:usb2="00000000" w:usb3="00000000" w:csb0="80000000" w:csb1="00000000"/>
    <w:embedRegular r:id="rId5" w:fontKey="{B39C6101-1D63-49ED-A953-A1523E68EF6B}"/>
  </w:font>
  <w:font w:name="Calibri">
    <w:panose1 w:val="020F0502020204030204"/>
    <w:charset w:val="00"/>
    <w:family w:val="swiss"/>
    <w:pitch w:val="default"/>
    <w:sig w:usb0="E4002EFF" w:usb1="C200247B" w:usb2="00000009" w:usb3="00000000" w:csb0="200001FF" w:csb1="00000000"/>
    <w:embedRegular r:id="rId6" w:fontKey="{35F5E65D-CEC2-45FA-B89C-389AEE1D1C2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embedRegular r:id="rId7" w:fontKey="{D8C42716-60FA-47D5-AE88-2DCA5B01C77C}"/>
  </w:font>
  <w:font w:name="方正仿宋_GBK">
    <w:panose1 w:val="03000509000000000000"/>
    <w:charset w:val="86"/>
    <w:family w:val="auto"/>
    <w:pitch w:val="default"/>
    <w:sig w:usb0="00000001" w:usb1="080E0000" w:usb2="00000000" w:usb3="00000000" w:csb0="00040000" w:csb1="00000000"/>
    <w:embedRegular r:id="rId8" w:fontKey="{6CC0D067-A044-4011-8D45-8D2D00B804D6}"/>
  </w:font>
  <w:font w:name="仿宋_GB2312">
    <w:panose1 w:val="02010609030101010101"/>
    <w:charset w:val="86"/>
    <w:family w:val="auto"/>
    <w:pitch w:val="default"/>
    <w:sig w:usb0="00000001" w:usb1="080E0000" w:usb2="00000000" w:usb3="00000000" w:csb0="00040000" w:csb1="00000000"/>
    <w:embedRegular r:id="rId9" w:fontKey="{97D43164-A894-485C-AC3A-A928BF48D9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FB9A9">
    <w:pPr>
      <w:pStyle w:val="8"/>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67A43">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8967A43">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DA454">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87631">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5EE87">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C4E6F">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0FAE0">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D8826"/>
    <w:multiLevelType w:val="singleLevel"/>
    <w:tmpl w:val="02CD882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xMDI4ZjhlYjcwMWY0ZmNlOGMyNmY3OWNlZmRiMWYifQ=="/>
    <w:docVar w:name="KSO_WPS_MARK_KEY" w:val="09f37de1-ca61-4a80-860c-44906d603b7d"/>
  </w:docVars>
  <w:rsids>
    <w:rsidRoot w:val="112D4F34"/>
    <w:rsid w:val="0005371A"/>
    <w:rsid w:val="00165423"/>
    <w:rsid w:val="00322263"/>
    <w:rsid w:val="00466F84"/>
    <w:rsid w:val="004A00AB"/>
    <w:rsid w:val="004E7412"/>
    <w:rsid w:val="007F4BB9"/>
    <w:rsid w:val="00861133"/>
    <w:rsid w:val="00A641FB"/>
    <w:rsid w:val="00C00DDD"/>
    <w:rsid w:val="00C428E4"/>
    <w:rsid w:val="00D03B54"/>
    <w:rsid w:val="00DE13F7"/>
    <w:rsid w:val="00E2452E"/>
    <w:rsid w:val="00E60CC0"/>
    <w:rsid w:val="02027F16"/>
    <w:rsid w:val="06667BC7"/>
    <w:rsid w:val="09105067"/>
    <w:rsid w:val="09CE2EF1"/>
    <w:rsid w:val="0BD718E0"/>
    <w:rsid w:val="0CEF686A"/>
    <w:rsid w:val="11245C37"/>
    <w:rsid w:val="112D4F34"/>
    <w:rsid w:val="127C52D1"/>
    <w:rsid w:val="141C04B2"/>
    <w:rsid w:val="18D25B93"/>
    <w:rsid w:val="1BA464AE"/>
    <w:rsid w:val="219163F1"/>
    <w:rsid w:val="23236941"/>
    <w:rsid w:val="24F5376E"/>
    <w:rsid w:val="26D5766C"/>
    <w:rsid w:val="27071836"/>
    <w:rsid w:val="28213719"/>
    <w:rsid w:val="2B4917FD"/>
    <w:rsid w:val="315770BA"/>
    <w:rsid w:val="31D9332D"/>
    <w:rsid w:val="38093D46"/>
    <w:rsid w:val="39E65639"/>
    <w:rsid w:val="46295189"/>
    <w:rsid w:val="4B703704"/>
    <w:rsid w:val="4D3A6D24"/>
    <w:rsid w:val="51877CC5"/>
    <w:rsid w:val="52F77741"/>
    <w:rsid w:val="5319317C"/>
    <w:rsid w:val="53CD32CC"/>
    <w:rsid w:val="54D81E02"/>
    <w:rsid w:val="55084946"/>
    <w:rsid w:val="56750C08"/>
    <w:rsid w:val="59547BCF"/>
    <w:rsid w:val="595B695F"/>
    <w:rsid w:val="5B8837AB"/>
    <w:rsid w:val="602A2471"/>
    <w:rsid w:val="64953565"/>
    <w:rsid w:val="66410BF8"/>
    <w:rsid w:val="673D1BE6"/>
    <w:rsid w:val="69E55FFC"/>
    <w:rsid w:val="6CB429A9"/>
    <w:rsid w:val="705915EC"/>
    <w:rsid w:val="75D90F85"/>
    <w:rsid w:val="78B17B35"/>
    <w:rsid w:val="79D67E34"/>
    <w:rsid w:val="7C436FA4"/>
    <w:rsid w:val="7DCA15CE"/>
    <w:rsid w:val="7F7942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60" w:lineRule="exact"/>
      <w:ind w:firstLine="200" w:firstLineChars="200"/>
      <w:jc w:val="both"/>
    </w:pPr>
    <w:rPr>
      <w:rFonts w:ascii="仿宋" w:hAnsi="仿宋" w:eastAsia="仿宋" w:cs="仿宋"/>
      <w:kern w:val="2"/>
      <w:sz w:val="32"/>
      <w:szCs w:val="32"/>
      <w:lang w:val="en-US" w:eastAsia="zh-CN" w:bidi="ar-SA"/>
    </w:rPr>
  </w:style>
  <w:style w:type="paragraph" w:styleId="2">
    <w:name w:val="heading 1"/>
    <w:basedOn w:val="1"/>
    <w:next w:val="1"/>
    <w:qFormat/>
    <w:uiPriority w:val="0"/>
    <w:pPr>
      <w:keepNext/>
      <w:keepLines/>
      <w:spacing w:line="600" w:lineRule="exact"/>
      <w:outlineLvl w:val="0"/>
    </w:pPr>
    <w:rPr>
      <w:rFonts w:ascii="Arial" w:hAnsi="Arial" w:eastAsia="方正小标宋_GBK"/>
      <w:kern w:val="44"/>
      <w:sz w:val="44"/>
    </w:rPr>
  </w:style>
  <w:style w:type="paragraph" w:styleId="3">
    <w:name w:val="heading 2"/>
    <w:basedOn w:val="1"/>
    <w:next w:val="1"/>
    <w:semiHidden/>
    <w:unhideWhenUsed/>
    <w:qFormat/>
    <w:uiPriority w:val="0"/>
    <w:pPr>
      <w:keepNext/>
      <w:keepLines/>
      <w:spacing w:before="260" w:after="260" w:line="413" w:lineRule="auto"/>
      <w:outlineLvl w:val="1"/>
    </w:pPr>
    <w:rPr>
      <w:rFonts w:ascii="Arial" w:hAnsi="Arial" w:eastAsia="黑体"/>
      <w:b/>
    </w:rPr>
  </w:style>
  <w:style w:type="paragraph" w:styleId="4">
    <w:name w:val="heading 3"/>
    <w:basedOn w:val="1"/>
    <w:next w:val="5"/>
    <w:qFormat/>
    <w:uiPriority w:val="0"/>
    <w:pPr>
      <w:keepNext/>
      <w:keepLines/>
      <w:spacing w:before="260" w:after="260" w:line="415" w:lineRule="auto"/>
      <w:outlineLvl w:val="2"/>
    </w:pPr>
    <w:rPr>
      <w:rFonts w:cs="Times New Roman"/>
      <w:b/>
      <w:bCs/>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First Indent"/>
    <w:basedOn w:val="6"/>
    <w:qFormat/>
    <w:uiPriority w:val="0"/>
    <w:pPr>
      <w:ind w:firstLine="420" w:firstLineChars="100"/>
    </w:pPr>
    <w:rPr>
      <w:rFonts w:ascii="仿宋" w:hAnsi="仿宋" w:eastAsia="仿宋" w:cs="仿宋"/>
      <w:sz w:val="32"/>
      <w:szCs w:val="32"/>
    </w:rPr>
  </w:style>
  <w:style w:type="paragraph" w:styleId="6">
    <w:name w:val="Body Text"/>
    <w:basedOn w:val="1"/>
    <w:next w:val="5"/>
    <w:qFormat/>
    <w:uiPriority w:val="0"/>
    <w:pPr>
      <w:spacing w:after="120"/>
    </w:pPr>
    <w:rPr>
      <w:rFonts w:ascii="Times New Roman" w:hAnsi="Times New Roman" w:eastAsia="宋体" w:cs="Times New Roman"/>
      <w:sz w:val="21"/>
      <w:szCs w:val="24"/>
    </w:rPr>
  </w:style>
  <w:style w:type="paragraph" w:styleId="7">
    <w:name w:val="annotation text"/>
    <w:basedOn w:val="1"/>
    <w:qFormat/>
    <w:uiPriority w:val="0"/>
    <w:pPr>
      <w:jc w:val="left"/>
    </w:pPr>
  </w:style>
  <w:style w:type="paragraph" w:styleId="8">
    <w:name w:val="footer"/>
    <w:basedOn w:val="1"/>
    <w:link w:val="18"/>
    <w:qFormat/>
    <w:uiPriority w:val="0"/>
    <w:pPr>
      <w:tabs>
        <w:tab w:val="center" w:pos="4153"/>
        <w:tab w:val="right" w:pos="8306"/>
      </w:tabs>
      <w:spacing w:line="240" w:lineRule="atLeast"/>
      <w:jc w:val="left"/>
    </w:pPr>
    <w:rPr>
      <w:sz w:val="18"/>
      <w:szCs w:val="18"/>
    </w:rPr>
  </w:style>
  <w:style w:type="paragraph" w:styleId="9">
    <w:name w:val="header"/>
    <w:basedOn w:val="1"/>
    <w:link w:val="17"/>
    <w:qFormat/>
    <w:uiPriority w:val="0"/>
    <w:pPr>
      <w:pBdr>
        <w:bottom w:val="single" w:color="auto" w:sz="6" w:space="1"/>
      </w:pBdr>
      <w:tabs>
        <w:tab w:val="center" w:pos="4153"/>
        <w:tab w:val="right" w:pos="8306"/>
      </w:tabs>
      <w:spacing w:line="240" w:lineRule="atLeast"/>
      <w:jc w:val="center"/>
    </w:pPr>
    <w:rPr>
      <w:sz w:val="18"/>
      <w:szCs w:val="18"/>
    </w:rPr>
  </w:style>
  <w:style w:type="paragraph" w:styleId="10">
    <w:name w:val="Title"/>
    <w:basedOn w:val="1"/>
    <w:qFormat/>
    <w:uiPriority w:val="0"/>
    <w:pPr>
      <w:spacing w:before="240" w:after="60"/>
      <w:jc w:val="center"/>
      <w:outlineLvl w:val="0"/>
    </w:pPr>
    <w:rPr>
      <w:rFonts w:ascii="Arial" w:hAnsi="Arial"/>
      <w:b/>
    </w:rPr>
  </w:style>
  <w:style w:type="paragraph" w:customStyle="1" w:styleId="13">
    <w:name w:val="标题1"/>
    <w:basedOn w:val="2"/>
    <w:next w:val="5"/>
    <w:qFormat/>
    <w:uiPriority w:val="0"/>
    <w:pPr>
      <w:keepNext w:val="0"/>
      <w:keepLines w:val="0"/>
      <w:spacing w:line="560" w:lineRule="exact"/>
      <w:outlineLvl w:val="1"/>
    </w:pPr>
    <w:rPr>
      <w:rFonts w:ascii="黑体" w:hAnsi="黑体" w:eastAsia="黑体"/>
      <w:sz w:val="32"/>
      <w:lang w:val="zh-CN"/>
    </w:rPr>
  </w:style>
  <w:style w:type="paragraph" w:customStyle="1" w:styleId="14">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15">
    <w:name w:val="font01"/>
    <w:basedOn w:val="12"/>
    <w:qFormat/>
    <w:uiPriority w:val="0"/>
    <w:rPr>
      <w:rFonts w:ascii="方正仿宋_GBK" w:hAnsi="方正仿宋_GBK" w:eastAsia="方正仿宋_GBK" w:cs="方正仿宋_GBK"/>
      <w:color w:val="000000"/>
      <w:sz w:val="28"/>
      <w:szCs w:val="28"/>
      <w:u w:val="none"/>
    </w:rPr>
  </w:style>
  <w:style w:type="character" w:customStyle="1" w:styleId="16">
    <w:name w:val="font21"/>
    <w:basedOn w:val="12"/>
    <w:qFormat/>
    <w:uiPriority w:val="0"/>
    <w:rPr>
      <w:rFonts w:hint="eastAsia" w:ascii="仿宋" w:hAnsi="仿宋" w:eastAsia="仿宋" w:cs="仿宋"/>
      <w:color w:val="000000"/>
      <w:sz w:val="28"/>
      <w:szCs w:val="28"/>
      <w:u w:val="none"/>
    </w:rPr>
  </w:style>
  <w:style w:type="character" w:customStyle="1" w:styleId="17">
    <w:name w:val="页眉 Char"/>
    <w:basedOn w:val="12"/>
    <w:link w:val="9"/>
    <w:qFormat/>
    <w:uiPriority w:val="0"/>
    <w:rPr>
      <w:rFonts w:ascii="仿宋" w:hAnsi="仿宋" w:eastAsia="仿宋" w:cs="仿宋"/>
      <w:kern w:val="2"/>
      <w:sz w:val="18"/>
      <w:szCs w:val="18"/>
    </w:rPr>
  </w:style>
  <w:style w:type="character" w:customStyle="1" w:styleId="18">
    <w:name w:val="页脚 Char"/>
    <w:basedOn w:val="12"/>
    <w:link w:val="8"/>
    <w:qFormat/>
    <w:uiPriority w:val="0"/>
    <w:rPr>
      <w:rFonts w:ascii="仿宋" w:hAnsi="仿宋" w:eastAsia="仿宋" w:cs="仿宋"/>
      <w:kern w:val="2"/>
      <w:sz w:val="18"/>
      <w:szCs w:val="18"/>
    </w:rPr>
  </w:style>
  <w:style w:type="character" w:customStyle="1" w:styleId="19">
    <w:name w:val="font11"/>
    <w:basedOn w:val="12"/>
    <w:qFormat/>
    <w:uiPriority w:val="0"/>
    <w:rPr>
      <w:rFonts w:hint="eastAsia" w:ascii="宋体" w:hAnsi="宋体" w:eastAsia="宋体" w:cs="宋体"/>
      <w:color w:val="000000"/>
      <w:sz w:val="22"/>
      <w:szCs w:val="22"/>
      <w:u w:val="none"/>
    </w:rPr>
  </w:style>
  <w:style w:type="paragraph" w:customStyle="1" w:styleId="20">
    <w:name w:val="正文首行缩进两字符"/>
    <w:basedOn w:val="1"/>
    <w:qFormat/>
    <w:uiPriority w:val="99"/>
    <w:pPr>
      <w:spacing w:line="360" w:lineRule="auto"/>
      <w:ind w:firstLine="200" w:firstLineChars="200"/>
    </w:pPr>
    <w:rPr>
      <w:rFonts w:ascii="Times New Roman" w:hAnsi="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e69364b6-6c9d-4202-b25e-557d702f1ab3</errorID>
      <errorWord>接受</errorWord>
      <group>L1_Word</group>
      <groupName>字词问题</groupName>
      <ability>L2_Typo</ability>
      <abilityName>字词错误</abilityName>
      <candidateList>
        <item>接收</item>
      </candidateList>
      <explain>存在发音相同字词的误用。</explain>
      <paraID>28AEDEC2</paraID>
      <start>6</start>
      <end>8</end>
      <status>modified</status>
      <modifiedWord>接收</modifiedWord>
      <trackRevisions>false</trackRevisions>
    </reviewItem>
    <reviewItem>
      <errorID>0446c882-bbe1-4528-a55b-876fd74b6fa5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26ED5390</paraID>
      <start>27</start>
      <end>28</end>
      <status>modified</status>
      <modifiedWord>—</modifiedWord>
      <trackRevisions>false</trackRevisions>
    </reviewItem>
    <reviewItem>
      <errorID>700754cf-e4bd-4c9b-be12-c14afed462d2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26ED5390</paraID>
      <start>36</start>
      <end>37</end>
      <status>modified</status>
      <modifiedWord>—</modifiedWord>
      <trackRevisions>false</trackRevisions>
    </reviewItem>
    <reviewItem>
      <errorID>92e9e282-9d58-419c-b41e-a89299c8ddab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1D1FCDE7</paraID>
      <start>73</start>
      <end>74</end>
      <status>modified</status>
      <modifiedWord>—</modifiedWord>
      <trackRevisions>false</trackRevisions>
    </reviewItem>
    <reviewItem>
      <errorID>339a6ca4-3849-4be9-b21a-553f76889383</errorID>
      <errorWord>定位</errorWord>
      <group>L1_Word</group>
      <groupName>字词问题</groupName>
      <ability>L2_Typo</ability>
      <abilityName>字词错误</abilityName>
      <candidateList>
        <item>定为</item>
      </candidateList>
      <explain/>
      <paraID>1D1FCDE7</paraID>
      <start>94</start>
      <end>96</end>
      <status>modified</status>
      <modifiedWord>定为</modifiedWord>
      <trackRevisions>false</trackRevisions>
    </reviewItem>
    <reviewItem>
      <errorID>08e3de05-49c8-4607-b24f-b44b9356847e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1D1FCDE7</paraID>
      <start>101</start>
      <end>102</end>
      <status>modified</status>
      <modifiedWord>—</modifiedWord>
      <trackRevisions>false</trackRevisions>
    </reviewItem>
    <reviewItem>
      <errorID>20f5332a-b435-47a6-a90d-3f83118514ce</errorID>
      <errorWord>定为</errorWord>
      <group>L1_Word</group>
      <groupName>字词问题</groupName>
      <ability>L2_Typo</ability>
      <abilityName>字词错误</abilityName>
      <candidateList>
        <item>定位</item>
      </candidateList>
      <explain>存在发音相同字词的误用。</explain>
      <paraID>1D1FCDE7</paraID>
      <start>128</start>
      <end>130</end>
      <status>ignored</status>
      <modifiedWord/>
      <trackRevisions>false</trackRevisions>
    </reviewItem>
    <reviewItem>
      <errorID>181a40c1-e6d3-44c6-82d0-1da45c5767df</errorID>
      <errorWord>考察</errorWord>
      <group>L1_Word</group>
      <groupName>字词问题</groupName>
      <ability>L2_Typo</ability>
      <abilityName>字词错误</abilityName>
      <candidateList>
        <item>考查</item>
      </candidateList>
      <explain>〈动〉用一定的标准来检查衡量（行为、活动）：～学生的学业成绩。</explain>
      <paraID>774A30AC</paraID>
      <start>9</start>
      <end>11</end>
      <status>ignored</status>
      <modifiedWord/>
      <trackRevisions>false</trackRevisions>
    </reviewItem>
    <reviewItem>
      <errorID>6201fd0c-4ce2-4e74-b479-fe4569bd866a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774A30AC</paraID>
      <start>30</start>
      <end>31</end>
      <status>modified</status>
      <modifiedWord>—</modifiedWord>
      <trackRevisions>false</trackRevisions>
    </reviewItem>
    <reviewItem>
      <errorID>6a149166-ecca-45fc-8608-d3d8aec43b96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774A30AC</paraID>
      <start>38</start>
      <end>39</end>
      <status>modified</status>
      <modifiedWord>—</modifiedWord>
      <trackRevisions>false</trackRevisions>
    </reviewItem>
    <reviewItem>
      <errorID>39a21a48-542d-4dbc-8602-35abf2e483d6</errorID>
      <errorWord>间</errorWord>
      <group>L1_Word</group>
      <groupName>字词问题</groupName>
      <ability>L2_Typo</ability>
      <abilityName>字词错误</abilityName>
      <candidateList>
        <item>间之</item>
      </candidateList>
      <explain/>
      <paraID>7E18DA97</paraID>
      <start>14</start>
      <end>16</end>
      <status>modified</status>
      <modifiedWord>间之</modifiedWord>
      <trackRevisions>false</trackRevisions>
    </reviewItem>
    <reviewItem>
      <errorID>9a448765-f8f2-49dc-a264-9dd4a18b90ff</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773537EE</paraID>
      <start>14</start>
      <end>15</end>
      <status>modified</status>
      <modifiedWord>或</modifiedWord>
      <trackRevisions>false</trackRevisions>
    </reviewItem>
    <reviewItem>
      <errorID>57439959-5cb7-42b7-ac95-b95f6c5e5792</errorID>
      <errorWord>-</errorWord>
      <group>L1_Format</group>
      <groupName>格式问题</groupName>
      <ability>L2_HalfPunc</ability>
      <abilityName>全半角检查</abilityName>
      <candidateList>
        <item>－</item>
      </candidateList>
      <explain>文本全半角错误。</explain>
      <paraID> 9C58EEA</paraID>
      <start>26</start>
      <end>27</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e29b1a-5130-4056-9388-0fbc70db0c89}">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Pages>
  <Words>3440</Words>
  <Characters>3603</Characters>
  <Lines>30</Lines>
  <Paragraphs>8</Paragraphs>
  <TotalTime>20</TotalTime>
  <ScaleCrop>false</ScaleCrop>
  <LinksUpToDate>false</LinksUpToDate>
  <CharactersWithSpaces>3621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2021-07-05T03:40:00Z</dcterms:created>
  <dc:creator>福禄娃</dc:creator>
  <cp:lastModifiedBy>罗勇</cp:lastModifiedBy>
  <dcterms:modified xsi:type="dcterms:W3CDTF">2026-05-29T08:07:23Z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350D7BD7EFA8415995D7937B98EAA4D0_13</vt:lpwstr>
  </property>
  <property fmtid="{D5CDD505-2E9C-101B-9397-08002B2CF9AE}" pid="4" name="KSOSaveFontToCloudKey">
    <vt:lpwstr>279662578_embed</vt:lpwstr>
  </property>
  <property fmtid="{D5CDD505-2E9C-101B-9397-08002B2CF9AE}" pid="5" name="KSOTemplateDocerSaveRecord">
    <vt:lpwstr>eyJoZGlkIjoiOWY4YzE5YThjMGEyZTk3Yzk2OThiZTM4ZmM0MWJmNzQiLCJ1c2VySWQiOiIxNDc3ODA1MDE2In0=</vt:lpwstr>
  </property>
</Properties>
</file>