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B29D1">
      <w:pPr>
        <w:pStyle w:val="5"/>
        <w:shd w:val="clear" w:color="auto" w:fill="FFFFFF"/>
        <w:adjustRightInd w:val="0"/>
        <w:snapToGrid w:val="0"/>
        <w:spacing w:before="0" w:beforeAutospacing="0" w:after="0" w:afterAutospacing="0"/>
        <w:ind w:firstLine="720" w:firstLineChars="200"/>
        <w:jc w:val="center"/>
        <w:textAlignment w:val="baseline"/>
        <w:rPr>
          <w:rFonts w:hint="eastAsia" w:ascii="等线" w:hAnsi="等线" w:eastAsia="等线" w:cs="等线"/>
          <w:b/>
          <w:bCs/>
          <w:sz w:val="36"/>
          <w:szCs w:val="36"/>
        </w:rPr>
      </w:pPr>
    </w:p>
    <w:p w14:paraId="4949385F">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lang w:val="en-US" w:eastAsia="zh-CN"/>
        </w:rPr>
      </w:pPr>
      <w:r>
        <w:rPr>
          <w:rFonts w:hint="eastAsia" w:ascii="等线" w:hAnsi="等线" w:eastAsia="等线" w:cs="等线"/>
          <w:b/>
          <w:bCs/>
          <w:sz w:val="32"/>
          <w:szCs w:val="32"/>
          <w:lang w:val="en-US" w:eastAsia="zh-CN"/>
        </w:rPr>
        <w:t>网络及安全设备维保</w:t>
      </w:r>
      <w:r>
        <w:rPr>
          <w:rFonts w:hint="eastAsia" w:ascii="等线" w:hAnsi="等线" w:eastAsia="等线" w:cs="等线"/>
          <w:b/>
          <w:bCs/>
          <w:sz w:val="32"/>
          <w:szCs w:val="32"/>
        </w:rPr>
        <w:t>服务</w:t>
      </w:r>
      <w:r>
        <w:rPr>
          <w:rFonts w:hint="eastAsia" w:ascii="等线" w:hAnsi="等线" w:eastAsia="等线" w:cs="等线"/>
          <w:b/>
          <w:bCs/>
          <w:sz w:val="32"/>
          <w:szCs w:val="32"/>
          <w:lang w:val="en-US" w:eastAsia="zh-CN"/>
        </w:rPr>
        <w:t>项目</w:t>
      </w:r>
    </w:p>
    <w:p w14:paraId="3A50A45C">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rPr>
      </w:pPr>
      <w:r>
        <w:rPr>
          <w:rFonts w:hint="eastAsia" w:ascii="等线" w:hAnsi="等线" w:eastAsia="等线" w:cs="等线"/>
          <w:b/>
          <w:bCs/>
          <w:sz w:val="32"/>
          <w:szCs w:val="32"/>
        </w:rPr>
        <w:t>询  价  函</w:t>
      </w:r>
    </w:p>
    <w:p w14:paraId="42BE2C79">
      <w:pPr>
        <w:spacing w:line="560" w:lineRule="exact"/>
        <w:ind w:firstLine="560" w:firstLineChars="200"/>
        <w:rPr>
          <w:rFonts w:ascii="等线" w:hAnsi="等线" w:eastAsia="等线" w:cs="等线"/>
          <w:sz w:val="28"/>
          <w:szCs w:val="28"/>
          <w:u w:val="single"/>
        </w:rPr>
      </w:pPr>
    </w:p>
    <w:p w14:paraId="14BCE9A3">
      <w:pPr>
        <w:spacing w:line="560" w:lineRule="exact"/>
        <w:ind w:firstLine="560" w:firstLineChars="200"/>
        <w:rPr>
          <w:rFonts w:ascii="等线" w:hAnsi="等线" w:eastAsia="等线" w:cs="等线"/>
          <w:sz w:val="28"/>
          <w:szCs w:val="28"/>
          <w:u w:val="single"/>
        </w:rPr>
      </w:pPr>
    </w:p>
    <w:p w14:paraId="2E5BD73A">
      <w:pPr>
        <w:spacing w:line="560" w:lineRule="exact"/>
        <w:ind w:firstLine="560" w:firstLineChars="200"/>
        <w:rPr>
          <w:rFonts w:ascii="等线" w:hAnsi="等线" w:eastAsia="等线" w:cs="等线"/>
          <w:sz w:val="28"/>
          <w:szCs w:val="28"/>
          <w:u w:val="single"/>
        </w:rPr>
      </w:pPr>
    </w:p>
    <w:p w14:paraId="145C8AB7">
      <w:pPr>
        <w:spacing w:line="560" w:lineRule="exact"/>
        <w:rPr>
          <w:rFonts w:ascii="等线" w:hAnsi="等线" w:eastAsia="等线" w:cs="等线"/>
          <w:sz w:val="28"/>
          <w:szCs w:val="28"/>
          <w:u w:val="single"/>
        </w:rPr>
      </w:pPr>
      <w:r>
        <w:rPr>
          <w:rFonts w:hint="eastAsia" w:ascii="等线" w:hAnsi="等线" w:eastAsia="等线" w:cs="等线"/>
          <w:sz w:val="28"/>
          <w:szCs w:val="28"/>
          <w:u w:val="single"/>
        </w:rPr>
        <w:t xml:space="preserve">               公司：</w:t>
      </w:r>
    </w:p>
    <w:p w14:paraId="3D423C43">
      <w:pPr>
        <w:widowControl/>
        <w:spacing w:line="560" w:lineRule="exact"/>
        <w:ind w:firstLine="560" w:firstLineChars="200"/>
        <w:jc w:val="left"/>
        <w:rPr>
          <w:rFonts w:ascii="等线" w:hAnsi="等线" w:eastAsia="等线" w:cs="等线"/>
          <w:sz w:val="28"/>
          <w:szCs w:val="28"/>
        </w:rPr>
      </w:pPr>
      <w:r>
        <w:rPr>
          <w:rFonts w:hint="eastAsia" w:ascii="等线" w:hAnsi="等线" w:eastAsia="等线" w:cs="等线"/>
          <w:sz w:val="28"/>
          <w:szCs w:val="28"/>
        </w:rPr>
        <w:t>我单位拟对</w:t>
      </w:r>
      <w:r>
        <w:rPr>
          <w:rFonts w:hint="eastAsia" w:ascii="等线" w:hAnsi="等线" w:eastAsia="等线" w:cs="等线"/>
          <w:sz w:val="28"/>
          <w:szCs w:val="28"/>
          <w:u w:val="single"/>
          <w:lang w:eastAsia="zh-CN"/>
        </w:rPr>
        <w:t>网络及安全设备维保服务</w:t>
      </w:r>
      <w:r>
        <w:rPr>
          <w:rFonts w:hint="eastAsia" w:ascii="等线" w:hAnsi="等线" w:eastAsia="等线" w:cs="等线"/>
          <w:sz w:val="28"/>
          <w:szCs w:val="28"/>
          <w:u w:val="single"/>
        </w:rPr>
        <w:t>项目</w:t>
      </w:r>
      <w:r>
        <w:rPr>
          <w:rFonts w:hint="eastAsia" w:ascii="等线" w:hAnsi="等线" w:eastAsia="等线" w:cs="等线"/>
          <w:sz w:val="28"/>
          <w:szCs w:val="28"/>
        </w:rPr>
        <w:t xml:space="preserve">进行询价采购，诚邀请贵单位按照要求，提供相应报价。 </w:t>
      </w:r>
    </w:p>
    <w:p w14:paraId="310EAF81">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采购要求详见价格函询文件。</w:t>
      </w:r>
    </w:p>
    <w:p w14:paraId="1B6FC78D">
      <w:pPr>
        <w:spacing w:line="560" w:lineRule="exact"/>
        <w:ind w:firstLine="560" w:firstLineChars="200"/>
        <w:rPr>
          <w:rFonts w:ascii="等线" w:hAnsi="等线" w:eastAsia="等线" w:cs="等线"/>
          <w:sz w:val="28"/>
          <w:szCs w:val="28"/>
        </w:rPr>
      </w:pPr>
    </w:p>
    <w:p w14:paraId="2A471DFA">
      <w:pPr>
        <w:widowControl/>
        <w:spacing w:line="560" w:lineRule="exact"/>
        <w:ind w:firstLine="560" w:firstLineChars="200"/>
        <w:jc w:val="left"/>
        <w:rPr>
          <w:rFonts w:ascii="等线" w:hAnsi="等线" w:eastAsia="等线" w:cs="等线"/>
          <w:b/>
          <w:sz w:val="28"/>
          <w:szCs w:val="28"/>
        </w:rPr>
      </w:pPr>
      <w:r>
        <w:rPr>
          <w:rFonts w:hint="eastAsia" w:ascii="等线" w:hAnsi="等线" w:eastAsia="等线" w:cs="等线"/>
          <w:sz w:val="28"/>
          <w:szCs w:val="28"/>
        </w:rPr>
        <w:t>询价截止时间为：</w:t>
      </w:r>
      <w:r>
        <w:rPr>
          <w:rFonts w:hint="eastAsia" w:ascii="等线" w:hAnsi="等线" w:eastAsia="等线" w:cs="等线"/>
          <w:sz w:val="28"/>
          <w:szCs w:val="28"/>
          <w:u w:val="single"/>
        </w:rPr>
        <w:t xml:space="preserve"> </w:t>
      </w:r>
      <w:r>
        <w:rPr>
          <w:rFonts w:hint="eastAsia" w:ascii="等线" w:hAnsi="等线" w:eastAsia="等线" w:cs="等线"/>
          <w:b/>
          <w:sz w:val="28"/>
          <w:szCs w:val="28"/>
          <w:u w:val="single"/>
        </w:rPr>
        <w:t>202</w:t>
      </w:r>
      <w:r>
        <w:rPr>
          <w:rFonts w:ascii="等线" w:hAnsi="等线" w:eastAsia="等线" w:cs="等线"/>
          <w:b/>
          <w:sz w:val="28"/>
          <w:szCs w:val="28"/>
          <w:u w:val="single"/>
        </w:rPr>
        <w:t>5</w:t>
      </w:r>
      <w:r>
        <w:rPr>
          <w:rFonts w:hint="eastAsia" w:ascii="等线" w:hAnsi="等线" w:eastAsia="等线" w:cs="等线"/>
          <w:b/>
          <w:sz w:val="28"/>
          <w:szCs w:val="28"/>
          <w:u w:val="single"/>
        </w:rPr>
        <w:t>年</w:t>
      </w:r>
      <w:r>
        <w:rPr>
          <w:rFonts w:hint="eastAsia" w:ascii="等线" w:hAnsi="等线" w:eastAsia="等线" w:cs="等线"/>
          <w:b/>
          <w:sz w:val="28"/>
          <w:szCs w:val="28"/>
          <w:u w:val="single"/>
          <w:lang w:val="en-US" w:eastAsia="zh-CN"/>
        </w:rPr>
        <w:t>10</w:t>
      </w:r>
      <w:r>
        <w:rPr>
          <w:rFonts w:hint="eastAsia" w:ascii="等线" w:hAnsi="等线" w:eastAsia="等线" w:cs="等线"/>
          <w:b/>
          <w:sz w:val="28"/>
          <w:szCs w:val="28"/>
          <w:u w:val="single"/>
        </w:rPr>
        <w:t>月</w:t>
      </w:r>
      <w:r>
        <w:rPr>
          <w:rFonts w:hint="eastAsia" w:ascii="等线" w:hAnsi="等线" w:eastAsia="等线" w:cs="等线"/>
          <w:b/>
          <w:sz w:val="28"/>
          <w:szCs w:val="28"/>
          <w:u w:val="single"/>
          <w:lang w:val="en-US" w:eastAsia="zh-CN"/>
        </w:rPr>
        <w:t>31</w:t>
      </w:r>
      <w:r>
        <w:rPr>
          <w:rFonts w:hint="eastAsia" w:ascii="等线" w:hAnsi="等线" w:eastAsia="等线" w:cs="等线"/>
          <w:b/>
          <w:sz w:val="28"/>
          <w:szCs w:val="28"/>
          <w:u w:val="single"/>
        </w:rPr>
        <w:t>日上午10时30分</w:t>
      </w:r>
    </w:p>
    <w:p w14:paraId="0555CAAD">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联系人：夏应刚</w:t>
      </w:r>
    </w:p>
    <w:p w14:paraId="474D13EE">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联系电话：17738829967</w:t>
      </w:r>
    </w:p>
    <w:p w14:paraId="73027D6E">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联系地址：攀枝花市国投大厦六楼</w:t>
      </w:r>
    </w:p>
    <w:p w14:paraId="4192DB59">
      <w:pPr>
        <w:spacing w:line="560" w:lineRule="exact"/>
        <w:ind w:firstLine="560" w:firstLineChars="200"/>
        <w:rPr>
          <w:rFonts w:ascii="等线" w:hAnsi="等线" w:eastAsia="等线" w:cs="等线"/>
          <w:sz w:val="28"/>
          <w:szCs w:val="28"/>
        </w:rPr>
      </w:pPr>
    </w:p>
    <w:p w14:paraId="39F5BEDF">
      <w:pPr>
        <w:spacing w:line="560" w:lineRule="exact"/>
        <w:ind w:firstLine="560" w:firstLineChars="200"/>
        <w:rPr>
          <w:rFonts w:ascii="等线" w:hAnsi="等线" w:eastAsia="等线" w:cs="等线"/>
          <w:sz w:val="28"/>
          <w:szCs w:val="28"/>
        </w:rPr>
      </w:pPr>
    </w:p>
    <w:p w14:paraId="642D6E78">
      <w:pPr>
        <w:pStyle w:val="3"/>
      </w:pPr>
    </w:p>
    <w:p w14:paraId="23A84D2D">
      <w:pPr>
        <w:spacing w:line="560" w:lineRule="exact"/>
        <w:ind w:firstLine="3920" w:firstLineChars="1400"/>
        <w:rPr>
          <w:rFonts w:ascii="等线" w:hAnsi="等线" w:eastAsia="等线" w:cs="等线"/>
          <w:sz w:val="28"/>
          <w:szCs w:val="28"/>
        </w:rPr>
      </w:pPr>
      <w:r>
        <w:rPr>
          <w:rFonts w:hint="eastAsia" w:ascii="等线" w:hAnsi="等线" w:eastAsia="等线" w:cs="等线"/>
          <w:sz w:val="28"/>
          <w:szCs w:val="28"/>
        </w:rPr>
        <w:t>攀枝花市科技创新投资有限公司</w:t>
      </w:r>
    </w:p>
    <w:p w14:paraId="0AA57ADD">
      <w:pPr>
        <w:spacing w:line="560" w:lineRule="exact"/>
        <w:ind w:firstLine="4760" w:firstLineChars="1700"/>
        <w:rPr>
          <w:rFonts w:ascii="等线" w:hAnsi="等线" w:eastAsia="等线" w:cs="等线"/>
          <w:sz w:val="28"/>
          <w:szCs w:val="28"/>
        </w:rPr>
      </w:pPr>
      <w:r>
        <w:rPr>
          <w:rFonts w:hint="eastAsia" w:ascii="等线" w:hAnsi="等线" w:eastAsia="等线" w:cs="等线"/>
          <w:sz w:val="28"/>
          <w:szCs w:val="28"/>
        </w:rPr>
        <w:t>2024年</w:t>
      </w:r>
      <w:r>
        <w:rPr>
          <w:rFonts w:hint="eastAsia" w:ascii="等线" w:hAnsi="等线" w:eastAsia="等线" w:cs="等线"/>
          <w:sz w:val="28"/>
          <w:szCs w:val="28"/>
          <w:lang w:val="en-US" w:eastAsia="zh-CN"/>
        </w:rPr>
        <w:t>10</w:t>
      </w:r>
      <w:r>
        <w:rPr>
          <w:rFonts w:hint="eastAsia" w:ascii="等线" w:hAnsi="等线" w:eastAsia="等线" w:cs="等线"/>
          <w:sz w:val="28"/>
          <w:szCs w:val="28"/>
        </w:rPr>
        <w:t>月</w:t>
      </w:r>
      <w:r>
        <w:rPr>
          <w:rFonts w:hint="eastAsia" w:ascii="等线" w:hAnsi="等线" w:eastAsia="等线" w:cs="等线"/>
          <w:sz w:val="28"/>
          <w:szCs w:val="28"/>
          <w:lang w:val="en-US" w:eastAsia="zh-CN"/>
        </w:rPr>
        <w:t>24</w:t>
      </w:r>
      <w:r>
        <w:rPr>
          <w:rFonts w:hint="eastAsia" w:ascii="等线" w:hAnsi="等线" w:eastAsia="等线" w:cs="等线"/>
          <w:sz w:val="28"/>
          <w:szCs w:val="28"/>
        </w:rPr>
        <w:t>日</w:t>
      </w:r>
    </w:p>
    <w:p w14:paraId="096716A7">
      <w:pPr>
        <w:widowControl/>
        <w:jc w:val="left"/>
        <w:rPr>
          <w:rFonts w:ascii="等线" w:hAnsi="等线" w:eastAsia="等线" w:cs="等线"/>
          <w:sz w:val="24"/>
          <w:szCs w:val="24"/>
        </w:rPr>
      </w:pPr>
      <w:r>
        <w:rPr>
          <w:rFonts w:hint="eastAsia" w:ascii="等线" w:hAnsi="等线" w:eastAsia="等线" w:cs="等线"/>
          <w:sz w:val="24"/>
          <w:szCs w:val="24"/>
        </w:rPr>
        <w:br w:type="page"/>
      </w:r>
    </w:p>
    <w:p w14:paraId="28DC57E1">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lang w:val="en-US" w:eastAsia="zh-CN"/>
        </w:rPr>
      </w:pPr>
    </w:p>
    <w:p w14:paraId="0BD357BD">
      <w:pPr>
        <w:pStyle w:val="5"/>
        <w:shd w:val="clear" w:color="auto" w:fill="FFFFFF"/>
        <w:adjustRightInd w:val="0"/>
        <w:snapToGrid w:val="0"/>
        <w:spacing w:before="0" w:beforeAutospacing="0" w:after="0" w:afterAutospacing="0"/>
        <w:jc w:val="center"/>
        <w:textAlignment w:val="baseline"/>
        <w:rPr>
          <w:rFonts w:hint="eastAsia" w:ascii="等线" w:hAnsi="等线" w:eastAsia="等线" w:cs="等线"/>
          <w:b/>
          <w:bCs/>
          <w:sz w:val="32"/>
          <w:szCs w:val="32"/>
          <w:lang w:val="en-US" w:eastAsia="zh-CN"/>
        </w:rPr>
      </w:pPr>
      <w:r>
        <w:rPr>
          <w:rFonts w:hint="eastAsia" w:ascii="等线" w:hAnsi="等线" w:eastAsia="等线" w:cs="等线"/>
          <w:b/>
          <w:bCs/>
          <w:sz w:val="32"/>
          <w:szCs w:val="32"/>
          <w:lang w:val="en-US" w:eastAsia="zh-CN"/>
        </w:rPr>
        <w:t>网络及安全设备维保</w:t>
      </w:r>
      <w:r>
        <w:rPr>
          <w:rFonts w:hint="eastAsia" w:ascii="等线" w:hAnsi="等线" w:eastAsia="等线" w:cs="等线"/>
          <w:b/>
          <w:bCs/>
          <w:sz w:val="32"/>
          <w:szCs w:val="32"/>
        </w:rPr>
        <w:t>服务</w:t>
      </w:r>
      <w:r>
        <w:rPr>
          <w:rFonts w:hint="eastAsia" w:ascii="等线" w:hAnsi="等线" w:eastAsia="等线" w:cs="等线"/>
          <w:b/>
          <w:bCs/>
          <w:sz w:val="32"/>
          <w:szCs w:val="32"/>
          <w:lang w:val="en-US" w:eastAsia="zh-CN"/>
        </w:rPr>
        <w:t>项目</w:t>
      </w:r>
    </w:p>
    <w:p w14:paraId="4C4BDB03">
      <w:pPr>
        <w:pStyle w:val="5"/>
        <w:shd w:val="clear" w:color="auto" w:fill="FFFFFF"/>
        <w:adjustRightInd w:val="0"/>
        <w:snapToGrid w:val="0"/>
        <w:spacing w:before="0" w:beforeAutospacing="0" w:after="0" w:afterAutospacing="0"/>
        <w:jc w:val="center"/>
        <w:textAlignment w:val="baseline"/>
        <w:rPr>
          <w:rFonts w:ascii="等线" w:hAnsi="等线" w:eastAsia="等线" w:cs="等线"/>
          <w:b/>
          <w:sz w:val="36"/>
          <w:szCs w:val="36"/>
        </w:rPr>
      </w:pPr>
      <w:r>
        <w:rPr>
          <w:rFonts w:hint="eastAsia" w:ascii="等线" w:hAnsi="等线" w:eastAsia="等线" w:cs="等线"/>
          <w:b/>
          <w:sz w:val="36"/>
          <w:szCs w:val="36"/>
        </w:rPr>
        <w:t>价格函询文件</w:t>
      </w:r>
    </w:p>
    <w:p w14:paraId="151DE5F9">
      <w:pPr>
        <w:spacing w:line="560" w:lineRule="exact"/>
        <w:ind w:firstLine="720" w:firstLineChars="200"/>
        <w:jc w:val="center"/>
        <w:rPr>
          <w:rFonts w:ascii="等线" w:hAnsi="等线" w:eastAsia="等线" w:cs="等线"/>
          <w:b/>
          <w:sz w:val="36"/>
          <w:szCs w:val="36"/>
        </w:rPr>
      </w:pPr>
    </w:p>
    <w:p w14:paraId="370C39CE">
      <w:pPr>
        <w:spacing w:after="156" w:afterLines="50" w:line="560" w:lineRule="exact"/>
        <w:ind w:firstLine="560" w:firstLineChars="200"/>
        <w:rPr>
          <w:rFonts w:ascii="等线" w:hAnsi="等线" w:eastAsia="等线" w:cs="等线"/>
          <w:b/>
          <w:sz w:val="28"/>
          <w:szCs w:val="28"/>
        </w:rPr>
      </w:pPr>
      <w:r>
        <w:rPr>
          <w:rFonts w:hint="eastAsia" w:ascii="等线" w:hAnsi="等线" w:eastAsia="等线" w:cs="等线"/>
          <w:b/>
          <w:sz w:val="28"/>
          <w:szCs w:val="28"/>
        </w:rPr>
        <w:t>一、询价采购内容</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25"/>
        <w:gridCol w:w="6730"/>
      </w:tblGrid>
      <w:tr w14:paraId="1E22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57" w:hRule="atLeast"/>
        </w:trPr>
        <w:tc>
          <w:tcPr>
            <w:tcW w:w="1284" w:type="pct"/>
            <w:tcMar>
              <w:top w:w="0" w:type="dxa"/>
              <w:left w:w="105" w:type="dxa"/>
              <w:bottom w:w="0" w:type="dxa"/>
              <w:right w:w="105" w:type="dxa"/>
            </w:tcMar>
            <w:vAlign w:val="center"/>
          </w:tcPr>
          <w:p w14:paraId="6B125E16">
            <w:pPr>
              <w:widowControl/>
              <w:adjustRightInd w:val="0"/>
              <w:snapToGrid w:val="0"/>
              <w:jc w:val="center"/>
              <w:rPr>
                <w:rFonts w:hint="eastAsia" w:ascii="等线" w:hAnsi="等线" w:eastAsia="等线" w:cs="等线"/>
                <w:b/>
                <w:bCs/>
                <w:kern w:val="0"/>
                <w:sz w:val="28"/>
                <w:szCs w:val="28"/>
              </w:rPr>
            </w:pPr>
            <w:r>
              <w:rPr>
                <w:rFonts w:hint="eastAsia" w:ascii="等线" w:hAnsi="等线" w:eastAsia="等线" w:cs="等线"/>
                <w:b/>
                <w:bCs/>
                <w:kern w:val="0"/>
                <w:sz w:val="28"/>
                <w:szCs w:val="28"/>
              </w:rPr>
              <w:t>维保对象</w:t>
            </w:r>
          </w:p>
        </w:tc>
        <w:tc>
          <w:tcPr>
            <w:tcW w:w="3716" w:type="pct"/>
            <w:tcMar>
              <w:top w:w="0" w:type="dxa"/>
              <w:left w:w="105" w:type="dxa"/>
              <w:bottom w:w="0" w:type="dxa"/>
              <w:right w:w="105" w:type="dxa"/>
            </w:tcMar>
            <w:vAlign w:val="center"/>
          </w:tcPr>
          <w:p w14:paraId="3AB0726C">
            <w:pPr>
              <w:widowControl/>
              <w:adjustRightInd w:val="0"/>
              <w:snapToGrid w:val="0"/>
              <w:jc w:val="center"/>
              <w:rPr>
                <w:rFonts w:hint="eastAsia" w:ascii="等线" w:hAnsi="等线" w:eastAsia="等线" w:cs="等线"/>
                <w:b/>
                <w:bCs/>
                <w:kern w:val="0"/>
                <w:sz w:val="28"/>
                <w:szCs w:val="28"/>
              </w:rPr>
            </w:pPr>
            <w:r>
              <w:rPr>
                <w:rFonts w:hint="eastAsia" w:ascii="等线" w:hAnsi="等线" w:eastAsia="等线" w:cs="等线"/>
                <w:b/>
                <w:bCs/>
                <w:kern w:val="0"/>
                <w:sz w:val="28"/>
                <w:szCs w:val="28"/>
              </w:rPr>
              <w:t>维保服务内容</w:t>
            </w:r>
          </w:p>
        </w:tc>
      </w:tr>
      <w:tr w14:paraId="71DB9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92" w:hRule="atLeast"/>
        </w:trPr>
        <w:tc>
          <w:tcPr>
            <w:tcW w:w="1284" w:type="pct"/>
            <w:tcMar>
              <w:top w:w="0" w:type="dxa"/>
              <w:left w:w="105" w:type="dxa"/>
              <w:bottom w:w="0" w:type="dxa"/>
              <w:right w:w="105" w:type="dxa"/>
            </w:tcMar>
            <w:vAlign w:val="center"/>
          </w:tcPr>
          <w:p w14:paraId="4A766A30">
            <w:pPr>
              <w:widowControl/>
              <w:adjustRightInd w:val="0"/>
              <w:snapToGrid w:val="0"/>
              <w:jc w:val="center"/>
              <w:rPr>
                <w:rFonts w:hint="eastAsia" w:ascii="等线" w:hAnsi="等线" w:eastAsia="等线" w:cs="等线"/>
                <w:kern w:val="0"/>
                <w:sz w:val="28"/>
                <w:szCs w:val="28"/>
              </w:rPr>
            </w:pPr>
            <w:r>
              <w:rPr>
                <w:rFonts w:hint="eastAsia" w:ascii="等线" w:hAnsi="等线" w:eastAsia="等线" w:cs="等线"/>
                <w:kern w:val="0"/>
                <w:sz w:val="28"/>
                <w:szCs w:val="28"/>
                <w:lang w:val="en-US" w:eastAsia="zh-CN"/>
              </w:rPr>
              <w:t>云平台</w:t>
            </w:r>
            <w:r>
              <w:rPr>
                <w:rFonts w:hint="eastAsia" w:ascii="等线" w:hAnsi="等线" w:eastAsia="等线" w:cs="等线"/>
                <w:kern w:val="0"/>
                <w:sz w:val="28"/>
                <w:szCs w:val="28"/>
              </w:rPr>
              <w:t>防火墙及网络设备</w:t>
            </w:r>
          </w:p>
          <w:p w14:paraId="26D41D8C">
            <w:pPr>
              <w:pStyle w:val="3"/>
              <w:jc w:val="center"/>
              <w:rPr>
                <w:rFonts w:hint="eastAsia" w:ascii="等线" w:hAnsi="等线" w:eastAsia="等线" w:cs="等线"/>
                <w:sz w:val="28"/>
                <w:szCs w:val="28"/>
              </w:rPr>
            </w:pPr>
            <w:r>
              <w:rPr>
                <w:rFonts w:hint="eastAsia" w:ascii="等线" w:hAnsi="等线" w:eastAsia="等线" w:cs="等线"/>
                <w:sz w:val="28"/>
                <w:szCs w:val="28"/>
              </w:rPr>
              <w:t>（详见产品清单）</w:t>
            </w:r>
          </w:p>
        </w:tc>
        <w:tc>
          <w:tcPr>
            <w:tcW w:w="3716" w:type="pct"/>
            <w:tcMar>
              <w:top w:w="0" w:type="dxa"/>
              <w:left w:w="105" w:type="dxa"/>
              <w:bottom w:w="0" w:type="dxa"/>
              <w:right w:w="105" w:type="dxa"/>
            </w:tcMar>
            <w:vAlign w:val="center"/>
          </w:tcPr>
          <w:p w14:paraId="5DFC6A4E">
            <w:pPr>
              <w:widowControl/>
              <w:adjustRightInd w:val="0"/>
              <w:snapToGrid w:val="0"/>
              <w:spacing w:before="156" w:beforeLines="50" w:line="360" w:lineRule="auto"/>
              <w:ind w:firstLine="560" w:firstLineChars="200"/>
              <w:rPr>
                <w:rFonts w:hint="eastAsia" w:ascii="等线" w:hAnsi="等线" w:eastAsia="等线" w:cs="等线"/>
                <w:kern w:val="0"/>
                <w:sz w:val="28"/>
                <w:szCs w:val="28"/>
              </w:rPr>
            </w:pPr>
            <w:r>
              <w:rPr>
                <w:rFonts w:hint="eastAsia" w:ascii="等线" w:hAnsi="等线" w:eastAsia="等线" w:cs="等线"/>
                <w:kern w:val="0"/>
                <w:sz w:val="28"/>
                <w:szCs w:val="28"/>
              </w:rPr>
              <w:t>供应商需对维保产品清单所列设备</w:t>
            </w:r>
            <w:r>
              <w:rPr>
                <w:rFonts w:hint="eastAsia" w:ascii="等线" w:hAnsi="等线" w:eastAsia="等线" w:cs="等线"/>
                <w:kern w:val="0"/>
                <w:sz w:val="28"/>
                <w:szCs w:val="28"/>
                <w:lang w:val="en-US" w:eastAsia="zh-CN"/>
              </w:rPr>
              <w:t>提供年度维保服务，定期对</w:t>
            </w:r>
            <w:r>
              <w:rPr>
                <w:rFonts w:hint="eastAsia" w:ascii="等线" w:hAnsi="等线" w:eastAsia="等线" w:cs="等线"/>
                <w:kern w:val="0"/>
                <w:sz w:val="28"/>
                <w:szCs w:val="28"/>
              </w:rPr>
              <w:t>相关的网络、计算及云系统设备进行全面细致的检查、风险评估和故障排除，检查的内容包括软件、硬件检查，配套设备的检查等，针对运行设备存在的故障或设备存在的隐患，找出故障原因，分析并解决</w:t>
            </w:r>
            <w:r>
              <w:rPr>
                <w:rFonts w:hint="eastAsia" w:ascii="等线" w:hAnsi="等线" w:eastAsia="等线" w:cs="等线"/>
                <w:kern w:val="0"/>
                <w:sz w:val="28"/>
                <w:szCs w:val="28"/>
                <w:lang w:eastAsia="zh-CN"/>
              </w:rPr>
              <w:t>，</w:t>
            </w:r>
            <w:r>
              <w:rPr>
                <w:rFonts w:hint="eastAsia" w:ascii="等线" w:hAnsi="等线" w:eastAsia="等线" w:cs="等线"/>
                <w:kern w:val="0"/>
                <w:sz w:val="28"/>
                <w:szCs w:val="28"/>
                <w:lang w:val="en-US" w:eastAsia="zh-CN"/>
              </w:rPr>
              <w:t>提供</w:t>
            </w:r>
            <w:r>
              <w:rPr>
                <w:rFonts w:hint="eastAsia" w:ascii="等线" w:hAnsi="等线" w:eastAsia="等线" w:cs="等线"/>
                <w:color w:val="000000"/>
                <w:kern w:val="0"/>
                <w:sz w:val="28"/>
                <w:szCs w:val="28"/>
              </w:rPr>
              <w:t>AV 防病毒安全License</w:t>
            </w:r>
            <w:r>
              <w:rPr>
                <w:rFonts w:hint="eastAsia" w:ascii="等线" w:hAnsi="等线" w:eastAsia="等线" w:cs="等线"/>
                <w:color w:val="000000"/>
                <w:kern w:val="0"/>
                <w:sz w:val="28"/>
                <w:szCs w:val="28"/>
                <w:lang w:val="en-US" w:eastAsia="zh-CN"/>
              </w:rPr>
              <w:t>授权及</w:t>
            </w:r>
            <w:r>
              <w:rPr>
                <w:rFonts w:hint="eastAsia" w:ascii="等线" w:hAnsi="等线" w:eastAsia="等线" w:cs="等线"/>
                <w:color w:val="000000"/>
                <w:kern w:val="0"/>
                <w:sz w:val="28"/>
                <w:szCs w:val="28"/>
              </w:rPr>
              <w:t>IPS 特征库升级服务</w:t>
            </w:r>
            <w:r>
              <w:rPr>
                <w:rFonts w:hint="eastAsia" w:ascii="等线" w:hAnsi="等线" w:eastAsia="等线" w:cs="等线"/>
                <w:color w:val="000000"/>
                <w:kern w:val="0"/>
                <w:sz w:val="28"/>
                <w:szCs w:val="28"/>
                <w:lang w:val="en-US" w:eastAsia="zh-CN"/>
              </w:rPr>
              <w:t>等</w:t>
            </w:r>
            <w:r>
              <w:rPr>
                <w:rFonts w:hint="eastAsia" w:ascii="等线" w:hAnsi="等线" w:eastAsia="等线" w:cs="等线"/>
                <w:kern w:val="0"/>
                <w:sz w:val="28"/>
                <w:szCs w:val="28"/>
              </w:rPr>
              <w:t>。</w:t>
            </w:r>
          </w:p>
          <w:p w14:paraId="36F979DA">
            <w:pPr>
              <w:widowControl/>
              <w:adjustRightInd w:val="0"/>
              <w:snapToGrid w:val="0"/>
              <w:spacing w:line="360" w:lineRule="auto"/>
              <w:ind w:firstLine="560" w:firstLineChars="200"/>
              <w:rPr>
                <w:rFonts w:hint="eastAsia" w:ascii="等线" w:hAnsi="等线" w:eastAsia="等线" w:cs="等线"/>
                <w:kern w:val="0"/>
                <w:sz w:val="28"/>
                <w:szCs w:val="28"/>
              </w:rPr>
            </w:pPr>
            <w:r>
              <w:rPr>
                <w:rFonts w:hint="eastAsia" w:ascii="等线" w:hAnsi="等线" w:eastAsia="等线" w:cs="等线"/>
                <w:kern w:val="0"/>
                <w:sz w:val="28"/>
                <w:szCs w:val="28"/>
              </w:rPr>
              <w:t>维保服务包含电话咨询服务、现场应急响应服务、备件更换服务、远程技术支持服务、信息安全服务等。</w:t>
            </w:r>
          </w:p>
          <w:p w14:paraId="685F196C">
            <w:pPr>
              <w:widowControl/>
              <w:adjustRightInd w:val="0"/>
              <w:snapToGrid w:val="0"/>
              <w:spacing w:line="360" w:lineRule="auto"/>
              <w:ind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维保产品清单与具体服务要求于采购文件中列出。</w:t>
            </w:r>
          </w:p>
        </w:tc>
      </w:tr>
    </w:tbl>
    <w:p w14:paraId="0FFF80B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二、询价资格条件</w:t>
      </w:r>
    </w:p>
    <w:p w14:paraId="57FA90E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1、供应商应符合《中华人民共和国政府采购法》第二十二条的规定;</w:t>
      </w:r>
    </w:p>
    <w:p w14:paraId="4296ABC4">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（1）具有独立承担民事责任的能力；</w:t>
      </w:r>
    </w:p>
    <w:p w14:paraId="2948459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（2）具有良好的商业信誉和健全的财务会计制度；</w:t>
      </w:r>
    </w:p>
    <w:p w14:paraId="54A34F7B">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（3）具有履行合同所必需的设备和专业技术能力；</w:t>
      </w:r>
    </w:p>
    <w:p w14:paraId="182D0B69">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（4）有依法缴纳税收和社会保障资金的良好记录；</w:t>
      </w:r>
    </w:p>
    <w:p w14:paraId="131B79F0">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（5）参加政府采购活动前三年内，在经营活动中没有重大违法记录；</w:t>
      </w:r>
    </w:p>
    <w:p w14:paraId="2021A7E8">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（6）法律、行政法规规定的其他条件。</w:t>
      </w:r>
    </w:p>
    <w:p w14:paraId="46334034">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661991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三、服务期限</w:t>
      </w:r>
    </w:p>
    <w:p w14:paraId="193A5D19">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总服务期三年，合同每年一签，达到服务要求后，采购人根据需求决定是否续签下一年度服务合同。</w:t>
      </w:r>
    </w:p>
    <w:p w14:paraId="6F1250D6">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bCs/>
          <w:sz w:val="28"/>
          <w:szCs w:val="28"/>
        </w:rPr>
      </w:pPr>
      <w:r>
        <w:rPr>
          <w:rFonts w:hint="eastAsia" w:ascii="等线" w:hAnsi="等线" w:eastAsia="等线" w:cs="等线"/>
          <w:b/>
          <w:bCs/>
          <w:sz w:val="28"/>
          <w:szCs w:val="28"/>
        </w:rPr>
        <w:t>四、服务要求</w:t>
      </w:r>
    </w:p>
    <w:p w14:paraId="2CB409E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bookmarkStart w:id="0" w:name="_Toc23170537"/>
      <w:r>
        <w:rPr>
          <w:rFonts w:hint="eastAsia" w:ascii="等线" w:hAnsi="等线" w:eastAsia="等线" w:cs="仿宋"/>
          <w:b/>
          <w:sz w:val="28"/>
          <w:szCs w:val="28"/>
        </w:rPr>
        <w:t>1.维保内容</w:t>
      </w:r>
      <w:r>
        <w:rPr>
          <w:rFonts w:ascii="等线" w:hAnsi="等线" w:eastAsia="等线" w:cs="仿宋"/>
          <w:b/>
          <w:sz w:val="28"/>
          <w:szCs w:val="28"/>
        </w:rPr>
        <w:t>要求</w:t>
      </w:r>
    </w:p>
    <w:bookmarkEnd w:id="0"/>
    <w:p w14:paraId="11EC5C41">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bookmarkStart w:id="1" w:name="_Toc23170540"/>
      <w:r>
        <w:rPr>
          <w:rFonts w:hint="eastAsia" w:ascii="等线" w:hAnsi="等线" w:eastAsia="等线" w:cs="仿宋"/>
          <w:sz w:val="28"/>
          <w:szCs w:val="28"/>
        </w:rPr>
        <w:t>供应商</w:t>
      </w:r>
      <w:r>
        <w:rPr>
          <w:rFonts w:hint="eastAsia" w:ascii="等线" w:hAnsi="等线" w:eastAsia="等线" w:cs="仿宋"/>
          <w:sz w:val="28"/>
          <w:szCs w:val="28"/>
          <w:lang w:val="zh-CN"/>
        </w:rPr>
        <w:t>负责对网络、计算及云系统设备进行全面细致的检查、风险评估和故障排除，检查的内容包括软件、硬件检查，配套设备的检查等，针对运行设备存在的故障或设备存在的隐患，找出故障原因，分析并解决。</w:t>
      </w:r>
    </w:p>
    <w:p w14:paraId="339BD6B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（1）电话咨询服务</w:t>
      </w:r>
    </w:p>
    <w:p w14:paraId="7C893804">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当采购人系统出现故障时，采购人可直接联系设备厂商400/800服务热线咨询解决，如无法通过电话咨询解决故障，由采购人决定是否升级为现场应急响应服务。</w:t>
      </w:r>
    </w:p>
    <w:p w14:paraId="3736F63A">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bookmarkStart w:id="2" w:name="_Toc140656120"/>
      <w:r>
        <w:rPr>
          <w:rFonts w:hint="eastAsia" w:ascii="等线" w:hAnsi="等线" w:eastAsia="等线" w:cs="仿宋"/>
          <w:b/>
          <w:sz w:val="28"/>
          <w:szCs w:val="28"/>
          <w:lang w:val="zh-CN"/>
        </w:rPr>
        <w:t>（2）现场应急响应服务</w:t>
      </w:r>
    </w:p>
    <w:p w14:paraId="5290E3D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采购人系统出现紧急故障需</w:t>
      </w:r>
      <w:r>
        <w:rPr>
          <w:rFonts w:hint="eastAsia" w:ascii="等线" w:hAnsi="等线" w:eastAsia="等线" w:cs="仿宋"/>
          <w:sz w:val="28"/>
          <w:szCs w:val="28"/>
        </w:rPr>
        <w:t>供应商</w:t>
      </w:r>
      <w:r>
        <w:rPr>
          <w:rFonts w:hint="eastAsia" w:ascii="等线" w:hAnsi="等线" w:eastAsia="等线" w:cs="仿宋"/>
          <w:sz w:val="28"/>
          <w:szCs w:val="28"/>
          <w:lang w:val="zh-CN"/>
        </w:rPr>
        <w:t>协助支持时，</w:t>
      </w:r>
      <w:r>
        <w:rPr>
          <w:rFonts w:hint="eastAsia" w:ascii="等线" w:hAnsi="等线" w:eastAsia="等线" w:cs="仿宋"/>
          <w:sz w:val="28"/>
          <w:szCs w:val="28"/>
        </w:rPr>
        <w:t>供应商</w:t>
      </w:r>
      <w:r>
        <w:rPr>
          <w:rFonts w:hint="eastAsia" w:ascii="等线" w:hAnsi="等线" w:eastAsia="等线" w:cs="仿宋"/>
          <w:sz w:val="28"/>
          <w:szCs w:val="28"/>
          <w:lang w:val="zh-CN"/>
        </w:rPr>
        <w:t>应安排双方约定的、持有相关资质证书、经验丰富的技术支持工程师，按照系统维保级别、按照规定时限赶到现场，协助分析故障原因和制定故障解决方案。</w:t>
      </w:r>
      <w:r>
        <w:rPr>
          <w:rFonts w:hint="eastAsia" w:ascii="等线" w:hAnsi="等线" w:eastAsia="等线" w:cs="仿宋"/>
          <w:sz w:val="28"/>
          <w:szCs w:val="28"/>
        </w:rPr>
        <w:t>供应商</w:t>
      </w:r>
      <w:r>
        <w:rPr>
          <w:rFonts w:hint="eastAsia" w:ascii="等线" w:hAnsi="等线" w:eastAsia="等线" w:cs="仿宋"/>
          <w:sz w:val="28"/>
          <w:szCs w:val="28"/>
          <w:lang w:val="zh-CN"/>
        </w:rPr>
        <w:t>应该做到以下几项：</w:t>
      </w:r>
    </w:p>
    <w:p w14:paraId="1B808D1D">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①</w:t>
      </w:r>
      <w:r>
        <w:rPr>
          <w:rFonts w:hint="eastAsia" w:ascii="等线" w:hAnsi="等线" w:eastAsia="等线" w:cs="仿宋"/>
          <w:sz w:val="28"/>
          <w:szCs w:val="28"/>
        </w:rPr>
        <w:t>供应商</w:t>
      </w:r>
      <w:r>
        <w:rPr>
          <w:rFonts w:hint="eastAsia" w:ascii="等线" w:hAnsi="等线" w:eastAsia="等线" w:cs="仿宋"/>
          <w:sz w:val="28"/>
          <w:szCs w:val="28"/>
          <w:lang w:val="zh-CN"/>
        </w:rPr>
        <w:t>服务人员在进行现场支持服务前应作好以下准备：</w:t>
      </w:r>
    </w:p>
    <w:p w14:paraId="2DB25040">
      <w:pPr>
        <w:pStyle w:val="8"/>
        <w:keepNext w:val="0"/>
        <w:keepLines w:val="0"/>
        <w:pageBreakBefore w:val="0"/>
        <w:kinsoku/>
        <w:wordWrap/>
        <w:overflowPunct/>
        <w:topLinePunct w:val="0"/>
        <w:autoSpaceDE/>
        <w:autoSpaceDN/>
        <w:bidi w:val="0"/>
        <w:spacing w:line="400" w:lineRule="exact"/>
        <w:ind w:left="420" w:firstLine="480"/>
        <w:rPr>
          <w:rFonts w:ascii="等线" w:hAnsi="等线" w:eastAsia="等线" w:cs="仿宋"/>
          <w:sz w:val="28"/>
          <w:szCs w:val="28"/>
          <w:lang w:val="zh-CN"/>
        </w:rPr>
      </w:pPr>
      <w:r>
        <w:rPr>
          <w:rFonts w:hint="eastAsia" w:ascii="等线" w:hAnsi="等线" w:eastAsia="等线" w:cs="仿宋"/>
          <w:sz w:val="28"/>
          <w:szCs w:val="28"/>
          <w:lang w:val="zh-CN"/>
        </w:rPr>
        <w:t>1）查阅为采购人建立的系统维护档案，了解采购人系统运行情况及以往所发生过的问题及处理办法；</w:t>
      </w:r>
    </w:p>
    <w:p w14:paraId="2CBD825D">
      <w:pPr>
        <w:pStyle w:val="8"/>
        <w:keepNext w:val="0"/>
        <w:keepLines w:val="0"/>
        <w:pageBreakBefore w:val="0"/>
        <w:kinsoku/>
        <w:wordWrap/>
        <w:overflowPunct/>
        <w:topLinePunct w:val="0"/>
        <w:autoSpaceDE/>
        <w:autoSpaceDN/>
        <w:bidi w:val="0"/>
        <w:spacing w:line="400" w:lineRule="exact"/>
        <w:ind w:left="360" w:firstLine="480"/>
        <w:rPr>
          <w:rFonts w:ascii="等线" w:hAnsi="等线" w:eastAsia="等线" w:cs="仿宋"/>
          <w:sz w:val="28"/>
          <w:szCs w:val="28"/>
          <w:lang w:val="zh-CN"/>
        </w:rPr>
      </w:pPr>
      <w:r>
        <w:rPr>
          <w:rFonts w:hint="eastAsia" w:ascii="等线" w:hAnsi="等线" w:eastAsia="等线" w:cs="仿宋"/>
          <w:sz w:val="28"/>
          <w:szCs w:val="28"/>
          <w:lang w:val="zh-CN"/>
        </w:rPr>
        <w:t>2）准备技术服务资料、交通工具、必要的系统软件；</w:t>
      </w:r>
    </w:p>
    <w:p w14:paraId="7D3EFED3">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②在接到采购人系统管理员电话后，</w:t>
      </w:r>
      <w:r>
        <w:rPr>
          <w:rFonts w:hint="eastAsia" w:ascii="等线" w:hAnsi="等线" w:eastAsia="等线" w:cs="仿宋"/>
          <w:sz w:val="28"/>
          <w:szCs w:val="28"/>
        </w:rPr>
        <w:t>供应商</w:t>
      </w:r>
      <w:r>
        <w:rPr>
          <w:rFonts w:hint="eastAsia" w:ascii="等线" w:hAnsi="等线" w:eastAsia="等线" w:cs="仿宋"/>
          <w:sz w:val="28"/>
          <w:szCs w:val="28"/>
          <w:lang w:val="zh-CN"/>
        </w:rPr>
        <w:t>工程师需尽快协调处理；</w:t>
      </w:r>
    </w:p>
    <w:p w14:paraId="74C2EB12">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③协助分析故障原因，故障分析结果提交给采购人参考。</w:t>
      </w:r>
    </w:p>
    <w:p w14:paraId="74C10CA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（3）备件更换服务</w:t>
      </w:r>
    </w:p>
    <w:p w14:paraId="2D0F0091">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lang w:val="zh-CN"/>
        </w:rPr>
        <w:t>备件更换</w:t>
      </w:r>
      <w:r>
        <w:rPr>
          <w:rFonts w:ascii="等线" w:hAnsi="等线" w:eastAsia="等线" w:cs="仿宋"/>
          <w:sz w:val="28"/>
          <w:szCs w:val="28"/>
          <w:lang w:val="zh-CN"/>
        </w:rPr>
        <w:t>服务是</w:t>
      </w:r>
      <w:r>
        <w:rPr>
          <w:rFonts w:hint="eastAsia" w:ascii="等线" w:hAnsi="等线" w:eastAsia="等线" w:cs="仿宋"/>
          <w:sz w:val="28"/>
          <w:szCs w:val="28"/>
        </w:rPr>
        <w:t>指供应商为采购人提供的IT设备故障模块的更换。</w:t>
      </w:r>
    </w:p>
    <w:p w14:paraId="3395806F">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根据双方约定的硬件服务要求，供应商收到采购人报硬件故障后，马上启动备件支持流程，确保在供应商承诺的时间内有适合采购人环境的可用备件尽快抵达用户现场，完成故障件更换。</w:t>
      </w:r>
    </w:p>
    <w:p w14:paraId="096D004A">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能够为采购人建立设备维修档案，并根据设备运行情况向采购人提供设备升级、改造、更换的建议和方案。</w:t>
      </w:r>
    </w:p>
    <w:p w14:paraId="35B0C1D1">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在服务期限内，所有服务设备的全部故障件的更换均是免费的，即已经包含在总体的服务费用之中，不再另行收取备件费用。</w:t>
      </w:r>
      <w:r>
        <w:rPr>
          <w:rFonts w:hint="eastAsia" w:ascii="等线" w:hAnsi="等线" w:eastAsia="等线" w:cs="仿宋"/>
          <w:sz w:val="28"/>
          <w:szCs w:val="28"/>
        </w:rPr>
        <w:t>供应商</w:t>
      </w:r>
      <w:r>
        <w:rPr>
          <w:rFonts w:hint="eastAsia" w:ascii="等线" w:hAnsi="等线" w:eastAsia="等线" w:cs="仿宋"/>
          <w:sz w:val="28"/>
          <w:szCs w:val="28"/>
          <w:lang w:val="zh-CN"/>
        </w:rPr>
        <w:t>如在合同执行期间无法取得项目内设备所需备件，应及时通知采购人。</w:t>
      </w:r>
    </w:p>
    <w:p w14:paraId="59084BD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①更换</w:t>
      </w:r>
      <w:r>
        <w:rPr>
          <w:rFonts w:ascii="等线" w:hAnsi="等线" w:eastAsia="等线" w:cs="仿宋"/>
          <w:sz w:val="28"/>
          <w:szCs w:val="28"/>
        </w:rPr>
        <w:t>备件要求</w:t>
      </w:r>
      <w:r>
        <w:rPr>
          <w:rFonts w:hint="eastAsia" w:ascii="等线" w:hAnsi="等线" w:eastAsia="等线" w:cs="仿宋"/>
          <w:sz w:val="28"/>
          <w:szCs w:val="28"/>
        </w:rPr>
        <w:t>：</w:t>
      </w:r>
    </w:p>
    <w:p w14:paraId="2E523393">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1）对于更换的板件，供应商有义务对备件的质量和隐患负责，并提供故障备件的故障诊断结果。供应商对于拟更换的硬件，应进行必要的检测，采购人在接收时有权进行验收测试，合格的予以更换，不合格的应予退回。对于在交接时，不具备立即进行验收测试条件的，双方协商验收方式。</w:t>
      </w:r>
    </w:p>
    <w:p w14:paraId="2291584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2）对于需要紧急更换硬件的故障情况，供应商应先行予以更换，而后再与采购人协商处理提交服务报告等后续事宜。</w:t>
      </w:r>
    </w:p>
    <w:p w14:paraId="3CF49FBE">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3）对于更换的硬件，享有随主机的保修服务，但若反复出现故障将在考核中予以扣分。</w:t>
      </w:r>
    </w:p>
    <w:p w14:paraId="0FA110D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4）更换设备硬件单元自供应商发出，至到达采购人的段落之内的费用和毁损、遗失的风险由供应商负责。</w:t>
      </w:r>
    </w:p>
    <w:p w14:paraId="310FF9A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5）若采购人需要对更换下来的故障件进行维修，采购人需与供应商另行协商。</w:t>
      </w:r>
    </w:p>
    <w:p w14:paraId="4CE829B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6）更换后的板件所有权归采购人所有。被替换件归供应商所有，但被替换件中存储的所有用户相关信息须由供应商删除。</w:t>
      </w:r>
    </w:p>
    <w:p w14:paraId="0195535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7）对于经双方共同确认存在安全隐患或故障隐患的设备，供应商应及时进行更换。</w:t>
      </w:r>
    </w:p>
    <w:p w14:paraId="58AAB56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②备件更换</w:t>
      </w:r>
      <w:r>
        <w:rPr>
          <w:rFonts w:ascii="等线" w:hAnsi="等线" w:eastAsia="等线" w:cs="仿宋"/>
          <w:sz w:val="28"/>
          <w:szCs w:val="28"/>
        </w:rPr>
        <w:t>服务等级及服务要求：</w:t>
      </w:r>
    </w:p>
    <w:p w14:paraId="27FDFBE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对于备件更换服务，根据故障严重程度划分服务等级，具体级别和服务要求如下表：备件更换服务等级表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2371"/>
        <w:gridCol w:w="3647"/>
      </w:tblGrid>
      <w:tr w14:paraId="1615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pct"/>
            <w:vAlign w:val="center"/>
          </w:tcPr>
          <w:p w14:paraId="55B47BF1">
            <w:pPr>
              <w:keepNext w:val="0"/>
              <w:keepLines w:val="0"/>
              <w:pageBreakBefore w:val="0"/>
              <w:kinsoku/>
              <w:wordWrap/>
              <w:overflowPunct/>
              <w:topLinePunct w:val="0"/>
              <w:autoSpaceDE/>
              <w:autoSpaceDN/>
              <w:bidi w:val="0"/>
              <w:spacing w:line="400" w:lineRule="exact"/>
              <w:jc w:val="center"/>
              <w:rPr>
                <w:rFonts w:ascii="等线" w:hAnsi="等线" w:eastAsia="等线" w:cs="仿宋"/>
                <w:sz w:val="28"/>
                <w:szCs w:val="28"/>
              </w:rPr>
            </w:pPr>
            <w:r>
              <w:rPr>
                <w:rFonts w:hint="eastAsia" w:ascii="等线" w:hAnsi="等线" w:eastAsia="等线" w:cs="仿宋"/>
                <w:sz w:val="28"/>
                <w:szCs w:val="28"/>
              </w:rPr>
              <w:t>备件更换服务等级划分</w:t>
            </w:r>
          </w:p>
        </w:tc>
        <w:tc>
          <w:tcPr>
            <w:tcW w:w="1308" w:type="pct"/>
            <w:vAlign w:val="center"/>
          </w:tcPr>
          <w:p w14:paraId="0803B5E7">
            <w:pPr>
              <w:pStyle w:val="8"/>
              <w:keepNext w:val="0"/>
              <w:keepLines w:val="0"/>
              <w:pageBreakBefore w:val="0"/>
              <w:kinsoku/>
              <w:wordWrap/>
              <w:overflowPunct/>
              <w:topLinePunct w:val="0"/>
              <w:autoSpaceDE/>
              <w:autoSpaceDN/>
              <w:bidi w:val="0"/>
              <w:spacing w:line="400" w:lineRule="exact"/>
              <w:ind w:firstLine="0" w:firstLineChars="0"/>
              <w:jc w:val="center"/>
              <w:rPr>
                <w:rFonts w:ascii="等线" w:hAnsi="等线" w:eastAsia="等线" w:cs="仿宋"/>
                <w:sz w:val="28"/>
                <w:szCs w:val="28"/>
              </w:rPr>
            </w:pPr>
            <w:r>
              <w:rPr>
                <w:rFonts w:hint="eastAsia" w:ascii="等线" w:hAnsi="等线" w:eastAsia="等线" w:cs="仿宋"/>
                <w:sz w:val="28"/>
                <w:szCs w:val="28"/>
              </w:rPr>
              <w:t>响应时限（≤）</w:t>
            </w:r>
          </w:p>
        </w:tc>
        <w:tc>
          <w:tcPr>
            <w:tcW w:w="2012" w:type="pct"/>
            <w:vAlign w:val="center"/>
          </w:tcPr>
          <w:p w14:paraId="1166213C">
            <w:pPr>
              <w:keepNext w:val="0"/>
              <w:keepLines w:val="0"/>
              <w:pageBreakBefore w:val="0"/>
              <w:kinsoku/>
              <w:wordWrap/>
              <w:overflowPunct/>
              <w:topLinePunct w:val="0"/>
              <w:autoSpaceDE/>
              <w:autoSpaceDN/>
              <w:bidi w:val="0"/>
              <w:spacing w:line="400" w:lineRule="exact"/>
              <w:jc w:val="center"/>
              <w:rPr>
                <w:rFonts w:ascii="等线" w:hAnsi="等线" w:eastAsia="等线" w:cs="仿宋"/>
                <w:sz w:val="28"/>
                <w:szCs w:val="28"/>
              </w:rPr>
            </w:pPr>
            <w:r>
              <w:rPr>
                <w:rFonts w:hint="eastAsia" w:ascii="等线" w:hAnsi="等线" w:eastAsia="等线" w:cs="仿宋"/>
                <w:sz w:val="28"/>
                <w:szCs w:val="28"/>
              </w:rPr>
              <w:t>备件到场时间（≤）</w:t>
            </w:r>
          </w:p>
        </w:tc>
      </w:tr>
      <w:tr w14:paraId="131A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679" w:type="pct"/>
            <w:vAlign w:val="center"/>
          </w:tcPr>
          <w:p w14:paraId="575E7586">
            <w:pPr>
              <w:pStyle w:val="8"/>
              <w:keepNext w:val="0"/>
              <w:keepLines w:val="0"/>
              <w:pageBreakBefore w:val="0"/>
              <w:kinsoku/>
              <w:wordWrap/>
              <w:overflowPunct/>
              <w:topLinePunct w:val="0"/>
              <w:autoSpaceDE/>
              <w:autoSpaceDN/>
              <w:bidi w:val="0"/>
              <w:spacing w:line="400" w:lineRule="exact"/>
              <w:ind w:firstLine="480"/>
              <w:jc w:val="center"/>
              <w:rPr>
                <w:rFonts w:ascii="等线" w:hAnsi="等线" w:eastAsia="等线" w:cs="仿宋"/>
                <w:sz w:val="28"/>
                <w:szCs w:val="28"/>
              </w:rPr>
            </w:pPr>
            <w:r>
              <w:rPr>
                <w:rFonts w:hint="eastAsia" w:ascii="等线" w:hAnsi="等线" w:eastAsia="等线" w:cs="仿宋"/>
                <w:sz w:val="28"/>
                <w:szCs w:val="28"/>
              </w:rPr>
              <w:t>故障件更换服务</w:t>
            </w:r>
          </w:p>
        </w:tc>
        <w:tc>
          <w:tcPr>
            <w:tcW w:w="1308" w:type="pct"/>
            <w:vAlign w:val="center"/>
          </w:tcPr>
          <w:p w14:paraId="5DCF87B8">
            <w:pPr>
              <w:pStyle w:val="8"/>
              <w:keepNext w:val="0"/>
              <w:keepLines w:val="0"/>
              <w:pageBreakBefore w:val="0"/>
              <w:kinsoku/>
              <w:wordWrap/>
              <w:overflowPunct/>
              <w:topLinePunct w:val="0"/>
              <w:autoSpaceDE/>
              <w:autoSpaceDN/>
              <w:bidi w:val="0"/>
              <w:spacing w:line="400" w:lineRule="exact"/>
              <w:ind w:firstLine="480"/>
              <w:jc w:val="center"/>
              <w:rPr>
                <w:rFonts w:ascii="等线" w:hAnsi="等线" w:eastAsia="等线" w:cs="仿宋"/>
                <w:sz w:val="28"/>
                <w:szCs w:val="28"/>
              </w:rPr>
            </w:pPr>
            <w:r>
              <w:rPr>
                <w:rFonts w:ascii="等线" w:hAnsi="等线" w:eastAsia="等线" w:cs="仿宋"/>
                <w:sz w:val="28"/>
                <w:szCs w:val="28"/>
              </w:rPr>
              <w:t>10</w:t>
            </w:r>
            <w:r>
              <w:rPr>
                <w:rFonts w:hint="eastAsia" w:ascii="等线" w:hAnsi="等线" w:eastAsia="等线" w:cs="仿宋"/>
                <w:sz w:val="28"/>
                <w:szCs w:val="28"/>
              </w:rPr>
              <w:t>分钟</w:t>
            </w:r>
          </w:p>
        </w:tc>
        <w:tc>
          <w:tcPr>
            <w:tcW w:w="2012" w:type="pct"/>
            <w:vAlign w:val="center"/>
          </w:tcPr>
          <w:p w14:paraId="7D968936">
            <w:pPr>
              <w:pStyle w:val="8"/>
              <w:keepNext w:val="0"/>
              <w:keepLines w:val="0"/>
              <w:pageBreakBefore w:val="0"/>
              <w:kinsoku/>
              <w:wordWrap/>
              <w:overflowPunct/>
              <w:topLinePunct w:val="0"/>
              <w:autoSpaceDE/>
              <w:autoSpaceDN/>
              <w:bidi w:val="0"/>
              <w:spacing w:line="400" w:lineRule="exact"/>
              <w:ind w:firstLine="480"/>
              <w:jc w:val="center"/>
              <w:rPr>
                <w:rFonts w:ascii="等线" w:hAnsi="等线" w:eastAsia="等线" w:cs="仿宋"/>
                <w:sz w:val="28"/>
                <w:szCs w:val="28"/>
              </w:rPr>
            </w:pPr>
            <w:r>
              <w:rPr>
                <w:rFonts w:ascii="等线" w:hAnsi="等线" w:eastAsia="等线" w:cs="仿宋"/>
                <w:sz w:val="28"/>
                <w:szCs w:val="28"/>
              </w:rPr>
              <w:t>备件第二天发出</w:t>
            </w:r>
          </w:p>
        </w:tc>
      </w:tr>
    </w:tbl>
    <w:p w14:paraId="0A4282B2">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注：每个自然天为24小时</w:t>
      </w:r>
    </w:p>
    <w:p w14:paraId="349C9977">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故障具体定义：</w:t>
      </w:r>
    </w:p>
    <w:p w14:paraId="76B849E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紧急故障通常是指</w:t>
      </w:r>
      <w:r>
        <w:rPr>
          <w:rFonts w:hint="eastAsia" w:ascii="等线" w:hAnsi="等线" w:eastAsia="等线" w:cs="仿宋"/>
          <w:sz w:val="28"/>
          <w:szCs w:val="28"/>
        </w:rPr>
        <w:t>供应商</w:t>
      </w:r>
      <w:r>
        <w:rPr>
          <w:rFonts w:hint="eastAsia" w:ascii="等线" w:hAnsi="等线" w:eastAsia="等线" w:cs="仿宋"/>
          <w:sz w:val="28"/>
          <w:szCs w:val="28"/>
          <w:lang w:val="zh-CN"/>
        </w:rPr>
        <w:t>设备发生严重影响业务的故障或者是主要</w:t>
      </w:r>
      <w:r>
        <w:rPr>
          <w:rFonts w:hint="eastAsia" w:ascii="等线" w:hAnsi="等线" w:eastAsia="等线" w:cs="仿宋"/>
          <w:sz w:val="28"/>
          <w:szCs w:val="28"/>
        </w:rPr>
        <w:t>供应商</w:t>
      </w:r>
      <w:r>
        <w:rPr>
          <w:rFonts w:hint="eastAsia" w:ascii="等线" w:hAnsi="等线" w:eastAsia="等线" w:cs="仿宋"/>
          <w:sz w:val="28"/>
          <w:szCs w:val="28"/>
          <w:lang w:val="zh-CN"/>
        </w:rPr>
        <w:t xml:space="preserve">设备出现系统宕机等现象；    </w:t>
      </w:r>
    </w:p>
    <w:p w14:paraId="16F86E2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严重故障通常是指</w:t>
      </w:r>
      <w:r>
        <w:rPr>
          <w:rFonts w:hint="eastAsia" w:ascii="等线" w:hAnsi="等线" w:eastAsia="等线" w:cs="仿宋"/>
          <w:sz w:val="28"/>
          <w:szCs w:val="28"/>
        </w:rPr>
        <w:t>供应商</w:t>
      </w:r>
      <w:r>
        <w:rPr>
          <w:rFonts w:hint="eastAsia" w:ascii="等线" w:hAnsi="等线" w:eastAsia="等线" w:cs="仿宋"/>
          <w:sz w:val="28"/>
          <w:szCs w:val="28"/>
          <w:lang w:val="zh-CN"/>
        </w:rPr>
        <w:t xml:space="preserve">设备发生故障，目前没有影响到业务，但如果不尽快处理将造成业务中断或给网络造成重大隐患等现象；    </w:t>
      </w:r>
    </w:p>
    <w:p w14:paraId="53A58C7A">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一般故障通常是指</w:t>
      </w:r>
      <w:r>
        <w:rPr>
          <w:rFonts w:hint="eastAsia" w:ascii="等线" w:hAnsi="等线" w:eastAsia="等线" w:cs="仿宋"/>
          <w:sz w:val="28"/>
          <w:szCs w:val="28"/>
        </w:rPr>
        <w:t>供应商</w:t>
      </w:r>
      <w:r>
        <w:rPr>
          <w:rFonts w:hint="eastAsia" w:ascii="等线" w:hAnsi="等线" w:eastAsia="等线" w:cs="仿宋"/>
          <w:sz w:val="28"/>
          <w:szCs w:val="28"/>
          <w:lang w:val="zh-CN"/>
        </w:rPr>
        <w:t>设备发生故障但尚未对业务产生直接影响的现象。</w:t>
      </w:r>
    </w:p>
    <w:p w14:paraId="110B0FC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当故障没有在规定时限内恢复或解决时，故障级别将自动升级。</w:t>
      </w:r>
    </w:p>
    <w:p w14:paraId="3DD600F6">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（4）远程技术支持服务</w:t>
      </w:r>
    </w:p>
    <w:p w14:paraId="55EFA7D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lang w:val="zh-CN"/>
        </w:rPr>
      </w:pPr>
      <w:r>
        <w:rPr>
          <w:rFonts w:hint="eastAsia" w:ascii="等线" w:hAnsi="等线" w:eastAsia="等线" w:cs="仿宋"/>
          <w:sz w:val="28"/>
          <w:szCs w:val="28"/>
          <w:lang w:val="zh-CN"/>
        </w:rPr>
        <w:t>为快速定位故障问题，</w:t>
      </w:r>
      <w:r>
        <w:rPr>
          <w:rFonts w:hint="eastAsia" w:ascii="等线" w:hAnsi="等线" w:eastAsia="等线" w:cs="仿宋"/>
          <w:sz w:val="28"/>
          <w:szCs w:val="28"/>
        </w:rPr>
        <w:t>供应商</w:t>
      </w:r>
      <w:r>
        <w:rPr>
          <w:rFonts w:hint="eastAsia" w:ascii="等线" w:hAnsi="等线" w:eastAsia="等线" w:cs="仿宋"/>
          <w:sz w:val="28"/>
          <w:szCs w:val="28"/>
          <w:lang w:val="zh-CN"/>
        </w:rPr>
        <w:t>的技术工程师在征得采购人同意之后，提供7*24远程支持，可通过远程接入方式直接联到采购人发生故障的系统设备，进行联机支持，以帮助采购人排除故障，尽快解决问题。该项服务需要采购人提供系统接入的环境。</w:t>
      </w:r>
    </w:p>
    <w:p w14:paraId="77F5E93F">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lang w:val="zh-CN"/>
        </w:rPr>
      </w:pPr>
      <w:r>
        <w:rPr>
          <w:rFonts w:hint="eastAsia" w:ascii="等线" w:hAnsi="等线" w:eastAsia="等线" w:cs="仿宋"/>
          <w:b/>
          <w:sz w:val="28"/>
          <w:szCs w:val="28"/>
          <w:lang w:val="zh-CN"/>
        </w:rPr>
        <w:t>（5）信息安全</w:t>
      </w:r>
      <w:bookmarkEnd w:id="2"/>
      <w:r>
        <w:rPr>
          <w:rFonts w:hint="eastAsia" w:ascii="等线" w:hAnsi="等线" w:eastAsia="等线" w:cs="仿宋"/>
          <w:b/>
          <w:sz w:val="28"/>
          <w:szCs w:val="28"/>
          <w:lang w:val="zh-CN"/>
        </w:rPr>
        <w:t>服务</w:t>
      </w:r>
    </w:p>
    <w:p w14:paraId="30021CC2">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供应商应符合国家相关法律要求，提供接入安全、数据安全、实现原理及其他安全认证体系，确保系统和信息安全。供应商应与采购人签订安全保密协议，并通过与具体服务工程师签订个人保密协议的方式，将保密责任和要求传达到服务工程师，确保采购人系统安全稳定运行，确保采购人系统中的保密信息不被非法传播和使用；供应商需为采购人提供服务范围内的设备或软件的安全服务，提供以下服务内容得到有效执行的措施和办法，服务内容有：</w:t>
      </w:r>
    </w:p>
    <w:p w14:paraId="5C161684">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①需保证采购人人员使用的系统帐号、口令满足内控要求；供应商人员不得掌握或独立掌握最高权限的账号、口令。</w:t>
      </w:r>
    </w:p>
    <w:p w14:paraId="566AB033">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②遵守采购人安全管理制度，定期建议采购人进行密码修改、帐号清理、操作审计等安全维护工作。</w:t>
      </w:r>
    </w:p>
    <w:p w14:paraId="55F68418">
      <w:pPr>
        <w:pStyle w:val="8"/>
        <w:keepNext w:val="0"/>
        <w:keepLines w:val="0"/>
        <w:pageBreakBefore w:val="0"/>
        <w:kinsoku/>
        <w:wordWrap/>
        <w:overflowPunct/>
        <w:topLinePunct w:val="0"/>
        <w:autoSpaceDE/>
        <w:autoSpaceDN/>
        <w:bidi w:val="0"/>
        <w:spacing w:line="400" w:lineRule="exact"/>
        <w:ind w:firstLine="480"/>
        <w:rPr>
          <w:rFonts w:ascii="等线" w:hAnsi="等线" w:eastAsia="等线"/>
          <w:b/>
          <w:sz w:val="28"/>
          <w:szCs w:val="28"/>
        </w:rPr>
      </w:pPr>
      <w:r>
        <w:rPr>
          <w:rFonts w:hint="eastAsia" w:ascii="等线" w:hAnsi="等线" w:eastAsia="等线"/>
          <w:b/>
          <w:sz w:val="28"/>
          <w:szCs w:val="28"/>
        </w:rPr>
        <w:t>（6）考核办法</w:t>
      </w:r>
    </w:p>
    <w:tbl>
      <w:tblPr>
        <w:tblStyle w:val="6"/>
        <w:tblW w:w="5858"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884"/>
        <w:gridCol w:w="862"/>
        <w:gridCol w:w="532"/>
        <w:gridCol w:w="1414"/>
        <w:gridCol w:w="1528"/>
        <w:gridCol w:w="1058"/>
        <w:gridCol w:w="354"/>
        <w:gridCol w:w="1470"/>
        <w:gridCol w:w="741"/>
        <w:gridCol w:w="744"/>
      </w:tblGrid>
      <w:tr w14:paraId="5DB2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85" w:type="dxa"/>
            <w:gridSpan w:val="11"/>
            <w:vAlign w:val="center"/>
          </w:tcPr>
          <w:p w14:paraId="6D367850">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 xml:space="preserve">技术支撑服务考核标准   </w:t>
            </w:r>
          </w:p>
        </w:tc>
      </w:tr>
      <w:tr w14:paraId="64CA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8" w:type="dxa"/>
            <w:vMerge w:val="restart"/>
            <w:vAlign w:val="center"/>
          </w:tcPr>
          <w:p w14:paraId="2623AE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评价</w:t>
            </w:r>
          </w:p>
          <w:p w14:paraId="41E314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项目</w:t>
            </w:r>
          </w:p>
        </w:tc>
        <w:tc>
          <w:tcPr>
            <w:tcW w:w="1643" w:type="dxa"/>
            <w:gridSpan w:val="2"/>
            <w:vMerge w:val="restart"/>
            <w:vAlign w:val="center"/>
          </w:tcPr>
          <w:p w14:paraId="3F8F5EC9">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细则</w:t>
            </w:r>
          </w:p>
        </w:tc>
        <w:tc>
          <w:tcPr>
            <w:tcW w:w="500" w:type="dxa"/>
            <w:vMerge w:val="restart"/>
            <w:vAlign w:val="center"/>
          </w:tcPr>
          <w:p w14:paraId="7A342C6B">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b/>
                <w:bCs/>
                <w:kern w:val="0"/>
                <w:sz w:val="22"/>
                <w:szCs w:val="22"/>
              </w:rPr>
            </w:pPr>
            <w:r>
              <w:rPr>
                <w:rFonts w:hint="eastAsia" w:ascii="等线" w:hAnsi="等线" w:eastAsia="等线" w:cs="宋体"/>
                <w:b/>
                <w:bCs/>
                <w:kern w:val="0"/>
                <w:sz w:val="22"/>
                <w:szCs w:val="22"/>
              </w:rPr>
              <w:t>分值</w:t>
            </w:r>
          </w:p>
        </w:tc>
        <w:tc>
          <w:tcPr>
            <w:tcW w:w="5478" w:type="dxa"/>
            <w:gridSpan w:val="5"/>
            <w:vMerge w:val="restart"/>
            <w:vAlign w:val="center"/>
          </w:tcPr>
          <w:p w14:paraId="3E98F830">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评分方式</w:t>
            </w:r>
          </w:p>
        </w:tc>
        <w:tc>
          <w:tcPr>
            <w:tcW w:w="696" w:type="dxa"/>
            <w:vMerge w:val="restart"/>
            <w:vAlign w:val="center"/>
          </w:tcPr>
          <w:p w14:paraId="0D7611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评分</w:t>
            </w:r>
          </w:p>
        </w:tc>
        <w:tc>
          <w:tcPr>
            <w:tcW w:w="700" w:type="dxa"/>
            <w:vMerge w:val="restart"/>
            <w:vAlign w:val="center"/>
          </w:tcPr>
          <w:p w14:paraId="05994A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得分</w:t>
            </w:r>
          </w:p>
        </w:tc>
      </w:tr>
      <w:tr w14:paraId="1D21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14:paraId="4F67B4F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gridSpan w:val="2"/>
            <w:vMerge w:val="continue"/>
            <w:vAlign w:val="center"/>
          </w:tcPr>
          <w:p w14:paraId="58957F0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vMerge w:val="continue"/>
            <w:vAlign w:val="center"/>
          </w:tcPr>
          <w:p w14:paraId="7A381F7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gridSpan w:val="5"/>
            <w:vMerge w:val="continue"/>
            <w:vAlign w:val="center"/>
          </w:tcPr>
          <w:p w14:paraId="561B065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vMerge w:val="continue"/>
            <w:vAlign w:val="center"/>
          </w:tcPr>
          <w:p w14:paraId="65CF45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vMerge w:val="continue"/>
            <w:vAlign w:val="center"/>
          </w:tcPr>
          <w:p w14:paraId="5B9C7AD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r>
      <w:tr w14:paraId="5641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968" w:type="dxa"/>
            <w:vMerge w:val="restart"/>
            <w:vAlign w:val="center"/>
          </w:tcPr>
          <w:p w14:paraId="357FCE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支撑响应服务能力</w:t>
            </w:r>
          </w:p>
        </w:tc>
        <w:tc>
          <w:tcPr>
            <w:tcW w:w="832" w:type="dxa"/>
            <w:vMerge w:val="restart"/>
            <w:vAlign w:val="center"/>
          </w:tcPr>
          <w:p w14:paraId="032AE761">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根据合同约定内容确定范围</w:t>
            </w:r>
          </w:p>
          <w:p w14:paraId="1FFB28FD">
            <w:pPr>
              <w:keepNext w:val="0"/>
              <w:keepLines w:val="0"/>
              <w:pageBreakBefore w:val="0"/>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p>
        </w:tc>
        <w:tc>
          <w:tcPr>
            <w:tcW w:w="811" w:type="dxa"/>
            <w:vAlign w:val="center"/>
          </w:tcPr>
          <w:p w14:paraId="016046F6">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技术支撑提供能力</w:t>
            </w:r>
          </w:p>
        </w:tc>
        <w:tc>
          <w:tcPr>
            <w:tcW w:w="500" w:type="dxa"/>
            <w:vAlign w:val="center"/>
          </w:tcPr>
          <w:p w14:paraId="658EF5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20</w:t>
            </w:r>
          </w:p>
        </w:tc>
        <w:tc>
          <w:tcPr>
            <w:tcW w:w="1330" w:type="dxa"/>
            <w:vAlign w:val="center"/>
          </w:tcPr>
          <w:p w14:paraId="3874C5EC">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响应时间1小时内，衔接得当，不影响客户体验，未造成相关损失，得20分</w:t>
            </w:r>
          </w:p>
        </w:tc>
        <w:tc>
          <w:tcPr>
            <w:tcW w:w="1437" w:type="dxa"/>
            <w:vAlign w:val="center"/>
          </w:tcPr>
          <w:p w14:paraId="72D9B145">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响应时间12小时内，衔接得当，基本不影响客户体验，未造成相关损失，扣6分</w:t>
            </w:r>
          </w:p>
        </w:tc>
        <w:tc>
          <w:tcPr>
            <w:tcW w:w="1328" w:type="dxa"/>
            <w:gridSpan w:val="2"/>
            <w:vAlign w:val="center"/>
          </w:tcPr>
          <w:p w14:paraId="2472894C">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响应时间24小时内，整体衔接得当，已影响客户体验，未造成相关损失，扣15分</w:t>
            </w:r>
          </w:p>
        </w:tc>
        <w:tc>
          <w:tcPr>
            <w:tcW w:w="1383" w:type="dxa"/>
            <w:vAlign w:val="center"/>
          </w:tcPr>
          <w:p w14:paraId="5909EB5F">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响应时间超过24小时，已影响客户体验，造成相关损失，不得分</w:t>
            </w:r>
          </w:p>
        </w:tc>
        <w:tc>
          <w:tcPr>
            <w:tcW w:w="696" w:type="dxa"/>
            <w:vAlign w:val="center"/>
          </w:tcPr>
          <w:p w14:paraId="6C976F47">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Align w:val="center"/>
          </w:tcPr>
          <w:p w14:paraId="0894F9D9">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6CC7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vMerge w:val="continue"/>
            <w:vAlign w:val="center"/>
          </w:tcPr>
          <w:p w14:paraId="2EDC55C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vMerge w:val="continue"/>
            <w:vAlign w:val="center"/>
          </w:tcPr>
          <w:p w14:paraId="55D498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811" w:type="dxa"/>
            <w:vAlign w:val="center"/>
          </w:tcPr>
          <w:p w14:paraId="57DED61B">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服务中出现问题</w:t>
            </w:r>
          </w:p>
        </w:tc>
        <w:tc>
          <w:tcPr>
            <w:tcW w:w="500" w:type="dxa"/>
            <w:vAlign w:val="center"/>
          </w:tcPr>
          <w:p w14:paraId="1AC8A8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20</w:t>
            </w:r>
          </w:p>
        </w:tc>
        <w:tc>
          <w:tcPr>
            <w:tcW w:w="1330" w:type="dxa"/>
            <w:vAlign w:val="center"/>
          </w:tcPr>
          <w:p w14:paraId="1F041FED">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响应时间1小时内，衔接得当，不影响客户体验，未造成相关损失，得20分</w:t>
            </w:r>
          </w:p>
        </w:tc>
        <w:tc>
          <w:tcPr>
            <w:tcW w:w="1437" w:type="dxa"/>
            <w:vAlign w:val="center"/>
          </w:tcPr>
          <w:p w14:paraId="7C498C8E">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响应时间12小时内，衔接得当，基本不影响客户体验，未造成相关损失，扣6分</w:t>
            </w:r>
          </w:p>
        </w:tc>
        <w:tc>
          <w:tcPr>
            <w:tcW w:w="1328" w:type="dxa"/>
            <w:gridSpan w:val="2"/>
            <w:vAlign w:val="center"/>
          </w:tcPr>
          <w:p w14:paraId="2CA20C0A">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响应时间24小时内，整体衔接得当，已影响客户体验，未造成相关损失，扣15分</w:t>
            </w:r>
          </w:p>
        </w:tc>
        <w:tc>
          <w:tcPr>
            <w:tcW w:w="1383" w:type="dxa"/>
            <w:vAlign w:val="center"/>
          </w:tcPr>
          <w:p w14:paraId="5FB49733">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响应时间超过24小时，已影响客户体验，造成相关损失，不得分</w:t>
            </w:r>
          </w:p>
        </w:tc>
        <w:tc>
          <w:tcPr>
            <w:tcW w:w="696" w:type="dxa"/>
            <w:vAlign w:val="center"/>
          </w:tcPr>
          <w:p w14:paraId="2E1968E1">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Align w:val="center"/>
          </w:tcPr>
          <w:p w14:paraId="1FD9420D">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27DE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0" w:type="auto"/>
            <w:vMerge w:val="continue"/>
            <w:vAlign w:val="center"/>
          </w:tcPr>
          <w:p w14:paraId="45AC446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vMerge w:val="continue"/>
            <w:vAlign w:val="center"/>
          </w:tcPr>
          <w:p w14:paraId="7CC93BE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811" w:type="dxa"/>
            <w:vAlign w:val="center"/>
          </w:tcPr>
          <w:p w14:paraId="4F0BB288">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异网对接解决能力</w:t>
            </w:r>
          </w:p>
        </w:tc>
        <w:tc>
          <w:tcPr>
            <w:tcW w:w="500" w:type="dxa"/>
            <w:vAlign w:val="center"/>
          </w:tcPr>
          <w:p w14:paraId="0ECCEC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15</w:t>
            </w:r>
          </w:p>
        </w:tc>
        <w:tc>
          <w:tcPr>
            <w:tcW w:w="1330" w:type="dxa"/>
            <w:vAlign w:val="center"/>
          </w:tcPr>
          <w:p w14:paraId="66976724">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响应时间2小时内，衔接得当，不影响客户体验，未造成相关损失，得15分</w:t>
            </w:r>
          </w:p>
        </w:tc>
        <w:tc>
          <w:tcPr>
            <w:tcW w:w="1437" w:type="dxa"/>
            <w:vAlign w:val="center"/>
          </w:tcPr>
          <w:p w14:paraId="595CC3D7">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响应时间12小时内，衔接得当，基本不影响客户体验，未造成相关损失，扣5分</w:t>
            </w:r>
          </w:p>
        </w:tc>
        <w:tc>
          <w:tcPr>
            <w:tcW w:w="1328" w:type="dxa"/>
            <w:gridSpan w:val="2"/>
            <w:vAlign w:val="center"/>
          </w:tcPr>
          <w:p w14:paraId="56D2014C">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响应时间24小时内，整体衔接得当，已影响客户体验，未造成相关损失，扣10分</w:t>
            </w:r>
          </w:p>
        </w:tc>
        <w:tc>
          <w:tcPr>
            <w:tcW w:w="1383" w:type="dxa"/>
            <w:vAlign w:val="center"/>
          </w:tcPr>
          <w:p w14:paraId="5188938E">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响应时间超过24小时，已影响客户体验，造成相关损失，不得分</w:t>
            </w:r>
          </w:p>
        </w:tc>
        <w:tc>
          <w:tcPr>
            <w:tcW w:w="696" w:type="dxa"/>
            <w:vAlign w:val="center"/>
          </w:tcPr>
          <w:p w14:paraId="7F918B58">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Align w:val="center"/>
          </w:tcPr>
          <w:p w14:paraId="0D9BAA3B">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2D3C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0" w:type="auto"/>
            <w:vMerge w:val="continue"/>
            <w:vAlign w:val="center"/>
          </w:tcPr>
          <w:p w14:paraId="1514258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vMerge w:val="continue"/>
            <w:vAlign w:val="center"/>
          </w:tcPr>
          <w:p w14:paraId="40EFC3F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811" w:type="dxa"/>
            <w:vAlign w:val="center"/>
          </w:tcPr>
          <w:p w14:paraId="493DCF78">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客户需求响应</w:t>
            </w:r>
          </w:p>
        </w:tc>
        <w:tc>
          <w:tcPr>
            <w:tcW w:w="500" w:type="dxa"/>
            <w:vAlign w:val="center"/>
          </w:tcPr>
          <w:p w14:paraId="634D08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15</w:t>
            </w:r>
          </w:p>
        </w:tc>
        <w:tc>
          <w:tcPr>
            <w:tcW w:w="1330" w:type="dxa"/>
            <w:vAlign w:val="center"/>
          </w:tcPr>
          <w:p w14:paraId="1D439C42">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及时响应客户需求，规定时间内解决客户问题，得15分</w:t>
            </w:r>
          </w:p>
        </w:tc>
        <w:tc>
          <w:tcPr>
            <w:tcW w:w="1437" w:type="dxa"/>
            <w:vAlign w:val="center"/>
          </w:tcPr>
          <w:p w14:paraId="45CE4B3F">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响应时间超过3小时，当天解决客户问题， 扣5分</w:t>
            </w:r>
          </w:p>
        </w:tc>
        <w:tc>
          <w:tcPr>
            <w:tcW w:w="1328" w:type="dxa"/>
            <w:gridSpan w:val="2"/>
            <w:vAlign w:val="center"/>
          </w:tcPr>
          <w:p w14:paraId="16297D5E">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响应时间超过6小时，解决客户问题时间超过1天，扣10分</w:t>
            </w:r>
          </w:p>
        </w:tc>
        <w:tc>
          <w:tcPr>
            <w:tcW w:w="1383" w:type="dxa"/>
            <w:vAlign w:val="center"/>
          </w:tcPr>
          <w:p w14:paraId="50BB2B95">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未及时响应客户需求，未解决客户问题，不得分</w:t>
            </w:r>
          </w:p>
        </w:tc>
        <w:tc>
          <w:tcPr>
            <w:tcW w:w="696" w:type="dxa"/>
            <w:vAlign w:val="center"/>
          </w:tcPr>
          <w:p w14:paraId="3783C1F4">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Align w:val="center"/>
          </w:tcPr>
          <w:p w14:paraId="54B48AC7">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06C3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968" w:type="dxa"/>
            <w:vMerge w:val="restart"/>
            <w:vAlign w:val="center"/>
          </w:tcPr>
          <w:p w14:paraId="0F77EE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日常服务</w:t>
            </w:r>
          </w:p>
        </w:tc>
        <w:tc>
          <w:tcPr>
            <w:tcW w:w="1643" w:type="dxa"/>
            <w:gridSpan w:val="2"/>
            <w:vAlign w:val="center"/>
          </w:tcPr>
          <w:p w14:paraId="070AC1EE">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日常故障处理</w:t>
            </w:r>
          </w:p>
        </w:tc>
        <w:tc>
          <w:tcPr>
            <w:tcW w:w="500" w:type="dxa"/>
            <w:vAlign w:val="center"/>
          </w:tcPr>
          <w:p w14:paraId="42BE6B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10</w:t>
            </w:r>
          </w:p>
        </w:tc>
        <w:tc>
          <w:tcPr>
            <w:tcW w:w="1330" w:type="dxa"/>
            <w:vAlign w:val="center"/>
          </w:tcPr>
          <w:p w14:paraId="1E2935C3">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及时响应客户需求，规定时间内解决客户问题，得10分</w:t>
            </w:r>
          </w:p>
        </w:tc>
        <w:tc>
          <w:tcPr>
            <w:tcW w:w="1437" w:type="dxa"/>
            <w:vAlign w:val="center"/>
          </w:tcPr>
          <w:p w14:paraId="2E003A0E">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响应时间超过1小时，当天解决客户问题， 扣2分</w:t>
            </w:r>
          </w:p>
        </w:tc>
        <w:tc>
          <w:tcPr>
            <w:tcW w:w="1328" w:type="dxa"/>
            <w:gridSpan w:val="2"/>
            <w:vAlign w:val="center"/>
          </w:tcPr>
          <w:p w14:paraId="59BFF81C">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响应时间超过4小时，解决客户问题时间超过1天，扣5分</w:t>
            </w:r>
          </w:p>
        </w:tc>
        <w:tc>
          <w:tcPr>
            <w:tcW w:w="1383" w:type="dxa"/>
            <w:vAlign w:val="center"/>
          </w:tcPr>
          <w:p w14:paraId="349E3FE3">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未及时响应客户需求，未解决客户问题，不得分</w:t>
            </w:r>
          </w:p>
        </w:tc>
        <w:tc>
          <w:tcPr>
            <w:tcW w:w="696" w:type="dxa"/>
            <w:vAlign w:val="center"/>
          </w:tcPr>
          <w:p w14:paraId="3605A8A7">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Align w:val="center"/>
          </w:tcPr>
          <w:p w14:paraId="1223E98F">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14E6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0" w:type="auto"/>
            <w:vMerge w:val="continue"/>
            <w:vAlign w:val="center"/>
          </w:tcPr>
          <w:p w14:paraId="2185DF6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1643" w:type="dxa"/>
            <w:gridSpan w:val="2"/>
            <w:vMerge w:val="restart"/>
            <w:vAlign w:val="center"/>
          </w:tcPr>
          <w:p w14:paraId="27D8B8FB">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重大保障服务</w:t>
            </w:r>
          </w:p>
        </w:tc>
        <w:tc>
          <w:tcPr>
            <w:tcW w:w="500" w:type="dxa"/>
            <w:vMerge w:val="restart"/>
            <w:vAlign w:val="center"/>
          </w:tcPr>
          <w:p w14:paraId="403D35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10</w:t>
            </w:r>
          </w:p>
        </w:tc>
        <w:tc>
          <w:tcPr>
            <w:tcW w:w="1330" w:type="dxa"/>
            <w:vMerge w:val="restart"/>
            <w:vAlign w:val="center"/>
          </w:tcPr>
          <w:p w14:paraId="074D560D">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基于用户需求，及时响应客户需求，规定服务时间段内，保质保量完成保障工作，得10分</w:t>
            </w:r>
          </w:p>
        </w:tc>
        <w:tc>
          <w:tcPr>
            <w:tcW w:w="1437" w:type="dxa"/>
            <w:vMerge w:val="restart"/>
            <w:vAlign w:val="center"/>
          </w:tcPr>
          <w:p w14:paraId="3CEADF1B">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响应时间12小时内，衔接得当，基本不影响保障，未造成相关损失，扣3分</w:t>
            </w:r>
          </w:p>
        </w:tc>
        <w:tc>
          <w:tcPr>
            <w:tcW w:w="1328" w:type="dxa"/>
            <w:gridSpan w:val="2"/>
            <w:vMerge w:val="restart"/>
            <w:vAlign w:val="center"/>
          </w:tcPr>
          <w:p w14:paraId="197DD2FF">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响应时间24小时内，整体衔接得当，已影响客户体验，未造成相关损失，扣6分</w:t>
            </w:r>
          </w:p>
        </w:tc>
        <w:tc>
          <w:tcPr>
            <w:tcW w:w="1383" w:type="dxa"/>
            <w:vMerge w:val="restart"/>
            <w:vAlign w:val="center"/>
          </w:tcPr>
          <w:p w14:paraId="0B143F5B">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响应时间超过24小时，已影响客户体验，造成相关损失，不得分</w:t>
            </w:r>
          </w:p>
        </w:tc>
        <w:tc>
          <w:tcPr>
            <w:tcW w:w="696" w:type="dxa"/>
            <w:vMerge w:val="restart"/>
            <w:vAlign w:val="center"/>
          </w:tcPr>
          <w:p w14:paraId="22CF3ACF">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Merge w:val="restart"/>
            <w:vAlign w:val="center"/>
          </w:tcPr>
          <w:p w14:paraId="030FEC3F">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181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continue"/>
            <w:vAlign w:val="center"/>
          </w:tcPr>
          <w:p w14:paraId="7928B6B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gridSpan w:val="2"/>
            <w:vMerge w:val="continue"/>
            <w:vAlign w:val="center"/>
          </w:tcPr>
          <w:p w14:paraId="29F6CAD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7BCFBE9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6BD0958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3C0640A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gridSpan w:val="2"/>
            <w:vMerge w:val="continue"/>
            <w:vAlign w:val="center"/>
          </w:tcPr>
          <w:p w14:paraId="56EA247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6F851FF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612794C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4682841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r>
      <w:tr w14:paraId="000F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8" w:type="dxa"/>
            <w:vMerge w:val="restart"/>
            <w:vAlign w:val="center"/>
          </w:tcPr>
          <w:p w14:paraId="29C3BD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服务满意度</w:t>
            </w:r>
          </w:p>
        </w:tc>
        <w:tc>
          <w:tcPr>
            <w:tcW w:w="1643" w:type="dxa"/>
            <w:gridSpan w:val="2"/>
            <w:vMerge w:val="restart"/>
            <w:vAlign w:val="center"/>
          </w:tcPr>
          <w:p w14:paraId="555C1D8D">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对支撑方的总体满意度</w:t>
            </w:r>
          </w:p>
        </w:tc>
        <w:tc>
          <w:tcPr>
            <w:tcW w:w="500" w:type="dxa"/>
            <w:vMerge w:val="restart"/>
            <w:vAlign w:val="center"/>
          </w:tcPr>
          <w:p w14:paraId="49E67C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10</w:t>
            </w:r>
          </w:p>
        </w:tc>
        <w:tc>
          <w:tcPr>
            <w:tcW w:w="5478" w:type="dxa"/>
            <w:gridSpan w:val="5"/>
            <w:vMerge w:val="restart"/>
            <w:vAlign w:val="center"/>
          </w:tcPr>
          <w:p w14:paraId="2A347932">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结合服务质量、支撑能力、响应时效等维度以及技术服务态度给出相应的主观评分</w:t>
            </w:r>
          </w:p>
        </w:tc>
        <w:tc>
          <w:tcPr>
            <w:tcW w:w="696" w:type="dxa"/>
            <w:vMerge w:val="restart"/>
            <w:vAlign w:val="center"/>
          </w:tcPr>
          <w:p w14:paraId="3A1A3507">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Merge w:val="restart"/>
            <w:vAlign w:val="center"/>
          </w:tcPr>
          <w:p w14:paraId="1A711A6C">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5713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continue"/>
            <w:vAlign w:val="center"/>
          </w:tcPr>
          <w:p w14:paraId="694843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gridSpan w:val="2"/>
            <w:vMerge w:val="continue"/>
            <w:vAlign w:val="center"/>
          </w:tcPr>
          <w:p w14:paraId="145B5D7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101C668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gridSpan w:val="5"/>
            <w:vMerge w:val="continue"/>
            <w:vAlign w:val="center"/>
          </w:tcPr>
          <w:p w14:paraId="2C95546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77D2EE3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7208CFA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r>
      <w:tr w14:paraId="3230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14:paraId="10A4023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gridSpan w:val="2"/>
            <w:vMerge w:val="continue"/>
            <w:vAlign w:val="center"/>
          </w:tcPr>
          <w:p w14:paraId="7EF537D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206C20B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gridSpan w:val="5"/>
            <w:vMerge w:val="continue"/>
            <w:vAlign w:val="center"/>
          </w:tcPr>
          <w:p w14:paraId="6F304F8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2B6773E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0" w:type="auto"/>
            <w:vMerge w:val="continue"/>
            <w:vAlign w:val="center"/>
          </w:tcPr>
          <w:p w14:paraId="3AD5ABE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r>
      <w:tr w14:paraId="7489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8" w:type="dxa"/>
            <w:vMerge w:val="restart"/>
            <w:vAlign w:val="center"/>
          </w:tcPr>
          <w:p w14:paraId="06045380">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b/>
                <w:bCs/>
                <w:kern w:val="0"/>
                <w:sz w:val="22"/>
                <w:szCs w:val="22"/>
              </w:rPr>
            </w:pPr>
            <w:r>
              <w:rPr>
                <w:rFonts w:hint="eastAsia" w:ascii="等线" w:hAnsi="等线" w:eastAsia="等线" w:cs="宋体"/>
                <w:b/>
                <w:bCs/>
                <w:kern w:val="0"/>
                <w:sz w:val="22"/>
                <w:szCs w:val="22"/>
              </w:rPr>
              <w:t>加分</w:t>
            </w:r>
          </w:p>
        </w:tc>
        <w:tc>
          <w:tcPr>
            <w:tcW w:w="2143" w:type="dxa"/>
            <w:gridSpan w:val="3"/>
            <w:vMerge w:val="restart"/>
            <w:vAlign w:val="center"/>
          </w:tcPr>
          <w:p w14:paraId="6F03F7F7">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紧急或意外情况的处理</w:t>
            </w:r>
          </w:p>
        </w:tc>
        <w:tc>
          <w:tcPr>
            <w:tcW w:w="1330" w:type="dxa"/>
            <w:vAlign w:val="center"/>
          </w:tcPr>
          <w:p w14:paraId="064CADDA">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5-4</w:t>
            </w:r>
          </w:p>
        </w:tc>
        <w:tc>
          <w:tcPr>
            <w:tcW w:w="1437" w:type="dxa"/>
            <w:vAlign w:val="center"/>
          </w:tcPr>
          <w:p w14:paraId="46B6460F">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3</w:t>
            </w:r>
          </w:p>
        </w:tc>
        <w:tc>
          <w:tcPr>
            <w:tcW w:w="1328" w:type="dxa"/>
            <w:gridSpan w:val="2"/>
            <w:vAlign w:val="center"/>
          </w:tcPr>
          <w:p w14:paraId="59AA7A53">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2</w:t>
            </w:r>
          </w:p>
        </w:tc>
        <w:tc>
          <w:tcPr>
            <w:tcW w:w="1383" w:type="dxa"/>
            <w:vAlign w:val="center"/>
          </w:tcPr>
          <w:p w14:paraId="7C23A9ED">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1</w:t>
            </w:r>
          </w:p>
        </w:tc>
        <w:tc>
          <w:tcPr>
            <w:tcW w:w="696" w:type="dxa"/>
            <w:vAlign w:val="center"/>
          </w:tcPr>
          <w:p w14:paraId="7F3AD8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简述</w:t>
            </w:r>
          </w:p>
        </w:tc>
        <w:tc>
          <w:tcPr>
            <w:tcW w:w="700" w:type="dxa"/>
            <w:vAlign w:val="center"/>
          </w:tcPr>
          <w:p w14:paraId="0F9F7C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等线" w:hAnsi="等线" w:eastAsia="等线" w:cs="宋体"/>
                <w:kern w:val="0"/>
                <w:sz w:val="22"/>
                <w:szCs w:val="22"/>
              </w:rPr>
            </w:pPr>
            <w:r>
              <w:rPr>
                <w:rFonts w:hint="eastAsia" w:ascii="等线" w:hAnsi="等线" w:eastAsia="等线" w:cs="宋体"/>
                <w:kern w:val="0"/>
                <w:sz w:val="22"/>
                <w:szCs w:val="22"/>
              </w:rPr>
              <w:t>加分</w:t>
            </w:r>
          </w:p>
        </w:tc>
      </w:tr>
      <w:tr w14:paraId="7375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0" w:type="auto"/>
            <w:vMerge w:val="continue"/>
            <w:vAlign w:val="center"/>
          </w:tcPr>
          <w:p w14:paraId="6CC9359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0" w:type="auto"/>
            <w:gridSpan w:val="3"/>
            <w:vMerge w:val="continue"/>
            <w:vAlign w:val="center"/>
          </w:tcPr>
          <w:p w14:paraId="7E18EDC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kern w:val="0"/>
                <w:sz w:val="22"/>
                <w:szCs w:val="22"/>
              </w:rPr>
            </w:pPr>
          </w:p>
        </w:tc>
        <w:tc>
          <w:tcPr>
            <w:tcW w:w="1330" w:type="dxa"/>
            <w:vAlign w:val="center"/>
          </w:tcPr>
          <w:p w14:paraId="1D6750CD">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积极奔赴现场，主动配合各方工作，方案得当，效果明显，处理迅速，方案即刻调整正常</w:t>
            </w:r>
          </w:p>
        </w:tc>
        <w:tc>
          <w:tcPr>
            <w:tcW w:w="1437" w:type="dxa"/>
            <w:vAlign w:val="center"/>
          </w:tcPr>
          <w:p w14:paraId="1F938A0A">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积极奔赴现场，主动配合各方工作，方案得当，效果明显，处理迅速，方案调整正常</w:t>
            </w:r>
          </w:p>
        </w:tc>
        <w:tc>
          <w:tcPr>
            <w:tcW w:w="1328" w:type="dxa"/>
            <w:gridSpan w:val="2"/>
            <w:vAlign w:val="center"/>
          </w:tcPr>
          <w:p w14:paraId="7A2352A2">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积极奔赴现场，能够配合各方工作，需在大家的帮助下提交自己的处理方案，基本能够保障策略或活动的正常执行</w:t>
            </w:r>
          </w:p>
        </w:tc>
        <w:tc>
          <w:tcPr>
            <w:tcW w:w="1383" w:type="dxa"/>
            <w:vAlign w:val="center"/>
          </w:tcPr>
          <w:p w14:paraId="3826091D">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等线" w:hAnsi="等线" w:eastAsia="等线" w:cs="宋体"/>
                <w:kern w:val="0"/>
                <w:sz w:val="22"/>
                <w:szCs w:val="22"/>
              </w:rPr>
            </w:pPr>
            <w:r>
              <w:rPr>
                <w:rFonts w:hint="eastAsia" w:ascii="等线" w:hAnsi="等线" w:eastAsia="等线" w:cs="宋体"/>
                <w:kern w:val="0"/>
                <w:sz w:val="22"/>
                <w:szCs w:val="22"/>
              </w:rPr>
              <w:t>积极奔赴现场，基本可以配合各方工作，需在大家的帮助下提交自己的处理方案，虽然处理时限延长但没有造成业务损失损失，系统恢复正常</w:t>
            </w:r>
          </w:p>
        </w:tc>
        <w:tc>
          <w:tcPr>
            <w:tcW w:w="696" w:type="dxa"/>
            <w:vAlign w:val="center"/>
          </w:tcPr>
          <w:p w14:paraId="2638658B">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c>
          <w:tcPr>
            <w:tcW w:w="700" w:type="dxa"/>
            <w:vAlign w:val="center"/>
          </w:tcPr>
          <w:p w14:paraId="5C9C4E53">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3774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0" w:type="auto"/>
            <w:vMerge w:val="continue"/>
            <w:vAlign w:val="center"/>
          </w:tcPr>
          <w:p w14:paraId="05B8003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等线" w:hAnsi="等线" w:eastAsia="等线" w:cs="宋体"/>
                <w:b/>
                <w:bCs/>
                <w:kern w:val="0"/>
                <w:sz w:val="22"/>
                <w:szCs w:val="22"/>
              </w:rPr>
            </w:pPr>
          </w:p>
        </w:tc>
        <w:tc>
          <w:tcPr>
            <w:tcW w:w="2143" w:type="dxa"/>
            <w:gridSpan w:val="3"/>
            <w:vAlign w:val="center"/>
          </w:tcPr>
          <w:p w14:paraId="7EED2A66">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主动性服务</w:t>
            </w:r>
          </w:p>
        </w:tc>
        <w:tc>
          <w:tcPr>
            <w:tcW w:w="6174" w:type="dxa"/>
            <w:gridSpan w:val="6"/>
            <w:vAlign w:val="center"/>
          </w:tcPr>
          <w:p w14:paraId="6B8084E3">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结构优化、资源整合等，基于自身资源完成相关问题处理，在解决方案中提出了合理的建议和实现办法，酌情奖励1～3分</w:t>
            </w:r>
          </w:p>
        </w:tc>
        <w:tc>
          <w:tcPr>
            <w:tcW w:w="700" w:type="dxa"/>
            <w:vAlign w:val="center"/>
          </w:tcPr>
          <w:p w14:paraId="3C76DFCB">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rPr>
                <w:rFonts w:ascii="等线" w:hAnsi="等线" w:eastAsia="等线" w:cs="宋体"/>
                <w:kern w:val="0"/>
                <w:sz w:val="22"/>
                <w:szCs w:val="22"/>
              </w:rPr>
            </w:pPr>
            <w:r>
              <w:rPr>
                <w:rFonts w:hint="eastAsia" w:ascii="等线" w:hAnsi="等线" w:eastAsia="等线" w:cs="宋体"/>
                <w:kern w:val="0"/>
                <w:sz w:val="22"/>
                <w:szCs w:val="22"/>
              </w:rPr>
              <w:t>　</w:t>
            </w:r>
          </w:p>
        </w:tc>
      </w:tr>
      <w:tr w14:paraId="1705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85" w:type="dxa"/>
            <w:gridSpan w:val="11"/>
            <w:vAlign w:val="center"/>
          </w:tcPr>
          <w:p w14:paraId="001A964F">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ascii="等线" w:hAnsi="等线" w:eastAsia="等线" w:cs="宋体"/>
                <w:kern w:val="0"/>
                <w:sz w:val="22"/>
                <w:szCs w:val="22"/>
              </w:rPr>
            </w:pPr>
            <w:r>
              <w:rPr>
                <w:rFonts w:hint="eastAsia" w:ascii="等线" w:hAnsi="等线" w:eastAsia="等线" w:cs="宋体"/>
                <w:kern w:val="0"/>
                <w:sz w:val="22"/>
                <w:szCs w:val="22"/>
              </w:rPr>
              <w:t>备注：处理故障时，应事先甲方提供处理计划，得到甲方的认可后，方可按步骤流程在甲方人员配合下实施。 （如有违反，根据情况在总分中扣去4－5分）</w:t>
            </w:r>
          </w:p>
        </w:tc>
      </w:tr>
      <w:tr w14:paraId="5DF7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73" w:type="dxa"/>
            <w:gridSpan w:val="7"/>
            <w:vAlign w:val="center"/>
          </w:tcPr>
          <w:p w14:paraId="39172100">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ascii="等线" w:hAnsi="等线" w:eastAsia="等线" w:cs="宋体"/>
                <w:b/>
                <w:bCs/>
                <w:kern w:val="0"/>
                <w:sz w:val="22"/>
                <w:szCs w:val="22"/>
              </w:rPr>
            </w:pPr>
            <w:r>
              <w:rPr>
                <w:rFonts w:hint="eastAsia" w:ascii="等线" w:hAnsi="等线" w:eastAsia="等线" w:cs="宋体"/>
                <w:b/>
                <w:bCs/>
                <w:kern w:val="0"/>
                <w:sz w:val="22"/>
                <w:szCs w:val="22"/>
              </w:rPr>
              <w:t>总得分</w:t>
            </w:r>
          </w:p>
        </w:tc>
        <w:tc>
          <w:tcPr>
            <w:tcW w:w="3112" w:type="dxa"/>
            <w:gridSpan w:val="4"/>
            <w:vAlign w:val="center"/>
          </w:tcPr>
          <w:p w14:paraId="4759E01C">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ascii="等线" w:hAnsi="等线" w:eastAsia="等线" w:cs="宋体"/>
                <w:b/>
                <w:bCs/>
                <w:kern w:val="0"/>
                <w:sz w:val="22"/>
                <w:szCs w:val="22"/>
              </w:rPr>
            </w:pPr>
          </w:p>
        </w:tc>
      </w:tr>
      <w:bookmarkEnd w:id="1"/>
    </w:tbl>
    <w:p w14:paraId="7AEE5E9E">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r>
        <w:rPr>
          <w:rFonts w:hint="eastAsia" w:ascii="等线" w:hAnsi="等线" w:eastAsia="等线" w:cs="仿宋"/>
          <w:b/>
          <w:sz w:val="28"/>
          <w:szCs w:val="28"/>
        </w:rPr>
        <w:t>2</w:t>
      </w:r>
      <w:r>
        <w:rPr>
          <w:rFonts w:ascii="等线" w:hAnsi="等线" w:eastAsia="等线" w:cs="仿宋"/>
          <w:b/>
          <w:sz w:val="28"/>
          <w:szCs w:val="28"/>
        </w:rPr>
        <w:t>.</w:t>
      </w:r>
      <w:r>
        <w:rPr>
          <w:rFonts w:hint="eastAsia" w:ascii="等线" w:hAnsi="等线" w:eastAsia="等线" w:cs="仿宋"/>
          <w:b/>
          <w:sz w:val="28"/>
          <w:szCs w:val="28"/>
        </w:rPr>
        <w:t>服务流程</w:t>
      </w:r>
    </w:p>
    <w:p w14:paraId="25B0C55E">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合同签订后5个工作日内设备厂商官网可查维保信息。客户购买维保到期后，继续签署维保服务合同享受续保服务。</w:t>
      </w:r>
    </w:p>
    <w:p w14:paraId="09906545">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（1）软硬件运行异常，客户可以通过设备厂商400/800服务热线获取技术支持。</w:t>
      </w:r>
    </w:p>
    <w:p w14:paraId="0389AB70">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（2）如果软硬件需要通过升级软件版本解决现有问题或支持新特性，客户可以联系设备厂商400/800服务热线获取支持，也可以直接通过厂商官方网站下载软件更新。</w:t>
      </w:r>
    </w:p>
    <w:p w14:paraId="538290F9">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sz w:val="28"/>
          <w:szCs w:val="28"/>
        </w:rPr>
      </w:pPr>
      <w:r>
        <w:rPr>
          <w:rFonts w:hint="eastAsia" w:ascii="等线" w:hAnsi="等线" w:eastAsia="等线" w:cs="仿宋"/>
          <w:sz w:val="28"/>
          <w:szCs w:val="28"/>
        </w:rPr>
        <w:t>（3）如通过远程方式无法定位解决问题，则厂商技术服务部门会安排工程师现场进行问题处理，客户问题会通过厂商问题管理系统进行跟踪，必要时会升级二线或研发处理，直到问题解决。</w:t>
      </w:r>
    </w:p>
    <w:p w14:paraId="7FD92E58">
      <w:pPr>
        <w:pStyle w:val="8"/>
        <w:keepNext w:val="0"/>
        <w:keepLines w:val="0"/>
        <w:pageBreakBefore w:val="0"/>
        <w:kinsoku/>
        <w:wordWrap/>
        <w:overflowPunct/>
        <w:topLinePunct w:val="0"/>
        <w:autoSpaceDE/>
        <w:autoSpaceDN/>
        <w:bidi w:val="0"/>
        <w:spacing w:line="400" w:lineRule="exact"/>
        <w:ind w:firstLine="480"/>
        <w:rPr>
          <w:rFonts w:ascii="等线" w:hAnsi="等线" w:eastAsia="等线" w:cs="仿宋"/>
          <w:b/>
          <w:sz w:val="28"/>
          <w:szCs w:val="28"/>
        </w:rPr>
      </w:pPr>
      <w:r>
        <w:rPr>
          <w:rFonts w:ascii="等线" w:hAnsi="等线" w:eastAsia="等线" w:cs="仿宋"/>
          <w:b/>
          <w:sz w:val="28"/>
          <w:szCs w:val="28"/>
        </w:rPr>
        <w:t>3.维保产品清单</w:t>
      </w:r>
    </w:p>
    <w:tbl>
      <w:tblPr>
        <w:tblStyle w:val="6"/>
        <w:tblW w:w="8712" w:type="dxa"/>
        <w:jc w:val="center"/>
        <w:tblLayout w:type="autofit"/>
        <w:tblCellMar>
          <w:top w:w="0" w:type="dxa"/>
          <w:left w:w="108" w:type="dxa"/>
          <w:bottom w:w="0" w:type="dxa"/>
          <w:right w:w="108" w:type="dxa"/>
        </w:tblCellMar>
      </w:tblPr>
      <w:tblGrid>
        <w:gridCol w:w="1116"/>
        <w:gridCol w:w="2343"/>
        <w:gridCol w:w="4760"/>
        <w:gridCol w:w="842"/>
      </w:tblGrid>
      <w:tr w14:paraId="1779D850">
        <w:tblPrEx>
          <w:tblCellMar>
            <w:top w:w="0" w:type="dxa"/>
            <w:left w:w="108" w:type="dxa"/>
            <w:bottom w:w="0" w:type="dxa"/>
            <w:right w:w="108" w:type="dxa"/>
          </w:tblCellMar>
        </w:tblPrEx>
        <w:trPr>
          <w:trHeight w:val="300" w:hRule="atLeast"/>
          <w:jc w:val="center"/>
        </w:trPr>
        <w:tc>
          <w:tcPr>
            <w:tcW w:w="112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11E29EAB">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设备大类</w:t>
            </w:r>
          </w:p>
        </w:tc>
        <w:tc>
          <w:tcPr>
            <w:tcW w:w="1913" w:type="dxa"/>
            <w:tcBorders>
              <w:top w:val="single" w:color="auto" w:sz="4" w:space="0"/>
              <w:left w:val="nil"/>
              <w:bottom w:val="single" w:color="auto" w:sz="4" w:space="0"/>
              <w:right w:val="single" w:color="auto" w:sz="4" w:space="0"/>
            </w:tcBorders>
            <w:shd w:val="clear" w:color="000000" w:fill="auto"/>
            <w:noWrap/>
            <w:vAlign w:val="center"/>
          </w:tcPr>
          <w:p w14:paraId="3DEDB986">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设备类型</w:t>
            </w:r>
          </w:p>
        </w:tc>
        <w:tc>
          <w:tcPr>
            <w:tcW w:w="4820" w:type="dxa"/>
            <w:tcBorders>
              <w:top w:val="single" w:color="auto" w:sz="4" w:space="0"/>
              <w:left w:val="nil"/>
              <w:bottom w:val="single" w:color="auto" w:sz="4" w:space="0"/>
              <w:right w:val="single" w:color="auto" w:sz="4" w:space="0"/>
            </w:tcBorders>
            <w:shd w:val="clear" w:color="000000" w:fill="auto"/>
            <w:noWrap/>
            <w:vAlign w:val="center"/>
          </w:tcPr>
          <w:p w14:paraId="63F31FE2">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产品描述</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011B0D4D">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产品数量</w:t>
            </w:r>
          </w:p>
        </w:tc>
      </w:tr>
      <w:tr w14:paraId="0776B5EE">
        <w:tblPrEx>
          <w:tblCellMar>
            <w:top w:w="0" w:type="dxa"/>
            <w:left w:w="108" w:type="dxa"/>
            <w:bottom w:w="0" w:type="dxa"/>
            <w:right w:w="108" w:type="dxa"/>
          </w:tblCellMar>
        </w:tblPrEx>
        <w:trPr>
          <w:trHeight w:val="300" w:hRule="atLeast"/>
          <w:jc w:val="center"/>
        </w:trPr>
        <w:tc>
          <w:tcPr>
            <w:tcW w:w="1129" w:type="dxa"/>
            <w:vMerge w:val="restart"/>
            <w:tcBorders>
              <w:top w:val="nil"/>
              <w:left w:val="single" w:color="auto" w:sz="4" w:space="0"/>
              <w:bottom w:val="single" w:color="000000" w:sz="4" w:space="0"/>
              <w:right w:val="single" w:color="auto" w:sz="4" w:space="0"/>
            </w:tcBorders>
            <w:shd w:val="clear" w:color="auto" w:fill="auto"/>
            <w:noWrap/>
            <w:vAlign w:val="center"/>
          </w:tcPr>
          <w:p w14:paraId="386C377C">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防火墙及网络设备（基本维保服务标准版）</w:t>
            </w:r>
          </w:p>
        </w:tc>
        <w:tc>
          <w:tcPr>
            <w:tcW w:w="1913" w:type="dxa"/>
            <w:tcBorders>
              <w:top w:val="nil"/>
              <w:left w:val="nil"/>
              <w:bottom w:val="single" w:color="auto" w:sz="4" w:space="0"/>
              <w:right w:val="single" w:color="auto" w:sz="4" w:space="0"/>
            </w:tcBorders>
            <w:shd w:val="clear" w:color="auto" w:fill="auto"/>
            <w:noWrap/>
            <w:vAlign w:val="center"/>
          </w:tcPr>
          <w:p w14:paraId="2A995005">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NS-SecPath F5030</w:t>
            </w:r>
          </w:p>
        </w:tc>
        <w:tc>
          <w:tcPr>
            <w:tcW w:w="4820" w:type="dxa"/>
            <w:tcBorders>
              <w:top w:val="nil"/>
              <w:left w:val="nil"/>
              <w:bottom w:val="single" w:color="auto" w:sz="4" w:space="0"/>
              <w:right w:val="single" w:color="auto" w:sz="4" w:space="0"/>
            </w:tcBorders>
            <w:shd w:val="clear" w:color="auto" w:fill="auto"/>
            <w:noWrap/>
            <w:vAlign w:val="center"/>
          </w:tcPr>
          <w:p w14:paraId="569F8FCE">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SecPath F5030 防火墙主机</w:t>
            </w:r>
          </w:p>
        </w:tc>
        <w:tc>
          <w:tcPr>
            <w:tcW w:w="850" w:type="dxa"/>
            <w:tcBorders>
              <w:top w:val="nil"/>
              <w:left w:val="nil"/>
              <w:bottom w:val="single" w:color="auto" w:sz="4" w:space="0"/>
              <w:right w:val="single" w:color="auto" w:sz="4" w:space="0"/>
            </w:tcBorders>
            <w:shd w:val="clear" w:color="auto" w:fill="auto"/>
            <w:noWrap/>
            <w:vAlign w:val="center"/>
          </w:tcPr>
          <w:p w14:paraId="425CB052">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2</w:t>
            </w:r>
          </w:p>
        </w:tc>
      </w:tr>
      <w:tr w14:paraId="32D5FEBF">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vAlign w:val="center"/>
          </w:tcPr>
          <w:p w14:paraId="702E2A9F">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nil"/>
              <w:left w:val="nil"/>
              <w:bottom w:val="single" w:color="auto" w:sz="4" w:space="0"/>
              <w:right w:val="single" w:color="auto" w:sz="4" w:space="0"/>
            </w:tcBorders>
            <w:shd w:val="clear" w:color="auto" w:fill="auto"/>
            <w:noWrap/>
            <w:vAlign w:val="center"/>
          </w:tcPr>
          <w:p w14:paraId="36261AAF">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NSQM1TG8A</w:t>
            </w:r>
          </w:p>
        </w:tc>
        <w:tc>
          <w:tcPr>
            <w:tcW w:w="4820" w:type="dxa"/>
            <w:tcBorders>
              <w:top w:val="nil"/>
              <w:left w:val="nil"/>
              <w:bottom w:val="single" w:color="auto" w:sz="4" w:space="0"/>
              <w:right w:val="single" w:color="auto" w:sz="4" w:space="0"/>
            </w:tcBorders>
            <w:shd w:val="clear" w:color="auto" w:fill="auto"/>
            <w:noWrap/>
            <w:vAlign w:val="center"/>
          </w:tcPr>
          <w:p w14:paraId="6EDA8E67">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SecPath F5000系列,8端口SFP+模块</w:t>
            </w:r>
          </w:p>
        </w:tc>
        <w:tc>
          <w:tcPr>
            <w:tcW w:w="850" w:type="dxa"/>
            <w:tcBorders>
              <w:top w:val="nil"/>
              <w:left w:val="nil"/>
              <w:bottom w:val="single" w:color="auto" w:sz="4" w:space="0"/>
              <w:right w:val="single" w:color="auto" w:sz="4" w:space="0"/>
            </w:tcBorders>
            <w:shd w:val="clear" w:color="auto" w:fill="auto"/>
            <w:noWrap/>
            <w:vAlign w:val="center"/>
          </w:tcPr>
          <w:p w14:paraId="5195F5A9">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2</w:t>
            </w:r>
          </w:p>
        </w:tc>
      </w:tr>
      <w:tr w14:paraId="1008975F">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vAlign w:val="center"/>
          </w:tcPr>
          <w:p w14:paraId="569AA84C">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nil"/>
              <w:left w:val="nil"/>
              <w:bottom w:val="single" w:color="auto" w:sz="4" w:space="0"/>
              <w:right w:val="single" w:color="auto" w:sz="4" w:space="0"/>
            </w:tcBorders>
            <w:shd w:val="clear" w:color="auto" w:fill="auto"/>
            <w:noWrap/>
            <w:vAlign w:val="center"/>
          </w:tcPr>
          <w:p w14:paraId="063758D2">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NSQM1GT8A</w:t>
            </w:r>
          </w:p>
        </w:tc>
        <w:tc>
          <w:tcPr>
            <w:tcW w:w="4820" w:type="dxa"/>
            <w:tcBorders>
              <w:top w:val="nil"/>
              <w:left w:val="nil"/>
              <w:bottom w:val="single" w:color="auto" w:sz="4" w:space="0"/>
              <w:right w:val="single" w:color="auto" w:sz="4" w:space="0"/>
            </w:tcBorders>
            <w:shd w:val="clear" w:color="auto" w:fill="auto"/>
            <w:noWrap/>
            <w:vAlign w:val="center"/>
          </w:tcPr>
          <w:p w14:paraId="14572CFC">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SecPath F5000系列,8端口GE模块</w:t>
            </w:r>
          </w:p>
        </w:tc>
        <w:tc>
          <w:tcPr>
            <w:tcW w:w="850" w:type="dxa"/>
            <w:tcBorders>
              <w:top w:val="nil"/>
              <w:left w:val="nil"/>
              <w:bottom w:val="single" w:color="auto" w:sz="4" w:space="0"/>
              <w:right w:val="single" w:color="auto" w:sz="4" w:space="0"/>
            </w:tcBorders>
            <w:shd w:val="clear" w:color="auto" w:fill="auto"/>
            <w:noWrap/>
            <w:vAlign w:val="center"/>
          </w:tcPr>
          <w:p w14:paraId="6F6577F7">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2</w:t>
            </w:r>
          </w:p>
        </w:tc>
      </w:tr>
      <w:tr w14:paraId="14EE69DB">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vAlign w:val="center"/>
          </w:tcPr>
          <w:p w14:paraId="34A3D81A">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nil"/>
              <w:left w:val="nil"/>
              <w:bottom w:val="single" w:color="auto" w:sz="4" w:space="0"/>
              <w:right w:val="single" w:color="auto" w:sz="4" w:space="0"/>
            </w:tcBorders>
            <w:shd w:val="clear" w:color="auto" w:fill="auto"/>
            <w:noWrap/>
            <w:vAlign w:val="center"/>
          </w:tcPr>
          <w:p w14:paraId="0CA626F4">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FAN-20F-2-A</w:t>
            </w:r>
          </w:p>
        </w:tc>
        <w:tc>
          <w:tcPr>
            <w:tcW w:w="4820" w:type="dxa"/>
            <w:tcBorders>
              <w:top w:val="nil"/>
              <w:left w:val="nil"/>
              <w:bottom w:val="single" w:color="auto" w:sz="4" w:space="0"/>
              <w:right w:val="single" w:color="auto" w:sz="4" w:space="0"/>
            </w:tcBorders>
            <w:shd w:val="clear" w:color="auto" w:fill="auto"/>
            <w:noWrap/>
            <w:vAlign w:val="center"/>
          </w:tcPr>
          <w:p w14:paraId="5D311962">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风扇模块(电源侧进风,端口侧出风)</w:t>
            </w:r>
          </w:p>
        </w:tc>
        <w:tc>
          <w:tcPr>
            <w:tcW w:w="850" w:type="dxa"/>
            <w:tcBorders>
              <w:top w:val="nil"/>
              <w:left w:val="nil"/>
              <w:bottom w:val="single" w:color="auto" w:sz="4" w:space="0"/>
              <w:right w:val="single" w:color="auto" w:sz="4" w:space="0"/>
            </w:tcBorders>
            <w:shd w:val="clear" w:color="auto" w:fill="auto"/>
            <w:noWrap/>
            <w:vAlign w:val="center"/>
          </w:tcPr>
          <w:p w14:paraId="3FA7AE07">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4</w:t>
            </w:r>
          </w:p>
        </w:tc>
      </w:tr>
      <w:tr w14:paraId="73E87770">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vAlign w:val="center"/>
          </w:tcPr>
          <w:p w14:paraId="195FC5FC">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nil"/>
              <w:left w:val="nil"/>
              <w:bottom w:val="single" w:color="auto" w:sz="4" w:space="0"/>
              <w:right w:val="single" w:color="auto" w:sz="4" w:space="0"/>
            </w:tcBorders>
            <w:shd w:val="clear" w:color="auto" w:fill="auto"/>
            <w:noWrap/>
            <w:vAlign w:val="center"/>
          </w:tcPr>
          <w:p w14:paraId="0A3B1CB5">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LSVM1AC650</w:t>
            </w:r>
          </w:p>
        </w:tc>
        <w:tc>
          <w:tcPr>
            <w:tcW w:w="4820" w:type="dxa"/>
            <w:tcBorders>
              <w:top w:val="nil"/>
              <w:left w:val="nil"/>
              <w:bottom w:val="single" w:color="auto" w:sz="4" w:space="0"/>
              <w:right w:val="single" w:color="auto" w:sz="4" w:space="0"/>
            </w:tcBorders>
            <w:shd w:val="clear" w:color="auto" w:fill="auto"/>
            <w:noWrap/>
            <w:vAlign w:val="center"/>
          </w:tcPr>
          <w:p w14:paraId="18C8FC29">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650W 交流电源模块（电源面板侧进风）</w:t>
            </w:r>
          </w:p>
        </w:tc>
        <w:tc>
          <w:tcPr>
            <w:tcW w:w="850" w:type="dxa"/>
            <w:tcBorders>
              <w:top w:val="nil"/>
              <w:left w:val="nil"/>
              <w:bottom w:val="single" w:color="auto" w:sz="4" w:space="0"/>
              <w:right w:val="single" w:color="auto" w:sz="4" w:space="0"/>
            </w:tcBorders>
            <w:shd w:val="clear" w:color="auto" w:fill="auto"/>
            <w:noWrap/>
            <w:vAlign w:val="center"/>
          </w:tcPr>
          <w:p w14:paraId="717E7168">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4</w:t>
            </w:r>
          </w:p>
        </w:tc>
      </w:tr>
      <w:tr w14:paraId="75A4EBBA">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vAlign w:val="center"/>
          </w:tcPr>
          <w:p w14:paraId="383AECBD">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nil"/>
              <w:left w:val="nil"/>
              <w:bottom w:val="single" w:color="auto" w:sz="4" w:space="0"/>
              <w:right w:val="single" w:color="auto" w:sz="4" w:space="0"/>
            </w:tcBorders>
            <w:shd w:val="clear" w:color="000000" w:fill="FFFFFF"/>
            <w:vAlign w:val="center"/>
          </w:tcPr>
          <w:p w14:paraId="4798DB9D">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LS-5130S-52P-EI</w:t>
            </w:r>
          </w:p>
        </w:tc>
        <w:tc>
          <w:tcPr>
            <w:tcW w:w="4820" w:type="dxa"/>
            <w:tcBorders>
              <w:top w:val="nil"/>
              <w:left w:val="nil"/>
              <w:bottom w:val="single" w:color="auto" w:sz="4" w:space="0"/>
              <w:right w:val="single" w:color="auto" w:sz="4" w:space="0"/>
            </w:tcBorders>
            <w:shd w:val="clear" w:color="000000" w:fill="FFFFFF"/>
            <w:vAlign w:val="center"/>
          </w:tcPr>
          <w:p w14:paraId="4E2DDE6A">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S5130S-52P-EI L2以太网交换机主机,支持48个10/100/1000BASE-T电口,支持4个1000BASE-X SFP端口,支持AC</w:t>
            </w:r>
          </w:p>
        </w:tc>
        <w:tc>
          <w:tcPr>
            <w:tcW w:w="850" w:type="dxa"/>
            <w:tcBorders>
              <w:top w:val="nil"/>
              <w:left w:val="nil"/>
              <w:bottom w:val="single" w:color="auto" w:sz="4" w:space="0"/>
              <w:right w:val="single" w:color="auto" w:sz="4" w:space="0"/>
            </w:tcBorders>
            <w:shd w:val="clear" w:color="000000" w:fill="FFFFFF"/>
            <w:vAlign w:val="center"/>
          </w:tcPr>
          <w:p w14:paraId="50BA742E">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6</w:t>
            </w:r>
          </w:p>
        </w:tc>
      </w:tr>
      <w:tr w14:paraId="7E5ADCCC">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auto" w:sz="4" w:space="0"/>
              <w:right w:val="single" w:color="auto" w:sz="4" w:space="0"/>
            </w:tcBorders>
            <w:vAlign w:val="center"/>
          </w:tcPr>
          <w:p w14:paraId="52F43F99">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nil"/>
              <w:left w:val="nil"/>
              <w:bottom w:val="single" w:color="auto" w:sz="4" w:space="0"/>
              <w:right w:val="single" w:color="auto" w:sz="4" w:space="0"/>
            </w:tcBorders>
            <w:shd w:val="clear" w:color="000000" w:fill="FFFFFF"/>
            <w:vAlign w:val="center"/>
          </w:tcPr>
          <w:p w14:paraId="7F38A253">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NS-SecPath W2020-G</w:t>
            </w:r>
          </w:p>
        </w:tc>
        <w:tc>
          <w:tcPr>
            <w:tcW w:w="4820" w:type="dxa"/>
            <w:tcBorders>
              <w:top w:val="nil"/>
              <w:left w:val="nil"/>
              <w:bottom w:val="single" w:color="auto" w:sz="4" w:space="0"/>
              <w:right w:val="single" w:color="auto" w:sz="4" w:space="0"/>
            </w:tcBorders>
            <w:shd w:val="clear" w:color="000000" w:fill="FFFFFF"/>
            <w:vAlign w:val="center"/>
          </w:tcPr>
          <w:p w14:paraId="3AB850E0">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SecPath W2020-G Web应用防火墙设备</w:t>
            </w:r>
          </w:p>
        </w:tc>
        <w:tc>
          <w:tcPr>
            <w:tcW w:w="850" w:type="dxa"/>
            <w:tcBorders>
              <w:top w:val="nil"/>
              <w:left w:val="nil"/>
              <w:bottom w:val="single" w:color="auto" w:sz="4" w:space="0"/>
              <w:right w:val="single" w:color="auto" w:sz="4" w:space="0"/>
            </w:tcBorders>
            <w:shd w:val="clear" w:color="000000" w:fill="FFFFFF"/>
            <w:vAlign w:val="center"/>
          </w:tcPr>
          <w:p w14:paraId="4C036BA1">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1</w:t>
            </w:r>
          </w:p>
        </w:tc>
      </w:tr>
      <w:tr w14:paraId="693A116C">
        <w:tblPrEx>
          <w:tblCellMar>
            <w:top w:w="0" w:type="dxa"/>
            <w:left w:w="108" w:type="dxa"/>
            <w:bottom w:w="0" w:type="dxa"/>
            <w:right w:w="108" w:type="dxa"/>
          </w:tblCellMar>
        </w:tblPrEx>
        <w:trPr>
          <w:trHeight w:val="300" w:hRule="atLeast"/>
          <w:jc w:val="center"/>
        </w:trPr>
        <w:tc>
          <w:tcPr>
            <w:tcW w:w="1129" w:type="dxa"/>
            <w:vMerge w:val="restart"/>
            <w:tcBorders>
              <w:top w:val="single" w:color="auto" w:sz="4" w:space="0"/>
              <w:left w:val="single" w:color="auto" w:sz="4" w:space="0"/>
              <w:right w:val="single" w:color="auto" w:sz="4" w:space="0"/>
            </w:tcBorders>
            <w:vAlign w:val="center"/>
          </w:tcPr>
          <w:p w14:paraId="174959DC">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安全license</w:t>
            </w:r>
          </w:p>
        </w:tc>
        <w:tc>
          <w:tcPr>
            <w:tcW w:w="1913" w:type="dxa"/>
            <w:tcBorders>
              <w:top w:val="single" w:color="auto" w:sz="4" w:space="0"/>
              <w:left w:val="nil"/>
              <w:bottom w:val="single" w:color="auto" w:sz="4" w:space="0"/>
              <w:right w:val="single" w:color="auto" w:sz="4" w:space="0"/>
            </w:tcBorders>
            <w:shd w:val="clear" w:color="000000" w:fill="FFFFFF"/>
            <w:vAlign w:val="center"/>
          </w:tcPr>
          <w:p w14:paraId="7408FDD9">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LIS-F5000-AV-1Y</w:t>
            </w:r>
          </w:p>
        </w:tc>
        <w:tc>
          <w:tcPr>
            <w:tcW w:w="4820" w:type="dxa"/>
            <w:tcBorders>
              <w:top w:val="single" w:color="auto" w:sz="4" w:space="0"/>
              <w:left w:val="nil"/>
              <w:bottom w:val="single" w:color="auto" w:sz="4" w:space="0"/>
              <w:right w:val="single" w:color="auto" w:sz="4" w:space="0"/>
            </w:tcBorders>
            <w:shd w:val="clear" w:color="000000" w:fill="FFFFFF"/>
            <w:vAlign w:val="center"/>
          </w:tcPr>
          <w:p w14:paraId="17FF5F20">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SecPath F5000，AV 防病毒安全License，1年</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3AF11AAE">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2</w:t>
            </w:r>
          </w:p>
        </w:tc>
      </w:tr>
      <w:tr w14:paraId="56E14B40">
        <w:tblPrEx>
          <w:tblCellMar>
            <w:top w:w="0" w:type="dxa"/>
            <w:left w:w="108" w:type="dxa"/>
            <w:bottom w:w="0" w:type="dxa"/>
            <w:right w:w="108" w:type="dxa"/>
          </w:tblCellMar>
        </w:tblPrEx>
        <w:trPr>
          <w:trHeight w:val="300" w:hRule="atLeast"/>
          <w:jc w:val="center"/>
        </w:trPr>
        <w:tc>
          <w:tcPr>
            <w:tcW w:w="1129" w:type="dxa"/>
            <w:vMerge w:val="continue"/>
            <w:tcBorders>
              <w:left w:val="single" w:color="auto" w:sz="4" w:space="0"/>
              <w:bottom w:val="single" w:color="000000" w:sz="4" w:space="0"/>
              <w:right w:val="single" w:color="auto" w:sz="4" w:space="0"/>
            </w:tcBorders>
            <w:vAlign w:val="center"/>
          </w:tcPr>
          <w:p w14:paraId="0DD61167">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p>
        </w:tc>
        <w:tc>
          <w:tcPr>
            <w:tcW w:w="1913" w:type="dxa"/>
            <w:tcBorders>
              <w:top w:val="single" w:color="auto" w:sz="4" w:space="0"/>
              <w:left w:val="nil"/>
              <w:bottom w:val="single" w:color="auto" w:sz="4" w:space="0"/>
              <w:right w:val="single" w:color="auto" w:sz="4" w:space="0"/>
            </w:tcBorders>
            <w:shd w:val="clear" w:color="000000" w:fill="FFFFFF"/>
            <w:vAlign w:val="center"/>
          </w:tcPr>
          <w:p w14:paraId="686663E6">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LIS-F5000-IPS-1Y</w:t>
            </w:r>
          </w:p>
        </w:tc>
        <w:tc>
          <w:tcPr>
            <w:tcW w:w="4820" w:type="dxa"/>
            <w:tcBorders>
              <w:top w:val="single" w:color="auto" w:sz="4" w:space="0"/>
              <w:left w:val="nil"/>
              <w:bottom w:val="single" w:color="auto" w:sz="4" w:space="0"/>
              <w:right w:val="single" w:color="auto" w:sz="4" w:space="0"/>
            </w:tcBorders>
            <w:shd w:val="clear" w:color="000000" w:fill="FFFFFF"/>
            <w:vAlign w:val="center"/>
          </w:tcPr>
          <w:p w14:paraId="3B135355">
            <w:pPr>
              <w:keepNext w:val="0"/>
              <w:keepLines w:val="0"/>
              <w:pageBreakBefore w:val="0"/>
              <w:widowControl/>
              <w:kinsoku/>
              <w:wordWrap/>
              <w:overflowPunct/>
              <w:topLinePunct w:val="0"/>
              <w:autoSpaceDE/>
              <w:autoSpaceDN/>
              <w:bidi w:val="0"/>
              <w:spacing w:line="400" w:lineRule="exact"/>
              <w:jc w:val="left"/>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H3C SecPath F5000，IPS 特征库升级服务，1年</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6F70C97B">
            <w:pPr>
              <w:keepNext w:val="0"/>
              <w:keepLines w:val="0"/>
              <w:pageBreakBefore w:val="0"/>
              <w:widowControl/>
              <w:kinsoku/>
              <w:wordWrap/>
              <w:overflowPunct/>
              <w:topLinePunct w:val="0"/>
              <w:autoSpaceDE/>
              <w:autoSpaceDN/>
              <w:bidi w:val="0"/>
              <w:spacing w:line="400" w:lineRule="exact"/>
              <w:jc w:val="center"/>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2</w:t>
            </w:r>
          </w:p>
        </w:tc>
      </w:tr>
    </w:tbl>
    <w:p w14:paraId="59BB2DED">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bCs/>
          <w:sz w:val="28"/>
          <w:szCs w:val="28"/>
        </w:rPr>
      </w:pPr>
      <w:r>
        <w:rPr>
          <w:rFonts w:hint="eastAsia" w:ascii="等线" w:hAnsi="等线" w:eastAsia="等线" w:cs="等线"/>
          <w:b/>
          <w:bCs/>
          <w:sz w:val="28"/>
          <w:szCs w:val="28"/>
        </w:rPr>
        <w:t>五、付款方式</w:t>
      </w:r>
    </w:p>
    <w:p w14:paraId="7CDDB236">
      <w:pPr>
        <w:keepNext w:val="0"/>
        <w:keepLines w:val="0"/>
        <w:pageBreakBefore w:val="0"/>
        <w:widowControl/>
        <w:kinsoku/>
        <w:wordWrap/>
        <w:overflowPunct/>
        <w:topLinePunct w:val="0"/>
        <w:autoSpaceDE/>
        <w:autoSpaceDN/>
        <w:bidi w:val="0"/>
        <w:spacing w:line="400" w:lineRule="exact"/>
        <w:ind w:firstLine="560" w:firstLineChars="200"/>
        <w:textAlignment w:val="center"/>
        <w:rPr>
          <w:rFonts w:ascii="等线" w:hAnsi="等线" w:eastAsia="等线" w:cs="等线"/>
          <w:sz w:val="28"/>
          <w:szCs w:val="28"/>
        </w:rPr>
      </w:pPr>
      <w:r>
        <w:rPr>
          <w:rFonts w:hint="eastAsia" w:ascii="等线" w:hAnsi="等线" w:eastAsia="等线" w:cs="等线"/>
          <w:sz w:val="28"/>
          <w:szCs w:val="28"/>
        </w:rPr>
        <w:t>当维保产品清单中的设备均可在设备厂商官网查询到该年度维保信息后，采购人在收到供应商发票后15个工作日内支付该年度服务费用的80%，该年度服务期结束后再支付剩余款项。</w:t>
      </w:r>
    </w:p>
    <w:p w14:paraId="600ACF01">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六、联系方式</w:t>
      </w:r>
    </w:p>
    <w:p w14:paraId="19B45047">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联系人： 夏应刚</w:t>
      </w:r>
    </w:p>
    <w:p w14:paraId="3578716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电  话：17738829967</w:t>
      </w:r>
    </w:p>
    <w:p w14:paraId="68A2A247">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地  址：攀枝花市国投大厦六楼</w:t>
      </w:r>
    </w:p>
    <w:p w14:paraId="42386A4A">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七、评选方法</w:t>
      </w:r>
    </w:p>
    <w:p w14:paraId="0952735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最低价评审法。对符合资格要求的供应商，选择报价最低的成为供应商；不符合资格要求的供应商不参与评审。</w:t>
      </w:r>
    </w:p>
    <w:p w14:paraId="3B1EF3D8">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八、其他</w:t>
      </w:r>
    </w:p>
    <w:p w14:paraId="2D7D8441">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1、其他未尽事宜由供需双方在采购合同中详细约定。</w:t>
      </w:r>
    </w:p>
    <w:p w14:paraId="434782D6">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2、无论询价结果如何，供应商参与本项目的所有费用均</w:t>
      </w:r>
      <w:bookmarkStart w:id="17" w:name="_GoBack"/>
      <w:bookmarkEnd w:id="17"/>
      <w:r>
        <w:rPr>
          <w:rFonts w:hint="eastAsia" w:ascii="等线" w:hAnsi="等线" w:eastAsia="等线" w:cs="等线"/>
          <w:sz w:val="28"/>
          <w:szCs w:val="28"/>
        </w:rPr>
        <w:t>自行承担。</w:t>
      </w:r>
    </w:p>
    <w:p w14:paraId="297321B0">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b/>
          <w:sz w:val="28"/>
          <w:szCs w:val="28"/>
        </w:rPr>
      </w:pPr>
      <w:r>
        <w:rPr>
          <w:rFonts w:hint="eastAsia" w:ascii="等线" w:hAnsi="等线" w:eastAsia="等线" w:cs="等线"/>
          <w:b/>
          <w:sz w:val="28"/>
          <w:szCs w:val="28"/>
        </w:rPr>
        <w:t>九、供应商提交响应文件</w:t>
      </w:r>
    </w:p>
    <w:p w14:paraId="05FC87CC">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1、由供应商法定代表人或委托代理人于202</w:t>
      </w:r>
      <w:r>
        <w:rPr>
          <w:rFonts w:ascii="等线" w:hAnsi="等线" w:eastAsia="等线" w:cs="等线"/>
          <w:sz w:val="28"/>
          <w:szCs w:val="28"/>
        </w:rPr>
        <w:t>5</w:t>
      </w:r>
      <w:r>
        <w:rPr>
          <w:rFonts w:hint="eastAsia" w:ascii="等线" w:hAnsi="等线" w:eastAsia="等线" w:cs="等线"/>
          <w:sz w:val="28"/>
          <w:szCs w:val="28"/>
        </w:rPr>
        <w:t>年</w:t>
      </w:r>
      <w:r>
        <w:rPr>
          <w:rFonts w:hint="eastAsia" w:ascii="等线" w:hAnsi="等线" w:eastAsia="等线" w:cs="等线"/>
          <w:sz w:val="28"/>
          <w:szCs w:val="28"/>
          <w:lang w:val="en-US" w:eastAsia="zh-CN"/>
        </w:rPr>
        <w:t>10</w:t>
      </w:r>
      <w:r>
        <w:rPr>
          <w:rFonts w:hint="eastAsia" w:ascii="等线" w:hAnsi="等线" w:eastAsia="等线" w:cs="等线"/>
          <w:sz w:val="28"/>
          <w:szCs w:val="28"/>
        </w:rPr>
        <w:t>月</w:t>
      </w:r>
      <w:r>
        <w:rPr>
          <w:rFonts w:hint="eastAsia" w:ascii="等线" w:hAnsi="等线" w:eastAsia="等线" w:cs="等线"/>
          <w:sz w:val="28"/>
          <w:szCs w:val="28"/>
          <w:lang w:val="en-US" w:eastAsia="zh-CN"/>
        </w:rPr>
        <w:t>31</w:t>
      </w:r>
      <w:r>
        <w:rPr>
          <w:rFonts w:hint="eastAsia" w:ascii="等线" w:hAnsi="等线" w:eastAsia="等线" w:cs="等线"/>
          <w:sz w:val="28"/>
          <w:szCs w:val="28"/>
        </w:rPr>
        <w:t>日</w:t>
      </w:r>
      <w:r>
        <w:rPr>
          <w:rFonts w:hint="eastAsia" w:ascii="等线" w:hAnsi="等线" w:eastAsia="等线" w:cs="等线"/>
          <w:sz w:val="28"/>
          <w:szCs w:val="28"/>
          <w:lang w:val="en-US" w:eastAsia="zh-CN"/>
        </w:rPr>
        <w:t>10</w:t>
      </w:r>
      <w:r>
        <w:rPr>
          <w:rFonts w:hint="eastAsia" w:ascii="等线" w:hAnsi="等线" w:eastAsia="等线" w:cs="等线"/>
          <w:sz w:val="28"/>
          <w:szCs w:val="28"/>
        </w:rPr>
        <w:t>:</w:t>
      </w:r>
      <w:r>
        <w:rPr>
          <w:rFonts w:ascii="等线" w:hAnsi="等线" w:eastAsia="等线" w:cs="等线"/>
          <w:sz w:val="28"/>
          <w:szCs w:val="28"/>
        </w:rPr>
        <w:t>3</w:t>
      </w:r>
      <w:r>
        <w:rPr>
          <w:rFonts w:hint="eastAsia" w:ascii="等线" w:hAnsi="等线" w:eastAsia="等线" w:cs="等线"/>
          <w:sz w:val="28"/>
          <w:szCs w:val="28"/>
        </w:rPr>
        <w:t>0截标前将纸质响应文件密封送至攀枝花市国投大厦六楼617会议室（如不能现场提交，可以快递形式递交，</w:t>
      </w:r>
      <w:r>
        <w:rPr>
          <w:rFonts w:ascii="等线" w:hAnsi="等线" w:eastAsia="等线" w:cs="等线"/>
          <w:sz w:val="28"/>
          <w:szCs w:val="28"/>
        </w:rPr>
        <w:t>快递递交的以快递收到时间为准，请对快递送达时间做好预估</w:t>
      </w:r>
      <w:r>
        <w:rPr>
          <w:rFonts w:hint="eastAsia" w:ascii="等线" w:hAnsi="等线" w:eastAsia="等线" w:cs="等线"/>
          <w:sz w:val="28"/>
          <w:szCs w:val="28"/>
        </w:rPr>
        <w:t>），逾期送达将予以拒收，未单独密封者将否决磋商资格。</w:t>
      </w:r>
    </w:p>
    <w:p w14:paraId="70D98D8C">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2、递交响应文件1份。</w:t>
      </w:r>
    </w:p>
    <w:p w14:paraId="01EB91F6">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3、采购方通讯地址及联系电话：</w:t>
      </w:r>
    </w:p>
    <w:p w14:paraId="77EBCF6C">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ascii="等线" w:hAnsi="等线" w:eastAsia="等线" w:cs="等线"/>
          <w:sz w:val="28"/>
          <w:szCs w:val="28"/>
        </w:rPr>
        <w:t>地址：</w:t>
      </w:r>
      <w:r>
        <w:rPr>
          <w:rFonts w:hint="eastAsia" w:ascii="等线" w:hAnsi="等线" w:eastAsia="等线" w:cs="等线"/>
          <w:sz w:val="28"/>
          <w:szCs w:val="28"/>
        </w:rPr>
        <w:t>攀枝花市国投大厦六楼617会议室</w:t>
      </w:r>
    </w:p>
    <w:p w14:paraId="6F713D18">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 xml:space="preserve">联系人：夏应刚   </w:t>
      </w:r>
    </w:p>
    <w:p w14:paraId="2C816223">
      <w:pPr>
        <w:keepNext w:val="0"/>
        <w:keepLines w:val="0"/>
        <w:pageBreakBefore w:val="0"/>
        <w:kinsoku/>
        <w:wordWrap/>
        <w:overflowPunct/>
        <w:topLinePunct w:val="0"/>
        <w:autoSpaceDE/>
        <w:autoSpaceDN/>
        <w:bidi w:val="0"/>
        <w:spacing w:line="400" w:lineRule="exact"/>
        <w:ind w:firstLine="560" w:firstLineChars="200"/>
        <w:rPr>
          <w:rFonts w:ascii="等线" w:hAnsi="等线" w:eastAsia="等线" w:cs="等线"/>
          <w:sz w:val="28"/>
          <w:szCs w:val="28"/>
        </w:rPr>
      </w:pPr>
      <w:r>
        <w:rPr>
          <w:rFonts w:hint="eastAsia" w:ascii="等线" w:hAnsi="等线" w:eastAsia="等线" w:cs="等线"/>
          <w:sz w:val="28"/>
          <w:szCs w:val="28"/>
        </w:rPr>
        <w:t>电话：17738829967</w:t>
      </w:r>
    </w:p>
    <w:p w14:paraId="7C1976B4">
      <w:pPr>
        <w:pStyle w:val="3"/>
        <w:keepNext w:val="0"/>
        <w:keepLines w:val="0"/>
        <w:pageBreakBefore w:val="0"/>
        <w:kinsoku/>
        <w:wordWrap/>
        <w:overflowPunct/>
        <w:topLinePunct w:val="0"/>
        <w:autoSpaceDE/>
        <w:autoSpaceDN/>
        <w:bidi w:val="0"/>
        <w:spacing w:after="0" w:line="400" w:lineRule="exact"/>
        <w:rPr>
          <w:sz w:val="28"/>
          <w:szCs w:val="28"/>
        </w:rPr>
      </w:pPr>
    </w:p>
    <w:p w14:paraId="67E93127">
      <w:pPr>
        <w:keepNext w:val="0"/>
        <w:keepLines w:val="0"/>
        <w:pageBreakBefore w:val="0"/>
        <w:kinsoku/>
        <w:wordWrap/>
        <w:overflowPunct/>
        <w:topLinePunct w:val="0"/>
        <w:autoSpaceDE/>
        <w:autoSpaceDN/>
        <w:bidi w:val="0"/>
        <w:spacing w:line="400" w:lineRule="exact"/>
        <w:rPr>
          <w:rFonts w:ascii="等线" w:hAnsi="等线" w:eastAsia="等线" w:cs="等线"/>
          <w:sz w:val="28"/>
          <w:szCs w:val="28"/>
        </w:rPr>
      </w:pPr>
    </w:p>
    <w:p w14:paraId="36496339">
      <w:pPr>
        <w:keepNext w:val="0"/>
        <w:keepLines w:val="0"/>
        <w:pageBreakBefore w:val="0"/>
        <w:kinsoku/>
        <w:wordWrap/>
        <w:overflowPunct/>
        <w:topLinePunct w:val="0"/>
        <w:autoSpaceDE/>
        <w:autoSpaceDN/>
        <w:bidi w:val="0"/>
        <w:spacing w:line="400" w:lineRule="exact"/>
        <w:ind w:firstLine="560" w:firstLineChars="200"/>
        <w:rPr>
          <w:rFonts w:hint="eastAsia" w:ascii="等线" w:hAnsi="等线" w:eastAsia="等线" w:cs="等线"/>
          <w:b/>
          <w:kern w:val="0"/>
          <w:sz w:val="28"/>
          <w:szCs w:val="28"/>
        </w:rPr>
      </w:pPr>
      <w:r>
        <w:rPr>
          <w:rFonts w:hint="eastAsia" w:ascii="等线" w:hAnsi="等线" w:eastAsia="等线" w:cs="等线"/>
          <w:b/>
          <w:kern w:val="0"/>
          <w:sz w:val="28"/>
          <w:szCs w:val="28"/>
        </w:rPr>
        <w:t>附：</w:t>
      </w:r>
      <w:r>
        <w:rPr>
          <w:rFonts w:hint="eastAsia" w:ascii="等线" w:hAnsi="等线" w:eastAsia="等线" w:cs="等线"/>
          <w:b/>
          <w:kern w:val="0"/>
          <w:sz w:val="28"/>
          <w:szCs w:val="28"/>
          <w:lang w:val="en-US" w:eastAsia="zh-CN"/>
        </w:rPr>
        <w:t>1.</w:t>
      </w:r>
      <w:r>
        <w:rPr>
          <w:rFonts w:hint="eastAsia" w:ascii="等线" w:hAnsi="等线" w:eastAsia="等线" w:cs="等线"/>
          <w:b/>
          <w:kern w:val="0"/>
          <w:sz w:val="28"/>
          <w:szCs w:val="28"/>
        </w:rPr>
        <w:t>响应文件格式</w:t>
      </w:r>
    </w:p>
    <w:p w14:paraId="1AFCC0B0">
      <w:pPr>
        <w:keepNext w:val="0"/>
        <w:keepLines w:val="0"/>
        <w:pageBreakBefore w:val="0"/>
        <w:kinsoku/>
        <w:wordWrap/>
        <w:overflowPunct/>
        <w:topLinePunct w:val="0"/>
        <w:autoSpaceDE/>
        <w:autoSpaceDN/>
        <w:bidi w:val="0"/>
        <w:spacing w:line="400" w:lineRule="exact"/>
        <w:ind w:firstLine="1121" w:firstLineChars="400"/>
        <w:rPr>
          <w:rFonts w:hint="default" w:ascii="等线" w:hAnsi="等线" w:eastAsia="等线" w:cs="等线"/>
          <w:b/>
          <w:kern w:val="0"/>
          <w:sz w:val="28"/>
          <w:szCs w:val="28"/>
          <w:lang w:val="en-US" w:eastAsia="zh-CN"/>
        </w:rPr>
      </w:pPr>
      <w:r>
        <w:rPr>
          <w:rFonts w:hint="eastAsia" w:ascii="等线" w:hAnsi="等线" w:eastAsia="等线" w:cs="等线"/>
          <w:b/>
          <w:kern w:val="0"/>
          <w:sz w:val="28"/>
          <w:szCs w:val="28"/>
          <w:lang w:val="en-US" w:eastAsia="zh-CN"/>
        </w:rPr>
        <w:t>2.网络及安全设备维保合同（草案）</w:t>
      </w:r>
    </w:p>
    <w:p w14:paraId="314C1DB4">
      <w:pPr>
        <w:keepNext w:val="0"/>
        <w:keepLines w:val="0"/>
        <w:pageBreakBefore w:val="0"/>
        <w:kinsoku/>
        <w:wordWrap/>
        <w:overflowPunct/>
        <w:topLinePunct w:val="0"/>
        <w:autoSpaceDE/>
        <w:autoSpaceDN/>
        <w:bidi w:val="0"/>
        <w:spacing w:line="400" w:lineRule="exact"/>
        <w:rPr>
          <w:rFonts w:ascii="等线" w:hAnsi="等线" w:eastAsia="等线" w:cs="等线"/>
          <w:sz w:val="28"/>
          <w:szCs w:val="28"/>
        </w:rPr>
      </w:pPr>
      <w:r>
        <w:rPr>
          <w:rFonts w:hint="eastAsia" w:ascii="等线" w:hAnsi="等线" w:eastAsia="等线" w:cs="等线"/>
          <w:sz w:val="28"/>
          <w:szCs w:val="28"/>
        </w:rPr>
        <w:br w:type="page"/>
      </w:r>
    </w:p>
    <w:p w14:paraId="501C5184">
      <w:pPr>
        <w:pStyle w:val="2"/>
        <w:keepNext w:val="0"/>
        <w:adjustRightInd w:val="0"/>
        <w:spacing w:before="312" w:beforeLines="100" w:after="312" w:afterLines="100" w:line="560" w:lineRule="exact"/>
        <w:ind w:firstLine="640" w:firstLineChars="200"/>
        <w:jc w:val="center"/>
        <w:rPr>
          <w:rFonts w:hint="eastAsia" w:ascii="等线" w:hAnsi="等线" w:eastAsia="等线" w:cs="等线"/>
          <w:sz w:val="32"/>
          <w:szCs w:val="32"/>
        </w:rPr>
      </w:pPr>
      <w:r>
        <w:rPr>
          <w:rFonts w:hint="eastAsia" w:ascii="等线" w:hAnsi="等线" w:eastAsia="等线" w:cs="等线"/>
          <w:sz w:val="32"/>
          <w:szCs w:val="32"/>
        </w:rPr>
        <w:t>响应文件格式</w:t>
      </w:r>
    </w:p>
    <w:p w14:paraId="3471B1EC"/>
    <w:p w14:paraId="6970079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center"/>
        <w:textAlignment w:val="auto"/>
        <w:rPr>
          <w:rFonts w:ascii="等线" w:hAnsi="等线" w:eastAsia="等线" w:cs="等线"/>
          <w:b/>
          <w:sz w:val="32"/>
          <w:szCs w:val="32"/>
        </w:rPr>
      </w:pPr>
      <w:r>
        <w:rPr>
          <w:rFonts w:hint="eastAsia" w:ascii="等线" w:hAnsi="等线" w:eastAsia="等线" w:cs="等线"/>
          <w:b/>
          <w:sz w:val="32"/>
          <w:szCs w:val="32"/>
        </w:rPr>
        <w:t>报价函</w:t>
      </w:r>
    </w:p>
    <w:p w14:paraId="7FC953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等线" w:hAnsi="等线" w:eastAsia="等线" w:cs="等线"/>
          <w:sz w:val="28"/>
          <w:szCs w:val="28"/>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699F0A1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等线" w:hAnsi="等线" w:eastAsia="等线" w:cs="等线"/>
          <w:sz w:val="28"/>
          <w:szCs w:val="28"/>
        </w:rPr>
      </w:pPr>
      <w:r>
        <w:rPr>
          <w:rFonts w:hint="eastAsia" w:ascii="等线" w:hAnsi="等线" w:eastAsia="等线" w:cs="等线"/>
          <w:sz w:val="28"/>
          <w:szCs w:val="28"/>
        </w:rPr>
        <w:t>在充分研究“</w:t>
      </w:r>
      <w:r>
        <w:rPr>
          <w:rFonts w:hint="eastAsia" w:ascii="等线" w:hAnsi="等线" w:eastAsia="等线" w:cs="等线"/>
          <w:sz w:val="28"/>
          <w:szCs w:val="28"/>
          <w:u w:val="single"/>
        </w:rPr>
        <w:t xml:space="preserve">      （项目名称）</w:t>
      </w:r>
      <w:r>
        <w:rPr>
          <w:rFonts w:hint="eastAsia" w:ascii="等线" w:hAnsi="等线" w:eastAsia="等线" w:cs="等线"/>
          <w:sz w:val="28"/>
          <w:szCs w:val="28"/>
        </w:rPr>
        <w:t>”报价函询文件中规定的要求和条件后，我方愿意以人民币大写：</w:t>
      </w:r>
      <w:r>
        <w:rPr>
          <w:rFonts w:hint="eastAsia" w:ascii="仿宋" w:hAnsi="仿宋" w:eastAsia="仿宋" w:cs="仿宋"/>
          <w:sz w:val="24"/>
          <w:szCs w:val="20"/>
          <w:u w:val="single"/>
        </w:rPr>
        <w:t xml:space="preserve">       </w:t>
      </w:r>
      <w:r>
        <w:rPr>
          <w:rFonts w:hint="eastAsia" w:ascii="仿宋" w:hAnsi="仿宋" w:eastAsia="仿宋" w:cs="仿宋"/>
          <w:sz w:val="24"/>
          <w:szCs w:val="20"/>
        </w:rPr>
        <w:t>（￥</w:t>
      </w:r>
      <w:r>
        <w:rPr>
          <w:rFonts w:hint="eastAsia" w:ascii="仿宋" w:hAnsi="仿宋" w:eastAsia="仿宋" w:cs="仿宋"/>
          <w:sz w:val="24"/>
          <w:szCs w:val="20"/>
          <w:u w:val="single"/>
        </w:rPr>
        <w:t xml:space="preserve">      </w:t>
      </w:r>
      <w:r>
        <w:rPr>
          <w:rFonts w:hint="eastAsia" w:ascii="仿宋" w:hAnsi="仿宋" w:eastAsia="仿宋" w:cs="仿宋"/>
          <w:sz w:val="24"/>
          <w:szCs w:val="20"/>
        </w:rPr>
        <w:t xml:space="preserve"> </w:t>
      </w:r>
      <w:r>
        <w:rPr>
          <w:rFonts w:hint="eastAsia" w:ascii="等线" w:hAnsi="等线" w:eastAsia="等线" w:cs="等线"/>
          <w:sz w:val="28"/>
          <w:szCs w:val="28"/>
        </w:rPr>
        <w:t>元）的年度服务费总报价，严格按照报价函询文件的要求，承担本项目服务工作。报价明细如下：</w:t>
      </w:r>
    </w:p>
    <w:p w14:paraId="5A92BCC9">
      <w:pPr>
        <w:pStyle w:val="3"/>
        <w:keepNext w:val="0"/>
        <w:keepLines w:val="0"/>
        <w:pageBreakBefore w:val="0"/>
        <w:kinsoku/>
        <w:wordWrap/>
        <w:overflowPunct/>
        <w:topLinePunct w:val="0"/>
        <w:autoSpaceDE/>
        <w:autoSpaceDN/>
        <w:bidi w:val="0"/>
        <w:adjustRightInd/>
        <w:snapToGrid w:val="0"/>
        <w:spacing w:after="0" w:line="240" w:lineRule="auto"/>
        <w:textAlignment w:val="auto"/>
        <w:rPr>
          <w:rFonts w:hint="eastAsia"/>
        </w:rPr>
      </w:pPr>
    </w:p>
    <w:tbl>
      <w:tblPr>
        <w:tblStyle w:val="6"/>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3969"/>
        <w:gridCol w:w="709"/>
        <w:gridCol w:w="1185"/>
      </w:tblGrid>
      <w:tr w14:paraId="5F99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shd w:val="clear" w:color="000000" w:fill="auto"/>
            <w:noWrap/>
            <w:vAlign w:val="center"/>
          </w:tcPr>
          <w:p w14:paraId="46CAB0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2"/>
              </w:rPr>
            </w:pPr>
            <w:r>
              <w:rPr>
                <w:rFonts w:hint="eastAsia" w:ascii="等线" w:hAnsi="等线" w:eastAsia="等线" w:cs="等线"/>
                <w:color w:val="000000"/>
                <w:kern w:val="0"/>
                <w:sz w:val="22"/>
              </w:rPr>
              <w:t>设备大类</w:t>
            </w:r>
          </w:p>
        </w:tc>
        <w:tc>
          <w:tcPr>
            <w:tcW w:w="1843" w:type="dxa"/>
            <w:shd w:val="clear" w:color="000000" w:fill="auto"/>
            <w:noWrap/>
            <w:vAlign w:val="center"/>
          </w:tcPr>
          <w:p w14:paraId="68D80E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2"/>
              </w:rPr>
            </w:pPr>
            <w:r>
              <w:rPr>
                <w:rFonts w:hint="eastAsia" w:ascii="等线" w:hAnsi="等线" w:eastAsia="等线" w:cs="等线"/>
                <w:color w:val="000000"/>
                <w:kern w:val="0"/>
                <w:sz w:val="22"/>
              </w:rPr>
              <w:t>设备类型</w:t>
            </w:r>
          </w:p>
        </w:tc>
        <w:tc>
          <w:tcPr>
            <w:tcW w:w="3969" w:type="dxa"/>
            <w:shd w:val="clear" w:color="000000" w:fill="auto"/>
            <w:noWrap/>
            <w:vAlign w:val="center"/>
          </w:tcPr>
          <w:p w14:paraId="43BA6F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2"/>
              </w:rPr>
            </w:pPr>
            <w:r>
              <w:rPr>
                <w:rFonts w:hint="eastAsia" w:ascii="等线" w:hAnsi="等线" w:eastAsia="等线" w:cs="等线"/>
                <w:color w:val="000000"/>
                <w:kern w:val="0"/>
                <w:sz w:val="22"/>
              </w:rPr>
              <w:t>产品描述</w:t>
            </w:r>
          </w:p>
        </w:tc>
        <w:tc>
          <w:tcPr>
            <w:tcW w:w="709" w:type="dxa"/>
            <w:shd w:val="clear" w:color="000000" w:fill="auto"/>
            <w:noWrap/>
            <w:vAlign w:val="center"/>
          </w:tcPr>
          <w:p w14:paraId="62472D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2"/>
              </w:rPr>
            </w:pPr>
            <w:r>
              <w:rPr>
                <w:rFonts w:hint="eastAsia" w:ascii="等线" w:hAnsi="等线" w:eastAsia="等线" w:cs="等线"/>
                <w:color w:val="000000"/>
                <w:kern w:val="0"/>
                <w:sz w:val="22"/>
              </w:rPr>
              <w:t>产品数量</w:t>
            </w:r>
          </w:p>
        </w:tc>
        <w:tc>
          <w:tcPr>
            <w:tcW w:w="1185" w:type="dxa"/>
            <w:shd w:val="clear" w:color="000000" w:fill="auto"/>
            <w:vAlign w:val="center"/>
          </w:tcPr>
          <w:p w14:paraId="54E23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2"/>
              </w:rPr>
            </w:pPr>
            <w:r>
              <w:rPr>
                <w:rFonts w:hint="eastAsia" w:ascii="等线" w:hAnsi="等线" w:eastAsia="等线" w:cs="等线"/>
                <w:color w:val="000000"/>
                <w:kern w:val="0"/>
                <w:sz w:val="22"/>
              </w:rPr>
              <w:t>报价</w:t>
            </w:r>
          </w:p>
          <w:p w14:paraId="275F492B">
            <w:pPr>
              <w:pStyle w:val="3"/>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eastAsia" w:ascii="等线" w:hAnsi="等线" w:eastAsia="等线" w:cs="等线"/>
              </w:rPr>
            </w:pPr>
            <w:r>
              <w:rPr>
                <w:rFonts w:hint="eastAsia" w:ascii="等线" w:hAnsi="等线" w:eastAsia="等线" w:cs="等线"/>
              </w:rPr>
              <w:t>（元/年）</w:t>
            </w:r>
          </w:p>
        </w:tc>
      </w:tr>
      <w:tr w14:paraId="633B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restart"/>
            <w:shd w:val="clear" w:color="auto" w:fill="auto"/>
            <w:noWrap/>
            <w:vAlign w:val="center"/>
          </w:tcPr>
          <w:p w14:paraId="29EF40F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防火墙及网络设备（基本维保服务标准版）</w:t>
            </w:r>
          </w:p>
        </w:tc>
        <w:tc>
          <w:tcPr>
            <w:tcW w:w="1843" w:type="dxa"/>
            <w:shd w:val="clear" w:color="auto" w:fill="auto"/>
            <w:noWrap/>
            <w:vAlign w:val="center"/>
          </w:tcPr>
          <w:p w14:paraId="5A9B811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NS-SecPath F5030</w:t>
            </w:r>
          </w:p>
        </w:tc>
        <w:tc>
          <w:tcPr>
            <w:tcW w:w="3969" w:type="dxa"/>
            <w:shd w:val="clear" w:color="auto" w:fill="auto"/>
            <w:noWrap/>
            <w:vAlign w:val="center"/>
          </w:tcPr>
          <w:p w14:paraId="1AB549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SecPath F5030 防火墙主机</w:t>
            </w:r>
          </w:p>
        </w:tc>
        <w:tc>
          <w:tcPr>
            <w:tcW w:w="709" w:type="dxa"/>
            <w:shd w:val="clear" w:color="auto" w:fill="auto"/>
            <w:noWrap/>
            <w:vAlign w:val="center"/>
          </w:tcPr>
          <w:p w14:paraId="37DAE2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1185" w:type="dxa"/>
            <w:vMerge w:val="restart"/>
            <w:vAlign w:val="center"/>
          </w:tcPr>
          <w:p w14:paraId="04323B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633C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0511966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auto" w:fill="auto"/>
            <w:noWrap/>
            <w:vAlign w:val="center"/>
          </w:tcPr>
          <w:p w14:paraId="0EC4D88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NSQM1TG8A</w:t>
            </w:r>
          </w:p>
        </w:tc>
        <w:tc>
          <w:tcPr>
            <w:tcW w:w="3969" w:type="dxa"/>
            <w:shd w:val="clear" w:color="auto" w:fill="auto"/>
            <w:noWrap/>
            <w:vAlign w:val="center"/>
          </w:tcPr>
          <w:p w14:paraId="30B3490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SecPath F5000系列,8端口SFP+模块</w:t>
            </w:r>
          </w:p>
        </w:tc>
        <w:tc>
          <w:tcPr>
            <w:tcW w:w="709" w:type="dxa"/>
            <w:shd w:val="clear" w:color="auto" w:fill="auto"/>
            <w:noWrap/>
            <w:vAlign w:val="center"/>
          </w:tcPr>
          <w:p w14:paraId="690440F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1185" w:type="dxa"/>
            <w:vMerge w:val="continue"/>
            <w:vAlign w:val="center"/>
          </w:tcPr>
          <w:p w14:paraId="71C439C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3EA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19F1B44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auto" w:fill="auto"/>
            <w:noWrap/>
            <w:vAlign w:val="center"/>
          </w:tcPr>
          <w:p w14:paraId="689F0C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NSQM1GT8A</w:t>
            </w:r>
          </w:p>
        </w:tc>
        <w:tc>
          <w:tcPr>
            <w:tcW w:w="3969" w:type="dxa"/>
            <w:shd w:val="clear" w:color="auto" w:fill="auto"/>
            <w:noWrap/>
            <w:vAlign w:val="center"/>
          </w:tcPr>
          <w:p w14:paraId="38BE90F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SecPath F5000系列,8端口GE模块</w:t>
            </w:r>
          </w:p>
        </w:tc>
        <w:tc>
          <w:tcPr>
            <w:tcW w:w="709" w:type="dxa"/>
            <w:shd w:val="clear" w:color="auto" w:fill="auto"/>
            <w:noWrap/>
            <w:vAlign w:val="center"/>
          </w:tcPr>
          <w:p w14:paraId="01CD5E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1185" w:type="dxa"/>
            <w:vMerge w:val="continue"/>
            <w:vAlign w:val="center"/>
          </w:tcPr>
          <w:p w14:paraId="043DC9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0CE5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2DA1C9B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auto" w:fill="auto"/>
            <w:noWrap/>
            <w:vAlign w:val="center"/>
          </w:tcPr>
          <w:p w14:paraId="32C4BF4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FAN-20F-2-A</w:t>
            </w:r>
          </w:p>
        </w:tc>
        <w:tc>
          <w:tcPr>
            <w:tcW w:w="3969" w:type="dxa"/>
            <w:shd w:val="clear" w:color="auto" w:fill="auto"/>
            <w:noWrap/>
            <w:vAlign w:val="center"/>
          </w:tcPr>
          <w:p w14:paraId="40EC124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风扇模块(电源侧进风,端口侧出风)</w:t>
            </w:r>
          </w:p>
        </w:tc>
        <w:tc>
          <w:tcPr>
            <w:tcW w:w="709" w:type="dxa"/>
            <w:shd w:val="clear" w:color="auto" w:fill="auto"/>
            <w:noWrap/>
            <w:vAlign w:val="center"/>
          </w:tcPr>
          <w:p w14:paraId="3B8589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4</w:t>
            </w:r>
          </w:p>
        </w:tc>
        <w:tc>
          <w:tcPr>
            <w:tcW w:w="1185" w:type="dxa"/>
            <w:vMerge w:val="continue"/>
            <w:vAlign w:val="center"/>
          </w:tcPr>
          <w:p w14:paraId="1B0724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6A4A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64BA19D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auto" w:fill="auto"/>
            <w:noWrap/>
            <w:vAlign w:val="center"/>
          </w:tcPr>
          <w:p w14:paraId="527E7B1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LSVM1AC650</w:t>
            </w:r>
          </w:p>
        </w:tc>
        <w:tc>
          <w:tcPr>
            <w:tcW w:w="3969" w:type="dxa"/>
            <w:shd w:val="clear" w:color="auto" w:fill="auto"/>
            <w:noWrap/>
            <w:vAlign w:val="center"/>
          </w:tcPr>
          <w:p w14:paraId="5944F25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650W 交流电源模块（电源面板侧进风）</w:t>
            </w:r>
          </w:p>
        </w:tc>
        <w:tc>
          <w:tcPr>
            <w:tcW w:w="709" w:type="dxa"/>
            <w:shd w:val="clear" w:color="auto" w:fill="auto"/>
            <w:noWrap/>
            <w:vAlign w:val="center"/>
          </w:tcPr>
          <w:p w14:paraId="45124E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4</w:t>
            </w:r>
          </w:p>
        </w:tc>
        <w:tc>
          <w:tcPr>
            <w:tcW w:w="1185" w:type="dxa"/>
            <w:vMerge w:val="continue"/>
            <w:vAlign w:val="center"/>
          </w:tcPr>
          <w:p w14:paraId="5E6EA5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77E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55CE3BA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000000" w:fill="FFFFFF"/>
            <w:vAlign w:val="center"/>
          </w:tcPr>
          <w:p w14:paraId="63D33AF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LS-5130S-52P-EI</w:t>
            </w:r>
          </w:p>
        </w:tc>
        <w:tc>
          <w:tcPr>
            <w:tcW w:w="3969" w:type="dxa"/>
            <w:shd w:val="clear" w:color="000000" w:fill="FFFFFF"/>
            <w:vAlign w:val="center"/>
          </w:tcPr>
          <w:p w14:paraId="398A635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S5130S-52P-EI L2以太网交换机主机,支持48个10/100/1000BASE-T电口,支持4个1000BASE-X SFP端口,支持AC</w:t>
            </w:r>
          </w:p>
        </w:tc>
        <w:tc>
          <w:tcPr>
            <w:tcW w:w="709" w:type="dxa"/>
            <w:shd w:val="clear" w:color="000000" w:fill="FFFFFF"/>
            <w:vAlign w:val="center"/>
          </w:tcPr>
          <w:p w14:paraId="0D119DE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6</w:t>
            </w:r>
          </w:p>
        </w:tc>
        <w:tc>
          <w:tcPr>
            <w:tcW w:w="1185" w:type="dxa"/>
            <w:vMerge w:val="continue"/>
            <w:shd w:val="clear" w:color="000000" w:fill="FFFFFF"/>
            <w:vAlign w:val="center"/>
          </w:tcPr>
          <w:p w14:paraId="16BD3B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415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6DEF02B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000000" w:fill="FFFFFF"/>
            <w:vAlign w:val="center"/>
          </w:tcPr>
          <w:p w14:paraId="05486C1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NS-SecPath W2020-G</w:t>
            </w:r>
          </w:p>
        </w:tc>
        <w:tc>
          <w:tcPr>
            <w:tcW w:w="3969" w:type="dxa"/>
            <w:shd w:val="clear" w:color="000000" w:fill="FFFFFF"/>
            <w:vAlign w:val="center"/>
          </w:tcPr>
          <w:p w14:paraId="4666A19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SecPath W2020-G Web应用防火墙设备</w:t>
            </w:r>
          </w:p>
        </w:tc>
        <w:tc>
          <w:tcPr>
            <w:tcW w:w="709" w:type="dxa"/>
            <w:shd w:val="clear" w:color="000000" w:fill="FFFFFF"/>
            <w:vAlign w:val="center"/>
          </w:tcPr>
          <w:p w14:paraId="6A5105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1</w:t>
            </w:r>
          </w:p>
        </w:tc>
        <w:tc>
          <w:tcPr>
            <w:tcW w:w="1185" w:type="dxa"/>
            <w:vMerge w:val="continue"/>
            <w:shd w:val="clear" w:color="000000" w:fill="FFFFFF"/>
            <w:vAlign w:val="center"/>
          </w:tcPr>
          <w:p w14:paraId="2E4418D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2FFC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restart"/>
            <w:vAlign w:val="center"/>
          </w:tcPr>
          <w:p w14:paraId="0A43A47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安全license</w:t>
            </w:r>
          </w:p>
        </w:tc>
        <w:tc>
          <w:tcPr>
            <w:tcW w:w="1843" w:type="dxa"/>
            <w:shd w:val="clear" w:color="000000" w:fill="FFFFFF"/>
            <w:vAlign w:val="center"/>
          </w:tcPr>
          <w:p w14:paraId="600923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LIS-F5000-AV-1Y</w:t>
            </w:r>
          </w:p>
        </w:tc>
        <w:tc>
          <w:tcPr>
            <w:tcW w:w="3969" w:type="dxa"/>
            <w:shd w:val="clear" w:color="000000" w:fill="FFFFFF"/>
            <w:vAlign w:val="center"/>
          </w:tcPr>
          <w:p w14:paraId="59AD514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SecPath F5000，AV 防病毒安全License，1年</w:t>
            </w:r>
          </w:p>
        </w:tc>
        <w:tc>
          <w:tcPr>
            <w:tcW w:w="709" w:type="dxa"/>
            <w:shd w:val="clear" w:color="000000" w:fill="FFFFFF"/>
            <w:vAlign w:val="center"/>
          </w:tcPr>
          <w:p w14:paraId="691399B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1185" w:type="dxa"/>
            <w:vMerge w:val="restart"/>
            <w:shd w:val="clear" w:color="000000" w:fill="FFFFFF"/>
            <w:vAlign w:val="center"/>
          </w:tcPr>
          <w:p w14:paraId="55A2BE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5C07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9" w:type="dxa"/>
            <w:vMerge w:val="continue"/>
            <w:vAlign w:val="center"/>
          </w:tcPr>
          <w:p w14:paraId="0A80A62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p>
        </w:tc>
        <w:tc>
          <w:tcPr>
            <w:tcW w:w="1843" w:type="dxa"/>
            <w:shd w:val="clear" w:color="000000" w:fill="FFFFFF"/>
            <w:vAlign w:val="center"/>
          </w:tcPr>
          <w:p w14:paraId="047305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LIS-F5000-IPS-1Y</w:t>
            </w:r>
          </w:p>
        </w:tc>
        <w:tc>
          <w:tcPr>
            <w:tcW w:w="3969" w:type="dxa"/>
            <w:shd w:val="clear" w:color="000000" w:fill="FFFFFF"/>
            <w:vAlign w:val="center"/>
          </w:tcPr>
          <w:p w14:paraId="4BB1747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H3C SecPath F5000，IPS 特征库升级服务，1年</w:t>
            </w:r>
          </w:p>
        </w:tc>
        <w:tc>
          <w:tcPr>
            <w:tcW w:w="709" w:type="dxa"/>
            <w:shd w:val="clear" w:color="000000" w:fill="FFFFFF"/>
            <w:vAlign w:val="center"/>
          </w:tcPr>
          <w:p w14:paraId="71CCE2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1185" w:type="dxa"/>
            <w:vMerge w:val="continue"/>
            <w:shd w:val="clear" w:color="000000" w:fill="FFFFFF"/>
          </w:tcPr>
          <w:p w14:paraId="57FB68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r w14:paraId="30B6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50" w:type="dxa"/>
            <w:gridSpan w:val="4"/>
            <w:vAlign w:val="center"/>
          </w:tcPr>
          <w:p w14:paraId="2F737B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lang w:val="en-US" w:eastAsia="zh-CN"/>
              </w:rPr>
            </w:pPr>
            <w:r>
              <w:rPr>
                <w:rFonts w:hint="eastAsia" w:ascii="等线" w:hAnsi="等线" w:eastAsia="等线" w:cs="等线"/>
                <w:color w:val="000000"/>
                <w:kern w:val="0"/>
                <w:sz w:val="20"/>
                <w:szCs w:val="20"/>
                <w:lang w:val="en-US" w:eastAsia="zh-CN"/>
              </w:rPr>
              <w:t>合计</w:t>
            </w:r>
          </w:p>
        </w:tc>
        <w:tc>
          <w:tcPr>
            <w:tcW w:w="1185" w:type="dxa"/>
            <w:shd w:val="clear" w:color="000000" w:fill="FFFFFF"/>
          </w:tcPr>
          <w:p w14:paraId="170FB1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等线" w:hAnsi="等线" w:eastAsia="等线" w:cs="等线"/>
                <w:color w:val="000000"/>
                <w:kern w:val="0"/>
                <w:sz w:val="20"/>
                <w:szCs w:val="20"/>
              </w:rPr>
            </w:pPr>
          </w:p>
        </w:tc>
      </w:tr>
    </w:tbl>
    <w:p w14:paraId="2BE3EBA6">
      <w:pPr>
        <w:pStyle w:val="3"/>
        <w:keepNext w:val="0"/>
        <w:keepLines w:val="0"/>
        <w:pageBreakBefore w:val="0"/>
        <w:kinsoku/>
        <w:wordWrap/>
        <w:overflowPunct/>
        <w:topLinePunct w:val="0"/>
        <w:autoSpaceDE/>
        <w:autoSpaceDN/>
        <w:bidi w:val="0"/>
        <w:adjustRightInd/>
        <w:snapToGrid w:val="0"/>
        <w:spacing w:after="0" w:line="240" w:lineRule="auto"/>
        <w:textAlignment w:val="auto"/>
      </w:pPr>
    </w:p>
    <w:p w14:paraId="30BA336C">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ascii="等线" w:hAnsi="等线" w:eastAsia="等线" w:cs="等线"/>
          <w:sz w:val="28"/>
          <w:szCs w:val="28"/>
        </w:rPr>
      </w:pPr>
      <w:r>
        <w:rPr>
          <w:rFonts w:hint="eastAsia" w:ascii="等线" w:hAnsi="等线" w:eastAsia="等线" w:cs="等线"/>
          <w:sz w:val="28"/>
          <w:szCs w:val="28"/>
        </w:rPr>
        <w:t>我们将按报价函询文件的规定，提供采购人要求的所有资料，并保证递交的响应文件的真实性、完整性。承诺不向无关的第三方透露本次询价活动的任何信息。</w:t>
      </w:r>
    </w:p>
    <w:p w14:paraId="6A2114C9">
      <w:pPr>
        <w:pStyle w:val="3"/>
        <w:keepNext w:val="0"/>
        <w:keepLines w:val="0"/>
        <w:pageBreakBefore w:val="0"/>
        <w:kinsoku/>
        <w:wordWrap/>
        <w:overflowPunct/>
        <w:topLinePunct w:val="0"/>
        <w:autoSpaceDE/>
        <w:autoSpaceDN/>
        <w:bidi w:val="0"/>
        <w:adjustRightInd/>
        <w:snapToGrid/>
        <w:spacing w:after="0" w:line="240" w:lineRule="auto"/>
        <w:textAlignment w:val="auto"/>
      </w:pPr>
    </w:p>
    <w:p w14:paraId="72537B8A">
      <w:pPr>
        <w:keepNext w:val="0"/>
        <w:keepLines w:val="0"/>
        <w:pageBreakBefore w:val="0"/>
        <w:kinsoku/>
        <w:wordWrap/>
        <w:overflowPunct/>
        <w:topLinePunct w:val="0"/>
        <w:autoSpaceDE/>
        <w:autoSpaceDN/>
        <w:bidi w:val="0"/>
        <w:adjustRightInd/>
        <w:snapToGrid/>
        <w:spacing w:line="240" w:lineRule="auto"/>
        <w:ind w:firstLine="3360" w:firstLineChars="1200"/>
        <w:textAlignment w:val="auto"/>
        <w:rPr>
          <w:rFonts w:ascii="等线" w:hAnsi="等线" w:eastAsia="等线" w:cs="等线"/>
          <w:sz w:val="28"/>
          <w:szCs w:val="28"/>
        </w:rPr>
      </w:pPr>
      <w:r>
        <w:rPr>
          <w:rFonts w:hint="eastAsia" w:ascii="等线" w:hAnsi="等线" w:eastAsia="等线" w:cs="等线"/>
          <w:sz w:val="28"/>
          <w:szCs w:val="28"/>
        </w:rPr>
        <w:t>供应商名称：</w:t>
      </w:r>
      <w:r>
        <w:rPr>
          <w:rFonts w:ascii="等线" w:hAnsi="等线" w:eastAsia="等线" w:cs="等线"/>
          <w:sz w:val="28"/>
          <w:szCs w:val="28"/>
        </w:rPr>
        <w:t xml:space="preserve">        </w:t>
      </w:r>
      <w:r>
        <w:rPr>
          <w:rFonts w:hint="eastAsia" w:ascii="等线" w:hAnsi="等线" w:eastAsia="等线" w:cs="等线"/>
          <w:sz w:val="28"/>
          <w:szCs w:val="28"/>
        </w:rPr>
        <w:t>（盖章）</w:t>
      </w:r>
    </w:p>
    <w:p w14:paraId="07B75E03">
      <w:pPr>
        <w:keepNext w:val="0"/>
        <w:keepLines w:val="0"/>
        <w:pageBreakBefore w:val="0"/>
        <w:kinsoku/>
        <w:wordWrap/>
        <w:overflowPunct/>
        <w:topLinePunct w:val="0"/>
        <w:autoSpaceDE/>
        <w:autoSpaceDN/>
        <w:bidi w:val="0"/>
        <w:adjustRightInd/>
        <w:snapToGrid/>
        <w:spacing w:line="240" w:lineRule="auto"/>
        <w:ind w:firstLine="2800" w:firstLineChars="1000"/>
        <w:textAlignment w:val="auto"/>
        <w:rPr>
          <w:rFonts w:ascii="等线" w:hAnsi="等线" w:eastAsia="等线" w:cs="等线"/>
          <w:sz w:val="28"/>
          <w:szCs w:val="28"/>
        </w:rPr>
      </w:pPr>
      <w:r>
        <w:rPr>
          <w:rFonts w:hint="eastAsia" w:ascii="等线" w:hAnsi="等线" w:eastAsia="等线" w:cs="等线"/>
          <w:sz w:val="28"/>
          <w:szCs w:val="28"/>
        </w:rPr>
        <w:t>法定代表人或授权代表（签字或盖章）：</w:t>
      </w:r>
    </w:p>
    <w:p w14:paraId="209E5CC1">
      <w:pPr>
        <w:keepNext w:val="0"/>
        <w:keepLines w:val="0"/>
        <w:pageBreakBefore w:val="0"/>
        <w:kinsoku/>
        <w:wordWrap/>
        <w:overflowPunct/>
        <w:topLinePunct w:val="0"/>
        <w:autoSpaceDE/>
        <w:autoSpaceDN/>
        <w:bidi w:val="0"/>
        <w:adjustRightInd/>
        <w:snapToGrid/>
        <w:spacing w:line="240" w:lineRule="auto"/>
        <w:ind w:firstLine="3360" w:firstLineChars="1200"/>
        <w:textAlignment w:val="auto"/>
        <w:rPr>
          <w:rFonts w:hint="default" w:ascii="等线" w:hAnsi="等线" w:eastAsia="等线" w:cs="等线"/>
          <w:sz w:val="28"/>
          <w:szCs w:val="28"/>
          <w:lang w:val="en-US" w:eastAsia="zh-CN"/>
        </w:rPr>
      </w:pPr>
      <w:r>
        <w:rPr>
          <w:rFonts w:hint="eastAsia" w:ascii="等线" w:hAnsi="等线" w:eastAsia="等线" w:cs="等线"/>
          <w:sz w:val="28"/>
          <w:szCs w:val="28"/>
        </w:rPr>
        <w:t>日</w:t>
      </w:r>
      <w:r>
        <w:rPr>
          <w:rFonts w:ascii="等线" w:hAnsi="等线" w:eastAsia="等线" w:cs="等线"/>
          <w:sz w:val="28"/>
          <w:szCs w:val="28"/>
        </w:rPr>
        <w:t xml:space="preserve">    </w:t>
      </w:r>
      <w:r>
        <w:rPr>
          <w:rFonts w:hint="eastAsia" w:ascii="等线" w:hAnsi="等线" w:eastAsia="等线" w:cs="等线"/>
          <w:sz w:val="28"/>
          <w:szCs w:val="28"/>
        </w:rPr>
        <w:t>期：</w:t>
      </w:r>
      <w:r>
        <w:rPr>
          <w:rFonts w:ascii="等线" w:hAnsi="等线" w:eastAsia="等线" w:cs="等线"/>
          <w:sz w:val="28"/>
          <w:szCs w:val="28"/>
        </w:rPr>
        <w:t xml:space="preserve">     </w:t>
      </w:r>
      <w:r>
        <w:rPr>
          <w:rFonts w:hint="eastAsia" w:ascii="等线" w:hAnsi="等线" w:eastAsia="等线" w:cs="等线"/>
          <w:sz w:val="28"/>
          <w:szCs w:val="28"/>
        </w:rPr>
        <w:t>年</w:t>
      </w:r>
      <w:r>
        <w:rPr>
          <w:rFonts w:ascii="等线" w:hAnsi="等线" w:eastAsia="等线" w:cs="等线"/>
          <w:sz w:val="28"/>
          <w:szCs w:val="28"/>
        </w:rPr>
        <w:t xml:space="preserve">      </w:t>
      </w:r>
      <w:r>
        <w:rPr>
          <w:rFonts w:hint="eastAsia" w:ascii="等线" w:hAnsi="等线" w:eastAsia="等线" w:cs="等线"/>
          <w:sz w:val="28"/>
          <w:szCs w:val="28"/>
        </w:rPr>
        <w:t>月</w:t>
      </w:r>
      <w:r>
        <w:rPr>
          <w:rFonts w:hint="eastAsia" w:ascii="等线" w:hAnsi="等线" w:eastAsia="等线" w:cs="等线"/>
          <w:sz w:val="28"/>
          <w:szCs w:val="28"/>
          <w:lang w:val="en-US" w:eastAsia="zh-CN"/>
        </w:rPr>
        <w:t xml:space="preserve">    日</w:t>
      </w:r>
    </w:p>
    <w:p w14:paraId="38CBA22C">
      <w:pPr>
        <w:pStyle w:val="3"/>
      </w:pPr>
      <w:r>
        <w:rPr>
          <w:rFonts w:hint="eastAsia"/>
        </w:rPr>
        <w:br w:type="page"/>
      </w:r>
    </w:p>
    <w:p w14:paraId="76590C69">
      <w:pPr>
        <w:pStyle w:val="4"/>
        <w:widowControl/>
        <w:rPr>
          <w:rFonts w:ascii="等线" w:hAnsi="等线" w:eastAsia="等线" w:cs="等线"/>
        </w:rPr>
      </w:pPr>
      <w:bookmarkStart w:id="3" w:name="_Toc11764033"/>
      <w:bookmarkStart w:id="4" w:name="_Toc96446261"/>
      <w:bookmarkStart w:id="5" w:name="_Toc13564302"/>
      <w:bookmarkStart w:id="6" w:name="_Toc94345768"/>
      <w:bookmarkStart w:id="7" w:name="_Toc96761122"/>
      <w:bookmarkStart w:id="8" w:name="_Toc11832144"/>
      <w:r>
        <w:rPr>
          <w:rFonts w:hint="eastAsia" w:ascii="等线" w:hAnsi="等线" w:eastAsia="等线" w:cs="等线"/>
        </w:rPr>
        <w:t>二、法定代表人身份证明</w:t>
      </w:r>
      <w:bookmarkEnd w:id="3"/>
      <w:bookmarkEnd w:id="4"/>
      <w:bookmarkEnd w:id="5"/>
      <w:bookmarkEnd w:id="6"/>
      <w:bookmarkEnd w:id="7"/>
      <w:bookmarkEnd w:id="8"/>
      <w:r>
        <w:rPr>
          <w:rFonts w:hint="eastAsia" w:ascii="等线" w:hAnsi="等线" w:eastAsia="等线" w:cs="等线"/>
        </w:rPr>
        <w:t>书</w:t>
      </w:r>
    </w:p>
    <w:p w14:paraId="513E101B">
      <w:pPr>
        <w:snapToGrid w:val="0"/>
        <w:spacing w:line="400" w:lineRule="exact"/>
        <w:jc w:val="center"/>
        <w:rPr>
          <w:kern w:val="0"/>
          <w:szCs w:val="21"/>
        </w:rPr>
      </w:pPr>
    </w:p>
    <w:p w14:paraId="54FCAE4E">
      <w:pPr>
        <w:spacing w:line="360" w:lineRule="auto"/>
        <w:rPr>
          <w:rFonts w:ascii="等线" w:hAnsi="等线" w:eastAsia="等线" w:cs="等线"/>
          <w:sz w:val="28"/>
          <w:szCs w:val="28"/>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7CB7BFA6">
      <w:pPr>
        <w:adjustRightInd w:val="0"/>
        <w:spacing w:line="360" w:lineRule="auto"/>
        <w:ind w:firstLine="592" w:firstLineChars="200"/>
        <w:rPr>
          <w:rFonts w:ascii="等线" w:hAnsi="等线" w:eastAsia="等线" w:cs="等线"/>
          <w:bCs/>
          <w:spacing w:val="8"/>
          <w:sz w:val="28"/>
          <w:szCs w:val="28"/>
        </w:rPr>
      </w:pPr>
      <w:r>
        <w:rPr>
          <w:rFonts w:hint="eastAsia" w:ascii="等线" w:hAnsi="等线" w:eastAsia="等线" w:cs="等线"/>
          <w:bCs/>
          <w:spacing w:val="8"/>
          <w:sz w:val="28"/>
          <w:szCs w:val="28"/>
          <w:lang w:bidi="ar"/>
        </w:rPr>
        <w:t>兹声明：</w:t>
      </w:r>
      <w:r>
        <w:rPr>
          <w:rFonts w:hint="eastAsia" w:ascii="等线" w:hAnsi="等线" w:eastAsia="等线" w:cs="等线"/>
          <w:bCs/>
          <w:spacing w:val="8"/>
          <w:sz w:val="28"/>
          <w:szCs w:val="28"/>
          <w:u w:val="single"/>
          <w:lang w:bidi="ar"/>
        </w:rPr>
        <w:t xml:space="preserve">       （姓名） </w:t>
      </w:r>
      <w:r>
        <w:rPr>
          <w:rFonts w:hint="eastAsia" w:ascii="等线" w:hAnsi="等线" w:eastAsia="等线" w:cs="等线"/>
          <w:bCs/>
          <w:spacing w:val="8"/>
          <w:sz w:val="28"/>
          <w:szCs w:val="28"/>
          <w:lang w:bidi="ar"/>
        </w:rPr>
        <w:t>系</w:t>
      </w:r>
      <w:r>
        <w:rPr>
          <w:rFonts w:hint="eastAsia" w:ascii="等线" w:hAnsi="等线" w:eastAsia="等线" w:cs="等线"/>
          <w:bCs/>
          <w:spacing w:val="8"/>
          <w:sz w:val="28"/>
          <w:szCs w:val="28"/>
          <w:u w:val="single"/>
          <w:lang w:bidi="ar"/>
        </w:rPr>
        <w:t xml:space="preserve">    （供应商名称）   </w:t>
      </w:r>
      <w:r>
        <w:rPr>
          <w:rFonts w:hint="eastAsia" w:ascii="等线" w:hAnsi="等线" w:eastAsia="等线" w:cs="等线"/>
          <w:bCs/>
          <w:spacing w:val="8"/>
          <w:sz w:val="28"/>
          <w:szCs w:val="28"/>
          <w:lang w:bidi="ar"/>
        </w:rPr>
        <w:t>的法定代表人，为我方“</w:t>
      </w:r>
      <w:r>
        <w:rPr>
          <w:rFonts w:hint="eastAsia" w:ascii="等线" w:hAnsi="等线" w:eastAsia="等线" w:cs="等线"/>
          <w:bCs/>
          <w:spacing w:val="8"/>
          <w:sz w:val="28"/>
          <w:szCs w:val="28"/>
          <w:u w:val="single"/>
          <w:lang w:bidi="ar"/>
        </w:rPr>
        <w:t xml:space="preserve">      采购项目名称    </w:t>
      </w:r>
      <w:r>
        <w:rPr>
          <w:rFonts w:hint="eastAsia" w:ascii="等线" w:hAnsi="等线" w:eastAsia="等线" w:cs="等线"/>
          <w:bCs/>
          <w:spacing w:val="8"/>
          <w:sz w:val="28"/>
          <w:szCs w:val="28"/>
          <w:lang w:bidi="ar"/>
        </w:rPr>
        <w:t>”采购活动的合法代表，以我方名义全权处理该项目有关报价、签订合同以及执行合同等一切事宜。</w:t>
      </w:r>
    </w:p>
    <w:p w14:paraId="304030ED">
      <w:pPr>
        <w:adjustRightInd w:val="0"/>
        <w:spacing w:line="360" w:lineRule="auto"/>
        <w:ind w:firstLine="592" w:firstLineChars="200"/>
        <w:rPr>
          <w:rFonts w:ascii="等线" w:hAnsi="等线" w:eastAsia="等线" w:cs="等线"/>
          <w:bCs/>
          <w:spacing w:val="8"/>
          <w:sz w:val="28"/>
          <w:szCs w:val="28"/>
        </w:rPr>
      </w:pPr>
      <w:r>
        <w:rPr>
          <w:rFonts w:hint="eastAsia" w:ascii="等线" w:hAnsi="等线" w:eastAsia="等线" w:cs="等线"/>
          <w:bCs/>
          <w:spacing w:val="8"/>
          <w:sz w:val="28"/>
          <w:szCs w:val="28"/>
          <w:lang w:bidi="ar"/>
        </w:rPr>
        <w:t>特此声明。</w:t>
      </w:r>
    </w:p>
    <w:p w14:paraId="29A1C40C">
      <w:pPr>
        <w:snapToGrid w:val="0"/>
        <w:spacing w:line="360" w:lineRule="auto"/>
        <w:rPr>
          <w:rFonts w:ascii="等线" w:hAnsi="等线" w:eastAsia="等线" w:cs="等线"/>
          <w:sz w:val="28"/>
          <w:szCs w:val="28"/>
        </w:rPr>
      </w:pPr>
    </w:p>
    <w:p w14:paraId="3DEAD2EE">
      <w:pPr>
        <w:snapToGrid w:val="0"/>
        <w:spacing w:line="360" w:lineRule="auto"/>
        <w:ind w:firstLine="560" w:firstLineChars="200"/>
        <w:rPr>
          <w:rFonts w:ascii="等线" w:hAnsi="等线" w:eastAsia="等线" w:cs="等线"/>
          <w:sz w:val="28"/>
          <w:szCs w:val="28"/>
        </w:rPr>
      </w:pPr>
      <w:r>
        <w:rPr>
          <w:rFonts w:hint="eastAsia" w:ascii="等线" w:hAnsi="等线" w:eastAsia="等线" w:cs="等线"/>
          <w:b/>
          <w:bCs/>
          <w:sz w:val="28"/>
          <w:szCs w:val="28"/>
          <w:lang w:bidi="ar"/>
        </w:rPr>
        <w:t>附法定代表人身份证复印件（正反面，加盖投标人单位公章）</w:t>
      </w:r>
    </w:p>
    <w:p w14:paraId="74AAD4BE">
      <w:pPr>
        <w:snapToGrid w:val="0"/>
        <w:spacing w:line="360" w:lineRule="auto"/>
        <w:ind w:firstLine="560" w:firstLineChars="200"/>
        <w:rPr>
          <w:rFonts w:ascii="等线" w:hAnsi="等线" w:eastAsia="等线" w:cs="等线"/>
          <w:sz w:val="28"/>
          <w:szCs w:val="28"/>
        </w:rPr>
      </w:pPr>
    </w:p>
    <w:p w14:paraId="7B82383B">
      <w:pPr>
        <w:pStyle w:val="3"/>
      </w:pPr>
    </w:p>
    <w:p w14:paraId="58B06685">
      <w:pPr>
        <w:snapToGrid w:val="0"/>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供应商名称：         （盖章）</w:t>
      </w:r>
    </w:p>
    <w:p w14:paraId="0259F2EF">
      <w:pPr>
        <w:snapToGrid w:val="0"/>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法定代表人</w:t>
      </w:r>
      <w:r>
        <w:rPr>
          <w:rFonts w:hint="eastAsia" w:ascii="等线" w:hAnsi="等线" w:eastAsia="等线" w:cs="等线"/>
          <w:bCs/>
          <w:spacing w:val="8"/>
          <w:sz w:val="28"/>
          <w:szCs w:val="28"/>
          <w:lang w:bidi="ar"/>
        </w:rPr>
        <w:t>（签字或盖法定代表人章）</w:t>
      </w:r>
      <w:r>
        <w:rPr>
          <w:rFonts w:hint="eastAsia" w:ascii="等线" w:hAnsi="等线" w:eastAsia="等线" w:cs="等线"/>
          <w:sz w:val="28"/>
          <w:szCs w:val="28"/>
          <w:lang w:bidi="ar"/>
        </w:rPr>
        <w:t>：</w:t>
      </w:r>
    </w:p>
    <w:p w14:paraId="4FC95C8B">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日    期：      年      月     日</w:t>
      </w:r>
    </w:p>
    <w:p w14:paraId="7AF0104B">
      <w:pPr>
        <w:adjustRightInd w:val="0"/>
        <w:snapToGrid w:val="0"/>
        <w:spacing w:line="360" w:lineRule="auto"/>
        <w:ind w:firstLine="568" w:firstLineChars="200"/>
        <w:rPr>
          <w:rFonts w:ascii="等线" w:hAnsi="等线" w:eastAsia="等线" w:cs="等线"/>
          <w:b/>
          <w:spacing w:val="2"/>
          <w:kern w:val="0"/>
          <w:sz w:val="28"/>
          <w:szCs w:val="28"/>
        </w:rPr>
      </w:pPr>
    </w:p>
    <w:p w14:paraId="66AE0F3F">
      <w:pPr>
        <w:adjustRightInd w:val="0"/>
        <w:snapToGrid w:val="0"/>
        <w:spacing w:line="360" w:lineRule="auto"/>
        <w:ind w:firstLine="568" w:firstLineChars="200"/>
        <w:rPr>
          <w:rFonts w:ascii="等线" w:hAnsi="等线" w:eastAsia="等线" w:cs="等线"/>
          <w:b/>
          <w:spacing w:val="2"/>
          <w:kern w:val="0"/>
          <w:sz w:val="28"/>
          <w:szCs w:val="28"/>
        </w:rPr>
      </w:pPr>
    </w:p>
    <w:p w14:paraId="3E8BC36C">
      <w:pPr>
        <w:adjustRightInd w:val="0"/>
        <w:snapToGrid w:val="0"/>
        <w:spacing w:line="360" w:lineRule="auto"/>
        <w:ind w:firstLine="488" w:firstLineChars="200"/>
        <w:rPr>
          <w:rFonts w:ascii="等线" w:hAnsi="等线" w:eastAsia="等线" w:cs="等线"/>
          <w:b/>
          <w:kern w:val="0"/>
          <w:sz w:val="24"/>
          <w:szCs w:val="24"/>
        </w:rPr>
      </w:pPr>
      <w:r>
        <w:rPr>
          <w:rFonts w:hint="eastAsia" w:ascii="等线" w:hAnsi="等线" w:eastAsia="等线" w:cs="等线"/>
          <w:b/>
          <w:spacing w:val="2"/>
          <w:kern w:val="0"/>
          <w:sz w:val="24"/>
          <w:szCs w:val="24"/>
          <w:lang w:bidi="ar"/>
        </w:rPr>
        <w:t>注：1、法定</w:t>
      </w:r>
      <w:r>
        <w:rPr>
          <w:rFonts w:hint="eastAsia" w:ascii="等线" w:hAnsi="等线" w:eastAsia="等线" w:cs="等线"/>
          <w:b/>
          <w:kern w:val="0"/>
          <w:sz w:val="24"/>
          <w:szCs w:val="24"/>
          <w:lang w:bidi="ar"/>
        </w:rPr>
        <w:t>代</w:t>
      </w:r>
      <w:r>
        <w:rPr>
          <w:rFonts w:hint="eastAsia" w:ascii="等线" w:hAnsi="等线" w:eastAsia="等线" w:cs="等线"/>
          <w:b/>
          <w:spacing w:val="2"/>
          <w:kern w:val="0"/>
          <w:sz w:val="24"/>
          <w:szCs w:val="24"/>
          <w:lang w:bidi="ar"/>
        </w:rPr>
        <w:t>表</w:t>
      </w:r>
      <w:r>
        <w:rPr>
          <w:rFonts w:hint="eastAsia" w:ascii="等线" w:hAnsi="等线" w:eastAsia="等线" w:cs="等线"/>
          <w:b/>
          <w:kern w:val="0"/>
          <w:sz w:val="24"/>
          <w:szCs w:val="24"/>
          <w:lang w:bidi="ar"/>
        </w:rPr>
        <w:t>人</w:t>
      </w:r>
      <w:r>
        <w:rPr>
          <w:rFonts w:hint="eastAsia" w:ascii="等线" w:hAnsi="等线" w:eastAsia="等线" w:cs="等线"/>
          <w:b/>
          <w:spacing w:val="2"/>
          <w:kern w:val="0"/>
          <w:sz w:val="24"/>
          <w:szCs w:val="24"/>
          <w:lang w:bidi="ar"/>
        </w:rPr>
        <w:t>亲</w:t>
      </w:r>
      <w:r>
        <w:rPr>
          <w:rFonts w:hint="eastAsia" w:ascii="等线" w:hAnsi="等线" w:eastAsia="等线" w:cs="等线"/>
          <w:b/>
          <w:kern w:val="0"/>
          <w:sz w:val="24"/>
          <w:szCs w:val="24"/>
          <w:lang w:bidi="ar"/>
        </w:rPr>
        <w:t>自</w:t>
      </w:r>
      <w:r>
        <w:rPr>
          <w:rFonts w:hint="eastAsia" w:ascii="等线" w:hAnsi="等线" w:eastAsia="等线" w:cs="等线"/>
          <w:b/>
          <w:spacing w:val="2"/>
          <w:kern w:val="0"/>
          <w:sz w:val="24"/>
          <w:szCs w:val="24"/>
          <w:lang w:bidi="ar"/>
        </w:rPr>
        <w:t>参</w:t>
      </w:r>
      <w:r>
        <w:rPr>
          <w:rFonts w:hint="eastAsia" w:ascii="等线" w:hAnsi="等线" w:eastAsia="等线" w:cs="等线"/>
          <w:b/>
          <w:kern w:val="0"/>
          <w:sz w:val="24"/>
          <w:szCs w:val="24"/>
          <w:lang w:bidi="ar"/>
        </w:rPr>
        <w:t>加响应时适</w:t>
      </w:r>
      <w:r>
        <w:rPr>
          <w:rFonts w:hint="eastAsia" w:ascii="等线" w:hAnsi="等线" w:eastAsia="等线" w:cs="等线"/>
          <w:b/>
          <w:spacing w:val="2"/>
          <w:kern w:val="0"/>
          <w:sz w:val="24"/>
          <w:szCs w:val="24"/>
          <w:lang w:bidi="ar"/>
        </w:rPr>
        <w:t>用</w:t>
      </w:r>
      <w:r>
        <w:rPr>
          <w:rFonts w:hint="eastAsia" w:ascii="等线" w:hAnsi="等线" w:eastAsia="等线" w:cs="等线"/>
          <w:b/>
          <w:kern w:val="0"/>
          <w:sz w:val="24"/>
          <w:szCs w:val="24"/>
          <w:lang w:bidi="ar"/>
        </w:rPr>
        <w:t>。</w:t>
      </w:r>
    </w:p>
    <w:p w14:paraId="12D4D06B">
      <w:pPr>
        <w:adjustRightInd w:val="0"/>
        <w:snapToGrid w:val="0"/>
        <w:spacing w:line="360" w:lineRule="auto"/>
        <w:ind w:firstLine="488" w:firstLineChars="200"/>
        <w:rPr>
          <w:rFonts w:ascii="等线" w:hAnsi="等线" w:eastAsia="等线" w:cs="等线"/>
          <w:b/>
          <w:spacing w:val="2"/>
          <w:kern w:val="0"/>
          <w:sz w:val="24"/>
          <w:szCs w:val="24"/>
        </w:rPr>
      </w:pPr>
      <w:r>
        <w:rPr>
          <w:rFonts w:hint="eastAsia" w:ascii="等线" w:hAnsi="等线" w:eastAsia="等线" w:cs="等线"/>
          <w:b/>
          <w:spacing w:val="2"/>
          <w:kern w:val="0"/>
          <w:sz w:val="24"/>
          <w:szCs w:val="24"/>
          <w:lang w:bidi="ar"/>
        </w:rPr>
        <w:t xml:space="preserve">    2、法定代表人亲自参加响应时响应文件中不需要提供《法定代表人授权书》。</w:t>
      </w:r>
    </w:p>
    <w:p w14:paraId="094C459B">
      <w:pPr>
        <w:pStyle w:val="4"/>
        <w:widowControl/>
        <w:spacing w:line="360" w:lineRule="auto"/>
        <w:rPr>
          <w:rFonts w:ascii="等线" w:hAnsi="等线" w:eastAsia="等线" w:cs="等线"/>
        </w:rPr>
      </w:pPr>
      <w:r>
        <w:rPr>
          <w:rFonts w:ascii="Times New Roman" w:hAnsi="Times New Roman"/>
          <w:lang w:bidi="ar"/>
        </w:rPr>
        <w:br w:type="page"/>
      </w:r>
      <w:bookmarkStart w:id="9" w:name="_Toc96761123"/>
      <w:r>
        <w:rPr>
          <w:rFonts w:hint="eastAsia" w:ascii="等线" w:hAnsi="等线" w:eastAsia="等线" w:cs="等线"/>
        </w:rPr>
        <w:t>三、法定代表人授权书</w:t>
      </w:r>
      <w:bookmarkEnd w:id="9"/>
    </w:p>
    <w:p w14:paraId="4E170FA5">
      <w:pPr>
        <w:spacing w:line="360" w:lineRule="auto"/>
        <w:jc w:val="center"/>
        <w:rPr>
          <w:rFonts w:ascii="等线" w:hAnsi="等线" w:eastAsia="等线" w:cs="等线"/>
          <w:b/>
          <w:sz w:val="44"/>
          <w:szCs w:val="24"/>
        </w:rPr>
      </w:pPr>
    </w:p>
    <w:p w14:paraId="65BFF997">
      <w:pPr>
        <w:spacing w:line="360" w:lineRule="auto"/>
        <w:rPr>
          <w:rFonts w:ascii="等线" w:hAnsi="等线" w:eastAsia="等线" w:cs="等线"/>
          <w:sz w:val="28"/>
          <w:szCs w:val="28"/>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10D70F18">
      <w:pPr>
        <w:adjustRightInd w:val="0"/>
        <w:spacing w:line="360" w:lineRule="auto"/>
        <w:ind w:firstLine="560" w:firstLineChars="200"/>
        <w:rPr>
          <w:rFonts w:ascii="等线" w:hAnsi="等线" w:eastAsia="等线" w:cs="等线"/>
          <w:bCs/>
          <w:spacing w:val="8"/>
          <w:sz w:val="28"/>
          <w:szCs w:val="28"/>
        </w:rPr>
      </w:pPr>
      <w:r>
        <w:rPr>
          <w:rFonts w:hint="eastAsia" w:ascii="等线" w:hAnsi="等线" w:eastAsia="等线" w:cs="等线"/>
          <w:sz w:val="28"/>
          <w:szCs w:val="28"/>
          <w:lang w:bidi="ar"/>
        </w:rPr>
        <w:t>本授权声明：</w:t>
      </w: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（单位名称）</w:t>
      </w: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（法定代表人姓名）授权</w:t>
      </w:r>
      <w:r>
        <w:rPr>
          <w:rFonts w:hint="eastAsia" w:ascii="等线" w:hAnsi="等线" w:eastAsia="等线" w:cs="等线"/>
          <w:sz w:val="28"/>
          <w:szCs w:val="28"/>
          <w:u w:val="single"/>
          <w:lang w:bidi="ar"/>
        </w:rPr>
        <w:t xml:space="preserve">     XXX         </w:t>
      </w:r>
      <w:r>
        <w:rPr>
          <w:rFonts w:hint="eastAsia" w:ascii="等线" w:hAnsi="等线" w:eastAsia="等线" w:cs="等线"/>
          <w:sz w:val="28"/>
          <w:szCs w:val="28"/>
          <w:lang w:bidi="ar"/>
        </w:rPr>
        <w:t>（被授权人姓名、职务）</w:t>
      </w:r>
      <w:r>
        <w:rPr>
          <w:rFonts w:hint="eastAsia" w:ascii="等线" w:hAnsi="等线" w:eastAsia="等线" w:cs="等线"/>
          <w:bCs/>
          <w:spacing w:val="8"/>
          <w:sz w:val="28"/>
          <w:szCs w:val="28"/>
          <w:lang w:bidi="ar"/>
        </w:rPr>
        <w:t>为我方“</w:t>
      </w:r>
      <w:r>
        <w:rPr>
          <w:rFonts w:hint="eastAsia" w:ascii="等线" w:hAnsi="等线" w:eastAsia="等线" w:cs="等线"/>
          <w:bCs/>
          <w:spacing w:val="8"/>
          <w:sz w:val="28"/>
          <w:szCs w:val="28"/>
          <w:u w:val="single"/>
          <w:lang w:bidi="ar"/>
        </w:rPr>
        <w:t xml:space="preserve">      采购项目名称    </w:t>
      </w:r>
      <w:r>
        <w:rPr>
          <w:rFonts w:hint="eastAsia" w:ascii="等线" w:hAnsi="等线" w:eastAsia="等线" w:cs="等线"/>
          <w:bCs/>
          <w:spacing w:val="8"/>
          <w:sz w:val="28"/>
          <w:szCs w:val="28"/>
          <w:lang w:bidi="ar"/>
        </w:rPr>
        <w:t>”采购活动的合法代表，以我方名义全权处理该项目有关报价、签订合同以及执行合同等一切事宜。</w:t>
      </w:r>
    </w:p>
    <w:p w14:paraId="256ABB26">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特此声明。</w:t>
      </w:r>
    </w:p>
    <w:p w14:paraId="0A9A79D3">
      <w:pPr>
        <w:pStyle w:val="5"/>
        <w:widowControl w:val="0"/>
        <w:spacing w:before="0" w:beforeAutospacing="0" w:after="120" w:afterAutospacing="0" w:line="360" w:lineRule="auto"/>
        <w:jc w:val="both"/>
        <w:rPr>
          <w:rFonts w:ascii="等线" w:hAnsi="等线" w:eastAsia="等线" w:cs="等线"/>
        </w:rPr>
      </w:pPr>
    </w:p>
    <w:p w14:paraId="63403F09">
      <w:pPr>
        <w:spacing w:line="360" w:lineRule="auto"/>
        <w:ind w:firstLine="480" w:firstLineChars="200"/>
        <w:rPr>
          <w:rFonts w:ascii="等线" w:hAnsi="等线" w:eastAsia="等线" w:cs="等线"/>
          <w:b/>
          <w:bCs/>
          <w:sz w:val="24"/>
          <w:szCs w:val="24"/>
        </w:rPr>
      </w:pPr>
      <w:r>
        <w:rPr>
          <w:rFonts w:hint="eastAsia" w:ascii="等线" w:hAnsi="等线" w:eastAsia="等线" w:cs="等线"/>
          <w:b/>
          <w:bCs/>
          <w:sz w:val="24"/>
          <w:szCs w:val="24"/>
          <w:lang w:bidi="ar"/>
        </w:rPr>
        <w:t>附法定代表人和授权代表身份证复印件（正反面，加盖投标人单位公章）</w:t>
      </w:r>
    </w:p>
    <w:p w14:paraId="32BF1CA1">
      <w:pPr>
        <w:spacing w:line="360" w:lineRule="auto"/>
        <w:ind w:firstLine="480" w:firstLineChars="200"/>
        <w:rPr>
          <w:rFonts w:ascii="等线" w:hAnsi="等线" w:eastAsia="等线" w:cs="等线"/>
          <w:sz w:val="24"/>
          <w:szCs w:val="24"/>
        </w:rPr>
      </w:pPr>
    </w:p>
    <w:p w14:paraId="5161A165">
      <w:pPr>
        <w:pStyle w:val="3"/>
      </w:pPr>
    </w:p>
    <w:p w14:paraId="68BA1697">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供应商名称：</w:t>
      </w: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（盖单位公章）</w:t>
      </w:r>
    </w:p>
    <w:p w14:paraId="46019159">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法定代表人（签字或盖章）：</w:t>
      </w:r>
      <w:r>
        <w:rPr>
          <w:rFonts w:hint="eastAsia" w:ascii="等线" w:hAnsi="等线" w:eastAsia="等线" w:cs="等线"/>
          <w:sz w:val="28"/>
          <w:szCs w:val="28"/>
          <w:u w:val="single"/>
          <w:lang w:bidi="ar"/>
        </w:rPr>
        <w:t xml:space="preserve">                 </w:t>
      </w:r>
    </w:p>
    <w:p w14:paraId="4531CBCA">
      <w:pPr>
        <w:spacing w:line="360" w:lineRule="auto"/>
        <w:ind w:firstLine="560" w:firstLineChars="200"/>
        <w:rPr>
          <w:rFonts w:ascii="等线" w:hAnsi="等线" w:eastAsia="等线" w:cs="等线"/>
          <w:sz w:val="28"/>
          <w:szCs w:val="28"/>
        </w:rPr>
      </w:pPr>
      <w:r>
        <w:rPr>
          <w:rFonts w:hint="eastAsia" w:ascii="等线" w:hAnsi="等线" w:eastAsia="等线" w:cs="等线"/>
          <w:sz w:val="28"/>
          <w:szCs w:val="28"/>
          <w:lang w:bidi="ar"/>
        </w:rPr>
        <w:t>被授权人（签字或盖章）：</w:t>
      </w:r>
      <w:r>
        <w:rPr>
          <w:rFonts w:hint="eastAsia" w:ascii="等线" w:hAnsi="等线" w:eastAsia="等线" w:cs="等线"/>
          <w:sz w:val="28"/>
          <w:szCs w:val="28"/>
          <w:u w:val="single"/>
          <w:lang w:bidi="ar"/>
        </w:rPr>
        <w:t xml:space="preserve">                 </w:t>
      </w:r>
    </w:p>
    <w:p w14:paraId="2263D0A9">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日    期：XXX年XXX月XXX日</w:t>
      </w:r>
    </w:p>
    <w:p w14:paraId="6A48B9C9">
      <w:pPr>
        <w:spacing w:line="360" w:lineRule="auto"/>
        <w:ind w:firstLine="480" w:firstLineChars="200"/>
        <w:rPr>
          <w:rFonts w:ascii="等线" w:hAnsi="等线" w:eastAsia="等线" w:cs="等线"/>
          <w:sz w:val="24"/>
          <w:szCs w:val="24"/>
          <w:lang w:bidi="ar"/>
        </w:rPr>
      </w:pPr>
    </w:p>
    <w:p w14:paraId="030C3E6C">
      <w:pPr>
        <w:adjustRightInd w:val="0"/>
        <w:snapToGrid w:val="0"/>
        <w:spacing w:line="360" w:lineRule="auto"/>
        <w:ind w:firstLine="480" w:firstLineChars="200"/>
        <w:rPr>
          <w:rFonts w:ascii="等线" w:hAnsi="等线" w:eastAsia="等线" w:cs="等线"/>
          <w:b/>
          <w:bCs/>
          <w:kern w:val="0"/>
          <w:sz w:val="24"/>
          <w:szCs w:val="24"/>
        </w:rPr>
      </w:pPr>
      <w:r>
        <w:rPr>
          <w:rFonts w:hint="eastAsia" w:ascii="等线" w:hAnsi="等线" w:eastAsia="等线" w:cs="等线"/>
          <w:b/>
          <w:bCs/>
          <w:kern w:val="0"/>
          <w:sz w:val="24"/>
          <w:szCs w:val="24"/>
          <w:lang w:bidi="ar"/>
        </w:rPr>
        <w:t>注</w:t>
      </w:r>
      <w:r>
        <w:rPr>
          <w:rFonts w:hint="eastAsia" w:ascii="等线" w:hAnsi="等线" w:eastAsia="等线" w:cs="等线"/>
          <w:b/>
          <w:bCs/>
          <w:spacing w:val="2"/>
          <w:kern w:val="0"/>
          <w:sz w:val="24"/>
          <w:szCs w:val="24"/>
          <w:lang w:bidi="ar"/>
        </w:rPr>
        <w:t>：1、</w:t>
      </w:r>
      <w:r>
        <w:rPr>
          <w:rFonts w:hint="eastAsia" w:ascii="等线" w:hAnsi="等线" w:eastAsia="等线" w:cs="等线"/>
          <w:b/>
          <w:bCs/>
          <w:kern w:val="0"/>
          <w:sz w:val="24"/>
          <w:szCs w:val="24"/>
          <w:lang w:bidi="ar"/>
        </w:rPr>
        <w:t>法</w:t>
      </w:r>
      <w:r>
        <w:rPr>
          <w:rFonts w:hint="eastAsia" w:ascii="等线" w:hAnsi="等线" w:eastAsia="等线" w:cs="等线"/>
          <w:b/>
          <w:bCs/>
          <w:spacing w:val="2"/>
          <w:kern w:val="0"/>
          <w:sz w:val="24"/>
          <w:szCs w:val="24"/>
          <w:lang w:bidi="ar"/>
        </w:rPr>
        <w:t>定</w:t>
      </w:r>
      <w:r>
        <w:rPr>
          <w:rFonts w:hint="eastAsia" w:ascii="等线" w:hAnsi="等线" w:eastAsia="等线" w:cs="等线"/>
          <w:b/>
          <w:bCs/>
          <w:kern w:val="0"/>
          <w:sz w:val="24"/>
          <w:szCs w:val="24"/>
          <w:lang w:bidi="ar"/>
        </w:rPr>
        <w:t>代表</w:t>
      </w:r>
      <w:r>
        <w:rPr>
          <w:rFonts w:hint="eastAsia" w:ascii="等线" w:hAnsi="等线" w:eastAsia="等线" w:cs="等线"/>
          <w:b/>
          <w:bCs/>
          <w:spacing w:val="2"/>
          <w:kern w:val="0"/>
          <w:sz w:val="24"/>
          <w:szCs w:val="24"/>
          <w:lang w:bidi="ar"/>
        </w:rPr>
        <w:t>人</w:t>
      </w:r>
      <w:r>
        <w:rPr>
          <w:rFonts w:hint="eastAsia" w:ascii="等线" w:hAnsi="等线" w:eastAsia="等线" w:cs="等线"/>
          <w:b/>
          <w:bCs/>
          <w:kern w:val="0"/>
          <w:sz w:val="24"/>
          <w:szCs w:val="24"/>
          <w:lang w:bidi="ar"/>
        </w:rPr>
        <w:t>不</w:t>
      </w:r>
      <w:r>
        <w:rPr>
          <w:rFonts w:hint="eastAsia" w:ascii="等线" w:hAnsi="等线" w:eastAsia="等线" w:cs="等线"/>
          <w:b/>
          <w:bCs/>
          <w:spacing w:val="2"/>
          <w:kern w:val="0"/>
          <w:sz w:val="24"/>
          <w:szCs w:val="24"/>
          <w:lang w:bidi="ar"/>
        </w:rPr>
        <w:t>亲</w:t>
      </w:r>
      <w:r>
        <w:rPr>
          <w:rFonts w:hint="eastAsia" w:ascii="等线" w:hAnsi="等线" w:eastAsia="等线" w:cs="等线"/>
          <w:b/>
          <w:bCs/>
          <w:kern w:val="0"/>
          <w:sz w:val="24"/>
          <w:szCs w:val="24"/>
          <w:lang w:bidi="ar"/>
        </w:rPr>
        <w:t>自参</w:t>
      </w:r>
      <w:r>
        <w:rPr>
          <w:rFonts w:hint="eastAsia" w:ascii="等线" w:hAnsi="等线" w:eastAsia="等线" w:cs="等线"/>
          <w:b/>
          <w:bCs/>
          <w:spacing w:val="2"/>
          <w:kern w:val="0"/>
          <w:sz w:val="24"/>
          <w:szCs w:val="24"/>
          <w:lang w:bidi="ar"/>
        </w:rPr>
        <w:t>加</w:t>
      </w:r>
      <w:r>
        <w:rPr>
          <w:rFonts w:hint="eastAsia" w:ascii="等线" w:hAnsi="等线" w:eastAsia="等线" w:cs="等线"/>
          <w:b/>
          <w:bCs/>
          <w:kern w:val="0"/>
          <w:sz w:val="24"/>
          <w:szCs w:val="24"/>
          <w:lang w:bidi="ar"/>
        </w:rPr>
        <w:t>响应</w:t>
      </w:r>
      <w:r>
        <w:rPr>
          <w:rFonts w:hint="eastAsia" w:ascii="等线" w:hAnsi="等线" w:eastAsia="等线" w:cs="等线"/>
          <w:b/>
          <w:bCs/>
          <w:spacing w:val="2"/>
          <w:kern w:val="0"/>
          <w:sz w:val="24"/>
          <w:szCs w:val="24"/>
          <w:lang w:bidi="ar"/>
        </w:rPr>
        <w:t>，</w:t>
      </w:r>
      <w:r>
        <w:rPr>
          <w:rFonts w:hint="eastAsia" w:ascii="等线" w:hAnsi="等线" w:eastAsia="等线" w:cs="等线"/>
          <w:b/>
          <w:bCs/>
          <w:kern w:val="0"/>
          <w:sz w:val="24"/>
          <w:szCs w:val="24"/>
          <w:lang w:bidi="ar"/>
        </w:rPr>
        <w:t>而</w:t>
      </w:r>
      <w:r>
        <w:rPr>
          <w:rFonts w:hint="eastAsia" w:ascii="等线" w:hAnsi="等线" w:eastAsia="等线" w:cs="等线"/>
          <w:b/>
          <w:bCs/>
          <w:spacing w:val="2"/>
          <w:kern w:val="0"/>
          <w:sz w:val="24"/>
          <w:szCs w:val="24"/>
          <w:lang w:bidi="ar"/>
        </w:rPr>
        <w:t>授</w:t>
      </w:r>
      <w:r>
        <w:rPr>
          <w:rFonts w:hint="eastAsia" w:ascii="等线" w:hAnsi="等线" w:eastAsia="等线" w:cs="等线"/>
          <w:b/>
          <w:bCs/>
          <w:kern w:val="0"/>
          <w:sz w:val="24"/>
          <w:szCs w:val="24"/>
          <w:lang w:bidi="ar"/>
        </w:rPr>
        <w:t>权代</w:t>
      </w:r>
      <w:r>
        <w:rPr>
          <w:rFonts w:hint="eastAsia" w:ascii="等线" w:hAnsi="等线" w:eastAsia="等线" w:cs="等线"/>
          <w:b/>
          <w:bCs/>
          <w:spacing w:val="2"/>
          <w:kern w:val="0"/>
          <w:sz w:val="24"/>
          <w:szCs w:val="24"/>
          <w:lang w:bidi="ar"/>
        </w:rPr>
        <w:t>表</w:t>
      </w:r>
      <w:r>
        <w:rPr>
          <w:rFonts w:hint="eastAsia" w:ascii="等线" w:hAnsi="等线" w:eastAsia="等线" w:cs="等线"/>
          <w:b/>
          <w:bCs/>
          <w:kern w:val="0"/>
          <w:sz w:val="24"/>
          <w:szCs w:val="24"/>
          <w:lang w:bidi="ar"/>
        </w:rPr>
        <w:t>参</w:t>
      </w:r>
      <w:r>
        <w:rPr>
          <w:rFonts w:hint="eastAsia" w:ascii="等线" w:hAnsi="等线" w:eastAsia="等线" w:cs="等线"/>
          <w:b/>
          <w:bCs/>
          <w:spacing w:val="2"/>
          <w:kern w:val="0"/>
          <w:sz w:val="24"/>
          <w:szCs w:val="24"/>
          <w:lang w:bidi="ar"/>
        </w:rPr>
        <w:t>加</w:t>
      </w:r>
      <w:r>
        <w:rPr>
          <w:rFonts w:hint="eastAsia" w:ascii="等线" w:hAnsi="等线" w:eastAsia="等线" w:cs="等线"/>
          <w:b/>
          <w:bCs/>
          <w:kern w:val="0"/>
          <w:sz w:val="24"/>
          <w:szCs w:val="24"/>
          <w:lang w:bidi="ar"/>
        </w:rPr>
        <w:t>响应</w:t>
      </w:r>
      <w:r>
        <w:rPr>
          <w:rFonts w:hint="eastAsia" w:ascii="等线" w:hAnsi="等线" w:eastAsia="等线" w:cs="等线"/>
          <w:b/>
          <w:bCs/>
          <w:spacing w:val="2"/>
          <w:kern w:val="0"/>
          <w:sz w:val="24"/>
          <w:szCs w:val="24"/>
          <w:lang w:bidi="ar"/>
        </w:rPr>
        <w:t>时</w:t>
      </w:r>
      <w:r>
        <w:rPr>
          <w:rFonts w:hint="eastAsia" w:ascii="等线" w:hAnsi="等线" w:eastAsia="等线" w:cs="等线"/>
          <w:b/>
          <w:bCs/>
          <w:kern w:val="0"/>
          <w:sz w:val="24"/>
          <w:szCs w:val="24"/>
          <w:lang w:bidi="ar"/>
        </w:rPr>
        <w:t>适</w:t>
      </w:r>
      <w:r>
        <w:rPr>
          <w:rFonts w:hint="eastAsia" w:ascii="等线" w:hAnsi="等线" w:eastAsia="等线" w:cs="等线"/>
          <w:b/>
          <w:bCs/>
          <w:spacing w:val="2"/>
          <w:kern w:val="0"/>
          <w:sz w:val="24"/>
          <w:szCs w:val="24"/>
          <w:lang w:bidi="ar"/>
        </w:rPr>
        <w:t>用</w:t>
      </w:r>
      <w:r>
        <w:rPr>
          <w:rFonts w:hint="eastAsia" w:ascii="等线" w:hAnsi="等线" w:eastAsia="等线" w:cs="等线"/>
          <w:b/>
          <w:bCs/>
          <w:kern w:val="0"/>
          <w:sz w:val="24"/>
          <w:szCs w:val="24"/>
          <w:lang w:bidi="ar"/>
        </w:rPr>
        <w:t>。</w:t>
      </w:r>
    </w:p>
    <w:p w14:paraId="07C36604">
      <w:pPr>
        <w:numPr>
          <w:ilvl w:val="0"/>
          <w:numId w:val="2"/>
        </w:numPr>
        <w:adjustRightInd w:val="0"/>
        <w:snapToGrid w:val="0"/>
        <w:spacing w:line="360" w:lineRule="auto"/>
        <w:rPr>
          <w:rFonts w:ascii="等线" w:hAnsi="等线" w:eastAsia="等线" w:cs="等线"/>
          <w:b/>
          <w:bCs/>
          <w:kern w:val="0"/>
          <w:sz w:val="24"/>
          <w:szCs w:val="24"/>
          <w:lang w:bidi="ar"/>
        </w:rPr>
      </w:pPr>
      <w:r>
        <w:rPr>
          <w:rFonts w:hint="eastAsia" w:ascii="等线" w:hAnsi="等线" w:eastAsia="等线" w:cs="等线"/>
          <w:b/>
          <w:bCs/>
          <w:kern w:val="0"/>
          <w:sz w:val="24"/>
          <w:szCs w:val="24"/>
          <w:lang w:bidi="ar"/>
        </w:rPr>
        <w:t>授权代表参加响应时，响应文件中不需要提供《法定代表人身份证明书》。</w:t>
      </w:r>
    </w:p>
    <w:p w14:paraId="6E2D6472">
      <w:pPr>
        <w:spacing w:line="360" w:lineRule="auto"/>
        <w:rPr>
          <w:rFonts w:ascii="等线" w:hAnsi="等线" w:eastAsia="等线" w:cs="等线"/>
          <w:b/>
          <w:bCs/>
          <w:kern w:val="0"/>
          <w:sz w:val="24"/>
          <w:szCs w:val="24"/>
          <w:lang w:bidi="ar"/>
        </w:rPr>
      </w:pPr>
      <w:r>
        <w:rPr>
          <w:rFonts w:hint="eastAsia" w:ascii="等线" w:hAnsi="等线" w:eastAsia="等线" w:cs="等线"/>
          <w:b/>
          <w:bCs/>
          <w:kern w:val="0"/>
          <w:sz w:val="24"/>
          <w:szCs w:val="24"/>
          <w:lang w:bidi="ar"/>
        </w:rPr>
        <w:br w:type="page"/>
      </w:r>
    </w:p>
    <w:p w14:paraId="5E7354B3">
      <w:pPr>
        <w:pStyle w:val="4"/>
        <w:widowControl/>
        <w:spacing w:line="360" w:lineRule="auto"/>
        <w:rPr>
          <w:rFonts w:ascii="等线" w:hAnsi="等线" w:eastAsia="等线" w:cs="等线"/>
        </w:rPr>
      </w:pPr>
      <w:r>
        <w:rPr>
          <w:rFonts w:hint="eastAsia" w:ascii="等线" w:hAnsi="等线" w:eastAsia="等线" w:cs="等线"/>
        </w:rPr>
        <w:t>四、承诺函</w:t>
      </w:r>
    </w:p>
    <w:p w14:paraId="09854C4B"/>
    <w:p w14:paraId="59CC96FC">
      <w:pPr>
        <w:spacing w:line="360" w:lineRule="auto"/>
        <w:rPr>
          <w:rFonts w:ascii="等线" w:hAnsi="等线" w:eastAsia="等线" w:cs="等线"/>
          <w:sz w:val="28"/>
          <w:szCs w:val="28"/>
          <w:lang w:bidi="ar"/>
        </w:rPr>
      </w:pPr>
      <w:r>
        <w:rPr>
          <w:rFonts w:hint="eastAsia" w:ascii="等线" w:hAnsi="等线" w:eastAsia="等线" w:cs="等线"/>
          <w:sz w:val="28"/>
          <w:szCs w:val="28"/>
          <w:u w:val="single"/>
          <w:lang w:bidi="ar"/>
        </w:rPr>
        <w:t xml:space="preserve">                     </w:t>
      </w:r>
      <w:r>
        <w:rPr>
          <w:rFonts w:hint="eastAsia" w:ascii="等线" w:hAnsi="等线" w:eastAsia="等线" w:cs="等线"/>
          <w:sz w:val="28"/>
          <w:szCs w:val="28"/>
          <w:lang w:bidi="ar"/>
        </w:rPr>
        <w:t>（采购人名称）：</w:t>
      </w:r>
    </w:p>
    <w:p w14:paraId="18C9352A">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我单位作为本次采购项目的投标人，根据</w:t>
      </w:r>
      <w:r>
        <w:rPr>
          <w:rFonts w:hint="eastAsia" w:ascii="等线" w:hAnsi="等线" w:eastAsia="等线" w:cs="等线"/>
          <w:sz w:val="28"/>
          <w:szCs w:val="28"/>
        </w:rPr>
        <w:t>报价函询文件</w:t>
      </w:r>
      <w:r>
        <w:rPr>
          <w:rFonts w:hint="eastAsia" w:ascii="等线" w:hAnsi="等线" w:eastAsia="等线" w:cs="等线"/>
          <w:sz w:val="28"/>
          <w:szCs w:val="28"/>
          <w:lang w:bidi="ar"/>
        </w:rPr>
        <w:t>要求，现郑重承诺如下：</w:t>
      </w:r>
    </w:p>
    <w:p w14:paraId="7A094A25">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我单位具备《中华人民共和国政府采购法》第二十二条第一款和本项目规定的条件：</w:t>
      </w:r>
    </w:p>
    <w:p w14:paraId="516E6EFE">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（一）具有独立承担民事责任的能力；</w:t>
      </w:r>
    </w:p>
    <w:p w14:paraId="14A4E25D">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（二）具有良好的商业信誉和健全的财务会计制度；</w:t>
      </w:r>
    </w:p>
    <w:p w14:paraId="148CC655">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（三）具有履行合同所必需的设备和专业技术能力；</w:t>
      </w:r>
    </w:p>
    <w:p w14:paraId="77A1555C">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（四）有依法缴纳税收和社会保障资金的良好记录；</w:t>
      </w:r>
    </w:p>
    <w:p w14:paraId="0354AA41">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（五）参加政府采购活动前三年内，在经营活动中没有重大违法记录；</w:t>
      </w:r>
    </w:p>
    <w:p w14:paraId="62142E97">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（六）法律、行政法规规定的其他条件；</w:t>
      </w:r>
    </w:p>
    <w:p w14:paraId="3B4C52CA">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（七）根据采购项目提出的特殊条件。</w:t>
      </w:r>
    </w:p>
    <w:p w14:paraId="7A10EA7E">
      <w:pPr>
        <w:spacing w:line="360" w:lineRule="auto"/>
        <w:ind w:firstLine="560" w:firstLineChars="200"/>
        <w:rPr>
          <w:rFonts w:ascii="等线" w:hAnsi="等线" w:eastAsia="等线" w:cs="等线"/>
          <w:sz w:val="28"/>
          <w:szCs w:val="28"/>
          <w:lang w:bidi="ar"/>
        </w:rPr>
      </w:pPr>
      <w:r>
        <w:rPr>
          <w:rFonts w:hint="eastAsia" w:ascii="等线" w:hAnsi="等线" w:eastAsia="等线" w:cs="等线"/>
          <w:sz w:val="28"/>
          <w:szCs w:val="28"/>
          <w:lang w:bidi="ar"/>
        </w:rPr>
        <w:t>本单位对上述承诺的内容事项真实性负责。如经查实上述承诺的内容事项存在虚假，我单位愿意接受以提供虚假材料谋取中标追究法律责任。</w:t>
      </w:r>
    </w:p>
    <w:p w14:paraId="7600DF2D">
      <w:pPr>
        <w:spacing w:after="160" w:line="360" w:lineRule="exact"/>
        <w:rPr>
          <w:rFonts w:ascii="仿宋" w:hAnsi="仿宋" w:eastAsia="仿宋" w:cs="仿宋"/>
          <w:sz w:val="24"/>
          <w:szCs w:val="24"/>
        </w:rPr>
      </w:pPr>
    </w:p>
    <w:p w14:paraId="1A7EC7D9">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供应商名称：</w:t>
      </w:r>
      <w:r>
        <w:rPr>
          <w:rFonts w:ascii="等线" w:hAnsi="等线" w:eastAsia="等线" w:cs="等线"/>
          <w:sz w:val="28"/>
          <w:szCs w:val="28"/>
        </w:rPr>
        <w:t xml:space="preserve">        </w:t>
      </w:r>
      <w:r>
        <w:rPr>
          <w:rFonts w:hint="eastAsia" w:ascii="等线" w:hAnsi="等线" w:eastAsia="等线" w:cs="等线"/>
          <w:sz w:val="28"/>
          <w:szCs w:val="28"/>
        </w:rPr>
        <w:t>（盖章）</w:t>
      </w:r>
    </w:p>
    <w:p w14:paraId="0CC5851C">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法定代表人或授权代表（签字或盖章）：</w:t>
      </w:r>
    </w:p>
    <w:p w14:paraId="10903C45">
      <w:pPr>
        <w:spacing w:line="560" w:lineRule="exact"/>
        <w:ind w:firstLine="560" w:firstLineChars="200"/>
        <w:rPr>
          <w:rFonts w:ascii="等线" w:hAnsi="等线" w:eastAsia="等线" w:cs="等线"/>
          <w:sz w:val="28"/>
          <w:szCs w:val="28"/>
        </w:rPr>
      </w:pPr>
      <w:r>
        <w:rPr>
          <w:rFonts w:hint="eastAsia" w:ascii="等线" w:hAnsi="等线" w:eastAsia="等线" w:cs="等线"/>
          <w:sz w:val="28"/>
          <w:szCs w:val="28"/>
        </w:rPr>
        <w:t>日</w:t>
      </w:r>
      <w:r>
        <w:rPr>
          <w:rFonts w:ascii="等线" w:hAnsi="等线" w:eastAsia="等线" w:cs="等线"/>
          <w:sz w:val="28"/>
          <w:szCs w:val="28"/>
        </w:rPr>
        <w:t xml:space="preserve">    </w:t>
      </w:r>
      <w:r>
        <w:rPr>
          <w:rFonts w:hint="eastAsia" w:ascii="等线" w:hAnsi="等线" w:eastAsia="等线" w:cs="等线"/>
          <w:sz w:val="28"/>
          <w:szCs w:val="28"/>
        </w:rPr>
        <w:t>期：</w:t>
      </w:r>
      <w:r>
        <w:rPr>
          <w:rFonts w:ascii="等线" w:hAnsi="等线" w:eastAsia="等线" w:cs="等线"/>
          <w:sz w:val="28"/>
          <w:szCs w:val="28"/>
        </w:rPr>
        <w:t xml:space="preserve">     </w:t>
      </w:r>
      <w:r>
        <w:rPr>
          <w:rFonts w:hint="eastAsia" w:ascii="等线" w:hAnsi="等线" w:eastAsia="等线" w:cs="等线"/>
          <w:sz w:val="28"/>
          <w:szCs w:val="28"/>
        </w:rPr>
        <w:t>年</w:t>
      </w:r>
      <w:r>
        <w:rPr>
          <w:rFonts w:ascii="等线" w:hAnsi="等线" w:eastAsia="等线" w:cs="等线"/>
          <w:sz w:val="28"/>
          <w:szCs w:val="28"/>
        </w:rPr>
        <w:t xml:space="preserve">      </w:t>
      </w:r>
      <w:r>
        <w:rPr>
          <w:rFonts w:hint="eastAsia" w:ascii="等线" w:hAnsi="等线" w:eastAsia="等线" w:cs="等线"/>
          <w:sz w:val="28"/>
          <w:szCs w:val="28"/>
        </w:rPr>
        <w:t>月</w:t>
      </w:r>
    </w:p>
    <w:p w14:paraId="0864E648">
      <w:pPr>
        <w:spacing w:line="400" w:lineRule="exact"/>
        <w:rPr>
          <w:sz w:val="32"/>
          <w:szCs w:val="24"/>
        </w:rPr>
      </w:pPr>
    </w:p>
    <w:p w14:paraId="21E30903">
      <w:pPr>
        <w:pStyle w:val="5"/>
        <w:widowControl w:val="0"/>
        <w:spacing w:before="0" w:beforeAutospacing="0" w:after="120" w:afterAutospacing="0"/>
        <w:jc w:val="both"/>
      </w:pPr>
    </w:p>
    <w:p w14:paraId="1DDD7C0D">
      <w:pPr>
        <w:pStyle w:val="4"/>
        <w:widowControl/>
        <w:spacing w:before="0" w:after="0" w:line="240" w:lineRule="auto"/>
        <w:rPr>
          <w:rFonts w:ascii="等线" w:hAnsi="等线" w:eastAsia="等线" w:cs="等线"/>
        </w:rPr>
      </w:pPr>
      <w:r>
        <w:rPr>
          <w:rFonts w:hint="eastAsia" w:ascii="等线" w:hAnsi="等线" w:eastAsia="等线" w:cs="等线"/>
        </w:rPr>
        <w:t>五、供应商和报价产品资格、资质性及其他类似效力</w:t>
      </w:r>
    </w:p>
    <w:p w14:paraId="54ECCEE5">
      <w:pPr>
        <w:pStyle w:val="4"/>
        <w:widowControl/>
        <w:spacing w:before="0" w:after="0" w:line="240" w:lineRule="auto"/>
        <w:rPr>
          <w:rFonts w:ascii="等线" w:hAnsi="等线" w:eastAsia="等线" w:cs="等线"/>
        </w:rPr>
      </w:pPr>
      <w:r>
        <w:rPr>
          <w:rFonts w:hint="eastAsia" w:ascii="等线" w:hAnsi="等线" w:eastAsia="等线" w:cs="等线"/>
        </w:rPr>
        <w:t>要求的相关证明材料</w:t>
      </w:r>
    </w:p>
    <w:p w14:paraId="1BCA0EAB">
      <w:pPr>
        <w:ind w:left="420" w:leftChars="200"/>
      </w:pPr>
    </w:p>
    <w:p w14:paraId="31A18A0B">
      <w:pPr>
        <w:spacing w:line="360" w:lineRule="auto"/>
        <w:rPr>
          <w:rFonts w:ascii="宋体" w:hAnsi="宋体" w:cs="宋体"/>
          <w:bCs/>
          <w:sz w:val="24"/>
          <w:szCs w:val="24"/>
          <w:lang w:bidi="ar"/>
        </w:rPr>
      </w:pPr>
    </w:p>
    <w:p w14:paraId="1D398C42">
      <w:pPr>
        <w:spacing w:line="360" w:lineRule="auto"/>
        <w:rPr>
          <w:rFonts w:hint="eastAsia" w:ascii="等线" w:hAnsi="等线" w:eastAsia="等线" w:cs="等线"/>
          <w:sz w:val="28"/>
          <w:szCs w:val="28"/>
          <w:lang w:bidi="ar"/>
        </w:rPr>
      </w:pPr>
      <w:r>
        <w:rPr>
          <w:rFonts w:hint="eastAsia" w:ascii="等线" w:hAnsi="等线" w:eastAsia="等线" w:cs="等线"/>
          <w:sz w:val="28"/>
          <w:szCs w:val="28"/>
          <w:lang w:bidi="ar"/>
        </w:rPr>
        <w:t>注：供应商按价格函询文件相关要求提供佐证材料，格式自拟。</w:t>
      </w:r>
    </w:p>
    <w:p w14:paraId="4CBEAEE3">
      <w:pPr>
        <w:spacing w:line="360" w:lineRule="auto"/>
        <w:rPr>
          <w:rFonts w:hint="eastAsia" w:ascii="等线" w:hAnsi="等线" w:eastAsia="等线" w:cs="等线"/>
          <w:sz w:val="28"/>
          <w:szCs w:val="28"/>
          <w:lang w:bidi="ar"/>
        </w:rPr>
      </w:pPr>
    </w:p>
    <w:p w14:paraId="5A0DF1E5">
      <w:pPr>
        <w:rPr>
          <w:rFonts w:hint="eastAsia" w:ascii="等线" w:hAnsi="等线" w:eastAsia="等线" w:cs="等线"/>
          <w:sz w:val="28"/>
          <w:szCs w:val="28"/>
          <w:lang w:bidi="ar"/>
        </w:rPr>
      </w:pPr>
      <w:r>
        <w:rPr>
          <w:rFonts w:hint="eastAsia" w:ascii="等线" w:hAnsi="等线" w:eastAsia="等线" w:cs="等线"/>
          <w:sz w:val="28"/>
          <w:szCs w:val="28"/>
          <w:lang w:bidi="ar"/>
        </w:rPr>
        <w:br w:type="page"/>
      </w:r>
    </w:p>
    <w:p w14:paraId="43C685A9">
      <w:pPr>
        <w:pStyle w:val="2"/>
        <w:keepNext w:val="0"/>
        <w:adjustRightInd w:val="0"/>
        <w:spacing w:before="312" w:beforeLines="100" w:after="312" w:afterLines="100" w:line="560" w:lineRule="exact"/>
        <w:ind w:firstLine="640" w:firstLineChars="200"/>
        <w:jc w:val="center"/>
        <w:rPr>
          <w:rFonts w:hint="eastAsia" w:ascii="等线" w:hAnsi="等线" w:eastAsia="等线" w:cs="等线"/>
          <w:sz w:val="32"/>
          <w:szCs w:val="32"/>
          <w:lang w:val="en-US" w:eastAsia="zh-CN"/>
        </w:rPr>
      </w:pPr>
      <w:r>
        <w:rPr>
          <w:rFonts w:hint="eastAsia" w:ascii="等线" w:hAnsi="等线" w:eastAsia="等线" w:cs="等线"/>
          <w:sz w:val="32"/>
          <w:szCs w:val="32"/>
          <w:lang w:val="en-US" w:eastAsia="zh-CN"/>
        </w:rPr>
        <w:t>服务合同草案</w:t>
      </w:r>
    </w:p>
    <w:p w14:paraId="03BE9801">
      <w:pPr>
        <w:spacing w:line="360" w:lineRule="auto"/>
        <w:jc w:val="center"/>
        <w:rPr>
          <w:rFonts w:hint="eastAsia" w:ascii="等线" w:hAnsi="等线" w:eastAsia="等线" w:cs="等线"/>
          <w:b/>
          <w:bCs/>
          <w:sz w:val="28"/>
          <w:szCs w:val="28"/>
          <w:lang w:val="en-US" w:eastAsia="zh-CN" w:bidi="ar"/>
        </w:rPr>
      </w:pPr>
    </w:p>
    <w:p w14:paraId="096D3141">
      <w:pPr>
        <w:spacing w:line="440" w:lineRule="exact"/>
        <w:jc w:val="left"/>
        <w:rPr>
          <w:rFonts w:ascii="等线" w:hAnsi="等线" w:eastAsia="等线"/>
          <w:b/>
          <w:bCs/>
          <w:sz w:val="28"/>
          <w:szCs w:val="28"/>
        </w:rPr>
      </w:pPr>
    </w:p>
    <w:p w14:paraId="5422956A">
      <w:pPr>
        <w:spacing w:line="440" w:lineRule="exact"/>
        <w:jc w:val="left"/>
        <w:rPr>
          <w:rFonts w:hint="eastAsia" w:ascii="等线" w:hAnsi="等线" w:eastAsia="等线"/>
          <w:b/>
          <w:bCs/>
          <w:sz w:val="28"/>
          <w:szCs w:val="28"/>
        </w:rPr>
      </w:pPr>
      <w:r>
        <w:rPr>
          <w:rFonts w:hint="eastAsia" w:ascii="等线" w:hAnsi="等线" w:eastAsia="等线"/>
          <w:b/>
          <w:bCs/>
          <w:sz w:val="28"/>
          <w:szCs w:val="28"/>
        </w:rPr>
        <w:t xml:space="preserve">甲方合同编号： </w:t>
      </w:r>
    </w:p>
    <w:p w14:paraId="395D614B">
      <w:pPr>
        <w:spacing w:line="440" w:lineRule="exact"/>
        <w:jc w:val="left"/>
        <w:rPr>
          <w:rFonts w:hint="eastAsia" w:ascii="等线" w:hAnsi="等线" w:eastAsia="等线"/>
          <w:b/>
          <w:bCs/>
          <w:sz w:val="28"/>
          <w:szCs w:val="28"/>
        </w:rPr>
      </w:pPr>
      <w:r>
        <w:rPr>
          <w:rFonts w:hint="eastAsia" w:ascii="等线" w:hAnsi="等线" w:eastAsia="等线"/>
          <w:b/>
          <w:bCs/>
          <w:sz w:val="28"/>
          <w:szCs w:val="28"/>
        </w:rPr>
        <w:t xml:space="preserve">乙方合同编号： </w:t>
      </w:r>
    </w:p>
    <w:p w14:paraId="7FC70BBA">
      <w:pPr>
        <w:spacing w:line="440" w:lineRule="exact"/>
        <w:jc w:val="center"/>
        <w:rPr>
          <w:rFonts w:hint="eastAsia" w:ascii="等线" w:hAnsi="等线" w:eastAsia="等线"/>
          <w:b/>
          <w:bCs/>
          <w:sz w:val="44"/>
          <w:szCs w:val="44"/>
        </w:rPr>
      </w:pPr>
    </w:p>
    <w:p w14:paraId="3EADC0C4">
      <w:pPr>
        <w:spacing w:line="440" w:lineRule="exact"/>
        <w:jc w:val="center"/>
        <w:rPr>
          <w:rFonts w:hint="eastAsia" w:ascii="等线" w:hAnsi="等线" w:eastAsia="等线"/>
          <w:b/>
          <w:bCs/>
          <w:sz w:val="44"/>
          <w:szCs w:val="44"/>
        </w:rPr>
      </w:pPr>
    </w:p>
    <w:p w14:paraId="6D37B6BA">
      <w:pPr>
        <w:spacing w:line="440" w:lineRule="exact"/>
        <w:jc w:val="center"/>
        <w:rPr>
          <w:rFonts w:ascii="等线" w:hAnsi="等线" w:eastAsia="等线"/>
          <w:b/>
          <w:bCs/>
          <w:sz w:val="44"/>
          <w:szCs w:val="44"/>
        </w:rPr>
      </w:pPr>
    </w:p>
    <w:p w14:paraId="089DFC50">
      <w:pPr>
        <w:spacing w:line="440" w:lineRule="exact"/>
        <w:jc w:val="center"/>
        <w:rPr>
          <w:rFonts w:ascii="等线" w:hAnsi="等线" w:eastAsia="等线"/>
          <w:b/>
          <w:bCs/>
          <w:sz w:val="44"/>
          <w:szCs w:val="44"/>
        </w:rPr>
      </w:pPr>
    </w:p>
    <w:p w14:paraId="177ADB52">
      <w:pPr>
        <w:spacing w:line="440" w:lineRule="exact"/>
        <w:jc w:val="center"/>
        <w:rPr>
          <w:rFonts w:ascii="等线" w:hAnsi="等线" w:eastAsia="等线"/>
          <w:b/>
          <w:bCs/>
          <w:sz w:val="44"/>
          <w:szCs w:val="44"/>
        </w:rPr>
      </w:pPr>
    </w:p>
    <w:p w14:paraId="64E5CF8E">
      <w:pPr>
        <w:spacing w:line="440" w:lineRule="exact"/>
        <w:jc w:val="center"/>
        <w:rPr>
          <w:rFonts w:ascii="等线" w:hAnsi="等线" w:eastAsia="等线"/>
          <w:b/>
          <w:bCs/>
          <w:sz w:val="44"/>
          <w:szCs w:val="44"/>
        </w:rPr>
      </w:pPr>
    </w:p>
    <w:p w14:paraId="3C657AD8">
      <w:pPr>
        <w:spacing w:line="440" w:lineRule="exact"/>
        <w:jc w:val="center"/>
        <w:rPr>
          <w:rFonts w:hint="eastAsia" w:ascii="等线" w:hAnsi="等线" w:eastAsia="等线"/>
          <w:b/>
          <w:bCs/>
          <w:sz w:val="44"/>
          <w:szCs w:val="44"/>
        </w:rPr>
      </w:pPr>
    </w:p>
    <w:p w14:paraId="1339C42C">
      <w:pPr>
        <w:spacing w:line="440" w:lineRule="exact"/>
        <w:jc w:val="center"/>
        <w:rPr>
          <w:rFonts w:ascii="等线" w:hAnsi="等线" w:eastAsia="等线"/>
          <w:b/>
          <w:bCs/>
          <w:sz w:val="44"/>
          <w:szCs w:val="44"/>
        </w:rPr>
      </w:pPr>
      <w:r>
        <w:rPr>
          <w:rFonts w:hint="eastAsia" w:ascii="等线" w:hAnsi="等线" w:eastAsia="等线"/>
          <w:b/>
          <w:bCs/>
          <w:sz w:val="44"/>
          <w:szCs w:val="44"/>
        </w:rPr>
        <w:t>攀枝花市科技创新投资有限公司</w:t>
      </w:r>
    </w:p>
    <w:p w14:paraId="2DB44707">
      <w:pPr>
        <w:spacing w:line="440" w:lineRule="exact"/>
        <w:jc w:val="center"/>
        <w:rPr>
          <w:rFonts w:hint="eastAsia" w:ascii="等线" w:hAnsi="等线" w:eastAsia="等线"/>
          <w:b/>
          <w:bCs/>
          <w:sz w:val="44"/>
          <w:szCs w:val="44"/>
        </w:rPr>
      </w:pPr>
      <w:r>
        <w:rPr>
          <w:rFonts w:hint="eastAsia" w:ascii="等线" w:hAnsi="等线" w:eastAsia="等线"/>
          <w:b/>
          <w:bCs/>
          <w:sz w:val="44"/>
          <w:szCs w:val="44"/>
        </w:rPr>
        <w:t>网络</w:t>
      </w:r>
      <w:r>
        <w:rPr>
          <w:rFonts w:hint="eastAsia" w:ascii="等线" w:hAnsi="等线" w:eastAsia="等线"/>
          <w:b/>
          <w:bCs/>
          <w:sz w:val="44"/>
          <w:szCs w:val="44"/>
          <w:lang w:val="en-US" w:eastAsia="zh-CN"/>
        </w:rPr>
        <w:t>及</w:t>
      </w:r>
      <w:r>
        <w:rPr>
          <w:rFonts w:hint="eastAsia" w:ascii="等线" w:hAnsi="等线" w:eastAsia="等线"/>
          <w:b/>
          <w:bCs/>
          <w:sz w:val="44"/>
          <w:szCs w:val="44"/>
        </w:rPr>
        <w:t>安全设备维保合同</w:t>
      </w:r>
    </w:p>
    <w:p w14:paraId="2BE5A29B">
      <w:pPr>
        <w:spacing w:line="440" w:lineRule="exact"/>
        <w:rPr>
          <w:rFonts w:hint="eastAsia" w:ascii="等线" w:hAnsi="等线" w:eastAsia="等线"/>
        </w:rPr>
      </w:pPr>
      <w:r>
        <w:rPr>
          <w:rFonts w:hint="eastAsia" w:ascii="等线" w:hAnsi="等线" w:eastAsia="等线"/>
        </w:rPr>
        <w:t xml:space="preserve">   </w:t>
      </w:r>
    </w:p>
    <w:p w14:paraId="0D2B7300">
      <w:pPr>
        <w:tabs>
          <w:tab w:val="left" w:pos="1078"/>
        </w:tabs>
        <w:autoSpaceDE w:val="0"/>
        <w:autoSpaceDN w:val="0"/>
        <w:spacing w:line="440" w:lineRule="exact"/>
        <w:ind w:right="190" w:firstLine="420" w:firstLineChars="200"/>
        <w:rPr>
          <w:rFonts w:ascii="等线" w:hAnsi="等线" w:eastAsia="等线" w:cs="宋体"/>
          <w:spacing w:val="-3"/>
          <w:sz w:val="26"/>
          <w:szCs w:val="26"/>
        </w:rPr>
      </w:pPr>
      <w:r>
        <w:rPr>
          <w:rFonts w:hint="eastAsia" w:ascii="等线" w:hAnsi="等线" w:eastAsia="等线"/>
        </w:rPr>
        <w:br w:type="page"/>
      </w:r>
      <w:r>
        <w:rPr>
          <w:rFonts w:hint="eastAsia" w:ascii="等线" w:hAnsi="等线" w:eastAsia="等线" w:cs="宋体"/>
          <w:spacing w:val="-3"/>
          <w:sz w:val="26"/>
          <w:szCs w:val="26"/>
        </w:rPr>
        <w:t>甲方：攀枝花市科技创新投资有限公司</w:t>
      </w:r>
    </w:p>
    <w:p w14:paraId="6EDE5512">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rPr>
        <w:t>法定地址：四川省攀枝花市东区三线大道北端118号2栋6-1号</w:t>
      </w:r>
    </w:p>
    <w:p w14:paraId="7F226852">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rPr>
        <w:t xml:space="preserve">法定代表人： </w:t>
      </w:r>
    </w:p>
    <w:p w14:paraId="4B392641">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rPr>
        <w:t xml:space="preserve">联系人： </w:t>
      </w:r>
    </w:p>
    <w:p w14:paraId="1111EECF">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rPr>
        <w:t>电子邮箱：</w:t>
      </w:r>
    </w:p>
    <w:p w14:paraId="1A0546B1">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p>
    <w:p w14:paraId="28C2ED81">
      <w:pPr>
        <w:tabs>
          <w:tab w:val="left" w:pos="1078"/>
        </w:tabs>
        <w:autoSpaceDE w:val="0"/>
        <w:autoSpaceDN w:val="0"/>
        <w:spacing w:line="440" w:lineRule="exact"/>
        <w:ind w:right="190" w:firstLine="508" w:firstLineChars="200"/>
        <w:rPr>
          <w:rFonts w:hint="eastAsia" w:ascii="等线" w:hAnsi="等线" w:eastAsia="等线" w:cs="宋体"/>
          <w:b/>
          <w:sz w:val="26"/>
          <w:szCs w:val="26"/>
        </w:rPr>
      </w:pPr>
      <w:r>
        <w:rPr>
          <w:rFonts w:hint="eastAsia" w:ascii="等线" w:hAnsi="等线" w:eastAsia="等线" w:cs="宋体"/>
          <w:spacing w:val="-3"/>
          <w:sz w:val="26"/>
          <w:szCs w:val="26"/>
        </w:rPr>
        <w:t>乙方：</w:t>
      </w:r>
      <w:r>
        <w:rPr>
          <w:rFonts w:hint="eastAsia" w:ascii="等线" w:hAnsi="等线" w:eastAsia="等线" w:cs="宋体"/>
          <w:b/>
          <w:sz w:val="26"/>
          <w:szCs w:val="26"/>
        </w:rPr>
        <w:t xml:space="preserve"> </w:t>
      </w:r>
    </w:p>
    <w:p w14:paraId="207E95CE">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lang w:val="zh-CN"/>
        </w:rPr>
        <w:t>法定地址</w:t>
      </w:r>
      <w:r>
        <w:rPr>
          <w:rFonts w:hint="eastAsia" w:ascii="等线" w:hAnsi="等线" w:eastAsia="等线" w:cs="宋体"/>
          <w:spacing w:val="-3"/>
          <w:sz w:val="26"/>
          <w:szCs w:val="26"/>
        </w:rPr>
        <w:t xml:space="preserve">： </w:t>
      </w:r>
    </w:p>
    <w:p w14:paraId="555E2224">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lang w:val="zh-CN"/>
        </w:rPr>
        <w:t>法定代表人</w:t>
      </w:r>
      <w:r>
        <w:rPr>
          <w:rFonts w:hint="eastAsia" w:ascii="等线" w:hAnsi="等线" w:eastAsia="等线" w:cs="宋体"/>
          <w:spacing w:val="-3"/>
          <w:sz w:val="26"/>
          <w:szCs w:val="26"/>
        </w:rPr>
        <w:t>：</w:t>
      </w:r>
      <w:r>
        <w:rPr>
          <w:rFonts w:ascii="等线" w:hAnsi="等线" w:eastAsia="等线" w:cs="宋体"/>
          <w:spacing w:val="-3"/>
          <w:sz w:val="26"/>
          <w:szCs w:val="26"/>
        </w:rPr>
        <w:t xml:space="preserve"> </w:t>
      </w:r>
    </w:p>
    <w:p w14:paraId="675DAEA5">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hint="eastAsia" w:ascii="等线" w:hAnsi="等线" w:eastAsia="等线" w:cs="宋体"/>
          <w:spacing w:val="-3"/>
          <w:sz w:val="26"/>
          <w:szCs w:val="26"/>
        </w:rPr>
        <w:t>联系人：</w:t>
      </w:r>
    </w:p>
    <w:p w14:paraId="1E74A385">
      <w:pPr>
        <w:tabs>
          <w:tab w:val="left" w:pos="1078"/>
        </w:tabs>
        <w:autoSpaceDE w:val="0"/>
        <w:autoSpaceDN w:val="0"/>
        <w:spacing w:line="440" w:lineRule="exact"/>
        <w:ind w:right="190" w:firstLine="508" w:firstLineChars="200"/>
        <w:rPr>
          <w:rFonts w:hint="eastAsia" w:ascii="等线" w:hAnsi="等线" w:eastAsia="等线" w:cs="宋体"/>
          <w:spacing w:val="-3"/>
          <w:sz w:val="26"/>
          <w:szCs w:val="26"/>
        </w:rPr>
      </w:pPr>
      <w:r>
        <w:rPr>
          <w:rFonts w:hint="eastAsia" w:ascii="等线" w:hAnsi="等线" w:eastAsia="等线" w:cs="宋体"/>
          <w:spacing w:val="-3"/>
          <w:sz w:val="26"/>
          <w:szCs w:val="26"/>
        </w:rPr>
        <w:t>电子邮箱：</w:t>
      </w:r>
    </w:p>
    <w:p w14:paraId="733BB98F">
      <w:pPr>
        <w:spacing w:before="156" w:beforeLines="50" w:after="156" w:afterLines="50" w:line="440" w:lineRule="exact"/>
        <w:ind w:firstLine="520" w:firstLineChars="200"/>
        <w:rPr>
          <w:rFonts w:hint="eastAsia" w:ascii="等线" w:hAnsi="等线" w:eastAsia="等线"/>
          <w:sz w:val="26"/>
          <w:szCs w:val="26"/>
        </w:rPr>
      </w:pPr>
      <w:r>
        <w:rPr>
          <w:rFonts w:hint="eastAsia" w:ascii="等线" w:hAnsi="等线" w:eastAsia="等线"/>
          <w:sz w:val="26"/>
          <w:szCs w:val="26"/>
        </w:rPr>
        <w:t>根据甲方网络</w:t>
      </w:r>
      <w:r>
        <w:rPr>
          <w:rFonts w:hint="eastAsia" w:ascii="等线" w:hAnsi="等线" w:eastAsia="等线"/>
          <w:sz w:val="26"/>
          <w:szCs w:val="26"/>
          <w:lang w:val="en-US" w:eastAsia="zh-CN"/>
        </w:rPr>
        <w:t>及</w:t>
      </w:r>
      <w:r>
        <w:rPr>
          <w:rFonts w:hint="eastAsia" w:ascii="等线" w:hAnsi="等线" w:eastAsia="等线"/>
          <w:sz w:val="26"/>
          <w:szCs w:val="26"/>
        </w:rPr>
        <w:t>安全设备维保项目询价文件及乙方响应文件、《中华人民共和国民法典》及其他相关法律法规，甲乙双方本着自愿公平、诚实信用的原则，经双方充分、友好协商，就基础系统的维护和服务达成以下合同内容。</w:t>
      </w:r>
    </w:p>
    <w:p w14:paraId="6A5ACFD2">
      <w:pPr>
        <w:spacing w:before="156" w:beforeLines="50" w:line="440" w:lineRule="exact"/>
        <w:ind w:firstLine="520" w:firstLineChars="200"/>
        <w:rPr>
          <w:rFonts w:ascii="等线" w:hAnsi="等线" w:eastAsia="等线"/>
          <w:b/>
          <w:bCs/>
          <w:kern w:val="44"/>
          <w:sz w:val="26"/>
          <w:szCs w:val="26"/>
        </w:rPr>
      </w:pPr>
      <w:r>
        <w:rPr>
          <w:rFonts w:hint="eastAsia" w:ascii="等线" w:hAnsi="等线" w:eastAsia="等线"/>
          <w:b/>
          <w:bCs/>
          <w:kern w:val="44"/>
          <w:sz w:val="26"/>
          <w:szCs w:val="26"/>
        </w:rPr>
        <w:t>第一条  定义</w:t>
      </w:r>
    </w:p>
    <w:p w14:paraId="3F7E1EA5">
      <w:pPr>
        <w:tabs>
          <w:tab w:val="left" w:pos="1078"/>
        </w:tabs>
        <w:autoSpaceDE w:val="0"/>
        <w:autoSpaceDN w:val="0"/>
        <w:spacing w:line="440" w:lineRule="exact"/>
        <w:ind w:right="190" w:firstLine="508" w:firstLineChars="200"/>
        <w:rPr>
          <w:rFonts w:ascii="等线" w:hAnsi="等线" w:eastAsia="等线" w:cs="宋体"/>
          <w:spacing w:val="-3"/>
          <w:sz w:val="26"/>
          <w:szCs w:val="26"/>
        </w:rPr>
      </w:pPr>
      <w:r>
        <w:rPr>
          <w:rFonts w:ascii="等线" w:hAnsi="等线" w:eastAsia="等线" w:cs="宋体"/>
          <w:spacing w:val="-3"/>
          <w:sz w:val="26"/>
          <w:szCs w:val="26"/>
        </w:rPr>
        <w:t>在本</w:t>
      </w:r>
      <w:r>
        <w:rPr>
          <w:rFonts w:hint="eastAsia" w:ascii="等线" w:hAnsi="等线" w:eastAsia="等线" w:cs="宋体"/>
          <w:spacing w:val="-3"/>
          <w:sz w:val="26"/>
          <w:szCs w:val="26"/>
        </w:rPr>
        <w:t>合同</w:t>
      </w:r>
      <w:r>
        <w:rPr>
          <w:rFonts w:ascii="等线" w:hAnsi="等线" w:eastAsia="等线" w:cs="宋体"/>
          <w:spacing w:val="-3"/>
          <w:sz w:val="26"/>
          <w:szCs w:val="26"/>
        </w:rPr>
        <w:t>中，除非另有说明，下列词语仅分别具有下述含义：</w:t>
      </w:r>
    </w:p>
    <w:p w14:paraId="50C007B7">
      <w:pPr>
        <w:tabs>
          <w:tab w:val="left" w:pos="1078"/>
        </w:tabs>
        <w:autoSpaceDE w:val="0"/>
        <w:autoSpaceDN w:val="0"/>
        <w:spacing w:line="440" w:lineRule="exact"/>
        <w:ind w:right="190" w:firstLine="520" w:firstLineChars="200"/>
        <w:rPr>
          <w:rFonts w:ascii="等线" w:hAnsi="等线" w:eastAsia="等线" w:cs="宋体"/>
          <w:spacing w:val="-3"/>
          <w:sz w:val="26"/>
          <w:szCs w:val="26"/>
        </w:rPr>
      </w:pPr>
      <w:r>
        <w:rPr>
          <w:rFonts w:ascii="等线" w:hAnsi="等线" w:eastAsia="等线"/>
          <w:kern w:val="2"/>
          <w:sz w:val="26"/>
          <w:szCs w:val="26"/>
        </w:rPr>
        <w:t>1</w:t>
      </w:r>
      <w:r>
        <w:rPr>
          <w:rFonts w:hint="eastAsia" w:ascii="等线" w:hAnsi="等线" w:eastAsia="等线"/>
          <w:kern w:val="2"/>
          <w:sz w:val="26"/>
          <w:szCs w:val="26"/>
        </w:rPr>
        <w:t xml:space="preserve">.1 </w:t>
      </w:r>
      <w:r>
        <w:rPr>
          <w:rFonts w:hint="eastAsia" w:ascii="等线" w:hAnsi="等线" w:eastAsia="等线" w:cs="宋体"/>
          <w:spacing w:val="-3"/>
          <w:sz w:val="26"/>
          <w:szCs w:val="26"/>
        </w:rPr>
        <w:t xml:space="preserve"> 合同</w:t>
      </w:r>
      <w:r>
        <w:rPr>
          <w:rFonts w:ascii="等线" w:hAnsi="等线" w:eastAsia="等线" w:cs="宋体"/>
          <w:spacing w:val="-3"/>
          <w:sz w:val="26"/>
          <w:szCs w:val="26"/>
        </w:rPr>
        <w:t>或本</w:t>
      </w:r>
      <w:r>
        <w:rPr>
          <w:rFonts w:hint="eastAsia" w:ascii="等线" w:hAnsi="等线" w:eastAsia="等线" w:cs="宋体"/>
          <w:spacing w:val="-3"/>
          <w:sz w:val="26"/>
          <w:szCs w:val="26"/>
        </w:rPr>
        <w:t>合同</w:t>
      </w:r>
      <w:r>
        <w:rPr>
          <w:rFonts w:ascii="等线" w:hAnsi="等线" w:eastAsia="等线" w:cs="宋体"/>
          <w:spacing w:val="-3"/>
          <w:sz w:val="26"/>
          <w:szCs w:val="26"/>
        </w:rPr>
        <w:t>：指本</w:t>
      </w:r>
      <w:r>
        <w:rPr>
          <w:rFonts w:hint="eastAsia" w:ascii="等线" w:hAnsi="等线" w:eastAsia="等线" w:cs="宋体"/>
          <w:spacing w:val="-3"/>
          <w:sz w:val="26"/>
          <w:szCs w:val="26"/>
        </w:rPr>
        <w:t>合同</w:t>
      </w:r>
      <w:r>
        <w:rPr>
          <w:rFonts w:ascii="等线" w:hAnsi="等线" w:eastAsia="等线" w:cs="宋体"/>
          <w:spacing w:val="-3"/>
          <w:sz w:val="26"/>
          <w:szCs w:val="26"/>
        </w:rPr>
        <w:t>及其所有附件（包括但不限于本</w:t>
      </w:r>
      <w:r>
        <w:rPr>
          <w:rFonts w:hint="eastAsia" w:ascii="等线" w:hAnsi="等线" w:eastAsia="等线" w:cs="宋体"/>
          <w:spacing w:val="-3"/>
          <w:sz w:val="26"/>
          <w:szCs w:val="26"/>
        </w:rPr>
        <w:t>合同</w:t>
      </w:r>
      <w:r>
        <w:rPr>
          <w:rFonts w:ascii="等线" w:hAnsi="等线" w:eastAsia="等线" w:cs="宋体"/>
          <w:spacing w:val="-3"/>
          <w:sz w:val="26"/>
          <w:szCs w:val="26"/>
        </w:rPr>
        <w:t>附件、</w:t>
      </w:r>
      <w:r>
        <w:rPr>
          <w:rFonts w:hint="eastAsia" w:ascii="等线" w:hAnsi="等线" w:eastAsia="等线" w:cs="宋体"/>
          <w:spacing w:val="-3"/>
          <w:sz w:val="26"/>
          <w:szCs w:val="26"/>
        </w:rPr>
        <w:t>维修清单</w:t>
      </w:r>
      <w:r>
        <w:rPr>
          <w:rFonts w:ascii="等线" w:hAnsi="等线" w:eastAsia="等线" w:cs="宋体"/>
          <w:spacing w:val="-3"/>
          <w:sz w:val="26"/>
          <w:szCs w:val="26"/>
        </w:rPr>
        <w:t>）。</w:t>
      </w:r>
    </w:p>
    <w:p w14:paraId="6EFDFA4C">
      <w:pPr>
        <w:spacing w:before="156" w:beforeLines="50" w:line="440" w:lineRule="exact"/>
        <w:ind w:firstLine="520" w:firstLineChars="200"/>
        <w:rPr>
          <w:rFonts w:ascii="等线" w:hAnsi="等线" w:eastAsia="等线"/>
          <w:kern w:val="2"/>
          <w:sz w:val="26"/>
          <w:szCs w:val="26"/>
        </w:rPr>
      </w:pPr>
      <w:r>
        <w:rPr>
          <w:rFonts w:ascii="等线" w:hAnsi="等线" w:eastAsia="等线"/>
          <w:kern w:val="2"/>
          <w:sz w:val="26"/>
          <w:szCs w:val="26"/>
        </w:rPr>
        <w:t>1</w:t>
      </w:r>
      <w:r>
        <w:rPr>
          <w:rFonts w:hint="eastAsia" w:ascii="等线" w:hAnsi="等线" w:eastAsia="等线"/>
          <w:kern w:val="2"/>
          <w:sz w:val="26"/>
          <w:szCs w:val="26"/>
        </w:rPr>
        <w:t>.</w:t>
      </w:r>
      <w:r>
        <w:rPr>
          <w:rFonts w:ascii="等线" w:hAnsi="等线" w:eastAsia="等线"/>
          <w:kern w:val="2"/>
          <w:sz w:val="26"/>
          <w:szCs w:val="26"/>
        </w:rPr>
        <w:t>2</w:t>
      </w:r>
      <w:r>
        <w:rPr>
          <w:rFonts w:hint="eastAsia" w:ascii="等线" w:hAnsi="等线" w:eastAsia="等线"/>
          <w:kern w:val="2"/>
          <w:sz w:val="26"/>
          <w:szCs w:val="26"/>
        </w:rPr>
        <w:t xml:space="preserve"> 【防火墙及网络设备基本维保服务标准版】:自购买服务之日起，延长一年防火墙及网络设备基本维保服务标准版。在指定城市和距离范围内，提供 7x24xND人员到达及原厂出厂配置主要部件免费更换服务，即服务响应时效为7*24小时，原厂备件在确认故障下一个工作日到客户现场，其余城市到达现场服务的时间会适当延长。主要部件包括：防火墙主机、风扇模块、650W 交流电源模块、以太网交换机主机等设备。</w:t>
      </w:r>
    </w:p>
    <w:p w14:paraId="2300452C">
      <w:pPr>
        <w:spacing w:before="156" w:beforeLines="50" w:line="440" w:lineRule="exact"/>
        <w:ind w:firstLine="520" w:firstLineChars="200"/>
        <w:rPr>
          <w:rFonts w:ascii="等线" w:hAnsi="等线" w:eastAsia="等线"/>
          <w:kern w:val="2"/>
          <w:sz w:val="26"/>
          <w:szCs w:val="26"/>
        </w:rPr>
      </w:pPr>
      <w:r>
        <w:rPr>
          <w:rFonts w:ascii="等线" w:hAnsi="等线" w:eastAsia="等线"/>
          <w:kern w:val="2"/>
          <w:sz w:val="26"/>
          <w:szCs w:val="26"/>
        </w:rPr>
        <w:t>1</w:t>
      </w:r>
      <w:r>
        <w:rPr>
          <w:rFonts w:hint="eastAsia" w:ascii="等线" w:hAnsi="等线" w:eastAsia="等线"/>
          <w:kern w:val="2"/>
          <w:sz w:val="26"/>
          <w:szCs w:val="26"/>
        </w:rPr>
        <w:t>.3 【安全特征库授权】:</w:t>
      </w:r>
      <w:r>
        <w:rPr>
          <w:rFonts w:hint="eastAsia"/>
        </w:rPr>
        <w:t xml:space="preserve"> </w:t>
      </w:r>
      <w:r>
        <w:rPr>
          <w:rFonts w:hint="eastAsia" w:ascii="等线" w:hAnsi="等线" w:eastAsia="等线"/>
          <w:kern w:val="2"/>
          <w:sz w:val="26"/>
          <w:szCs w:val="26"/>
        </w:rPr>
        <w:t>自购买服务之日起，提供一年期的AV防病毒库和IPS特征库授权。即根据甲方现有安全设备特征库、病毒库运行情况，乙方在本合同生效后立即予以升级，并保证升级版本为设备厂商最新版本。若甲方人员在安全设备应用等方面遇到困难，由乙方负责提供技术指导、咨询。</w:t>
      </w:r>
    </w:p>
    <w:p w14:paraId="179974F4">
      <w:pPr>
        <w:spacing w:before="156" w:beforeLines="50" w:line="440" w:lineRule="exact"/>
        <w:ind w:firstLine="520" w:firstLineChars="200"/>
        <w:rPr>
          <w:rFonts w:ascii="等线" w:hAnsi="等线" w:eastAsia="等线"/>
          <w:b/>
          <w:bCs/>
          <w:kern w:val="44"/>
          <w:sz w:val="26"/>
          <w:szCs w:val="26"/>
        </w:rPr>
      </w:pPr>
      <w:r>
        <w:rPr>
          <w:rFonts w:hint="eastAsia" w:ascii="等线" w:hAnsi="等线" w:eastAsia="等线"/>
          <w:b/>
          <w:bCs/>
          <w:kern w:val="44"/>
          <w:sz w:val="26"/>
          <w:szCs w:val="26"/>
        </w:rPr>
        <w:t xml:space="preserve">第二条 </w:t>
      </w:r>
      <w:r>
        <w:rPr>
          <w:rFonts w:ascii="等线" w:hAnsi="等线" w:eastAsia="等线"/>
          <w:b/>
          <w:bCs/>
          <w:kern w:val="44"/>
          <w:sz w:val="26"/>
          <w:szCs w:val="26"/>
        </w:rPr>
        <w:t xml:space="preserve"> </w:t>
      </w:r>
      <w:r>
        <w:rPr>
          <w:rFonts w:hint="eastAsia" w:ascii="等线" w:hAnsi="等线" w:eastAsia="等线"/>
          <w:b/>
          <w:bCs/>
          <w:kern w:val="44"/>
          <w:sz w:val="26"/>
          <w:szCs w:val="26"/>
        </w:rPr>
        <w:t>服务内容</w:t>
      </w:r>
    </w:p>
    <w:p w14:paraId="6A250568">
      <w:pPr>
        <w:pStyle w:val="9"/>
        <w:spacing w:line="440" w:lineRule="exact"/>
        <w:ind w:firstLine="520"/>
        <w:rPr>
          <w:rFonts w:hint="eastAsia" w:ascii="等线" w:hAnsi="等线" w:eastAsia="等线" w:cs="宋体"/>
          <w:color w:val="000000"/>
          <w:sz w:val="26"/>
          <w:szCs w:val="26"/>
        </w:rPr>
      </w:pPr>
      <w:bookmarkStart w:id="10" w:name="_Toc55419734"/>
      <w:r>
        <w:rPr>
          <w:rFonts w:hint="eastAsia" w:ascii="等线" w:hAnsi="等线" w:eastAsia="等线" w:cs="宋体"/>
          <w:color w:val="000000"/>
          <w:sz w:val="26"/>
          <w:szCs w:val="26"/>
        </w:rPr>
        <w:t>2.1  维保产品清单</w:t>
      </w:r>
    </w:p>
    <w:tbl>
      <w:tblPr>
        <w:tblStyle w:val="6"/>
        <w:tblW w:w="8712" w:type="dxa"/>
        <w:jc w:val="center"/>
        <w:tblLayout w:type="autofit"/>
        <w:tblCellMar>
          <w:top w:w="0" w:type="dxa"/>
          <w:left w:w="108" w:type="dxa"/>
          <w:bottom w:w="0" w:type="dxa"/>
          <w:right w:w="108" w:type="dxa"/>
        </w:tblCellMar>
      </w:tblPr>
      <w:tblGrid>
        <w:gridCol w:w="1129"/>
        <w:gridCol w:w="1913"/>
        <w:gridCol w:w="4820"/>
        <w:gridCol w:w="850"/>
      </w:tblGrid>
      <w:tr w14:paraId="297516FF">
        <w:tblPrEx>
          <w:tblCellMar>
            <w:top w:w="0" w:type="dxa"/>
            <w:left w:w="108" w:type="dxa"/>
            <w:bottom w:w="0" w:type="dxa"/>
            <w:right w:w="108" w:type="dxa"/>
          </w:tblCellMar>
        </w:tblPrEx>
        <w:trPr>
          <w:trHeight w:val="300" w:hRule="atLeast"/>
          <w:jc w:val="center"/>
        </w:trPr>
        <w:tc>
          <w:tcPr>
            <w:tcW w:w="1129"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40EA224D">
            <w:pPr>
              <w:widowControl/>
              <w:jc w:val="center"/>
              <w:rPr>
                <w:rFonts w:hint="eastAsia" w:ascii="等线" w:hAnsi="等线" w:eastAsia="等线" w:cs="等线"/>
                <w:color w:val="000000"/>
                <w:sz w:val="22"/>
              </w:rPr>
            </w:pPr>
            <w:r>
              <w:rPr>
                <w:rFonts w:hint="eastAsia" w:ascii="等线" w:hAnsi="等线" w:eastAsia="等线" w:cs="等线"/>
                <w:color w:val="000000"/>
                <w:sz w:val="22"/>
              </w:rPr>
              <w:t>设备大类</w:t>
            </w:r>
          </w:p>
        </w:tc>
        <w:tc>
          <w:tcPr>
            <w:tcW w:w="1913" w:type="dxa"/>
            <w:tcBorders>
              <w:top w:val="single" w:color="auto" w:sz="4" w:space="0"/>
              <w:left w:val="nil"/>
              <w:bottom w:val="single" w:color="auto" w:sz="4" w:space="0"/>
              <w:right w:val="single" w:color="auto" w:sz="4" w:space="0"/>
            </w:tcBorders>
            <w:shd w:val="clear" w:color="000000" w:fill="auto"/>
            <w:noWrap/>
            <w:vAlign w:val="center"/>
          </w:tcPr>
          <w:p w14:paraId="0C9976CE">
            <w:pPr>
              <w:widowControl/>
              <w:jc w:val="center"/>
              <w:rPr>
                <w:rFonts w:hint="eastAsia" w:ascii="等线" w:hAnsi="等线" w:eastAsia="等线" w:cs="等线"/>
                <w:color w:val="000000"/>
                <w:sz w:val="22"/>
              </w:rPr>
            </w:pPr>
            <w:r>
              <w:rPr>
                <w:rFonts w:hint="eastAsia" w:ascii="等线" w:hAnsi="等线" w:eastAsia="等线" w:cs="等线"/>
                <w:color w:val="000000"/>
                <w:sz w:val="22"/>
              </w:rPr>
              <w:t>设备类型</w:t>
            </w:r>
          </w:p>
        </w:tc>
        <w:tc>
          <w:tcPr>
            <w:tcW w:w="4820" w:type="dxa"/>
            <w:tcBorders>
              <w:top w:val="single" w:color="auto" w:sz="4" w:space="0"/>
              <w:left w:val="nil"/>
              <w:bottom w:val="single" w:color="auto" w:sz="4" w:space="0"/>
              <w:right w:val="single" w:color="auto" w:sz="4" w:space="0"/>
            </w:tcBorders>
            <w:shd w:val="clear" w:color="000000" w:fill="auto"/>
            <w:noWrap/>
            <w:vAlign w:val="center"/>
          </w:tcPr>
          <w:p w14:paraId="67BE9216">
            <w:pPr>
              <w:widowControl/>
              <w:jc w:val="center"/>
              <w:rPr>
                <w:rFonts w:hint="eastAsia" w:ascii="等线" w:hAnsi="等线" w:eastAsia="等线" w:cs="等线"/>
                <w:color w:val="000000"/>
                <w:sz w:val="22"/>
              </w:rPr>
            </w:pPr>
            <w:r>
              <w:rPr>
                <w:rFonts w:hint="eastAsia" w:ascii="等线" w:hAnsi="等线" w:eastAsia="等线" w:cs="等线"/>
                <w:color w:val="000000"/>
                <w:sz w:val="22"/>
              </w:rPr>
              <w:t>产品描述</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69CB09CE">
            <w:pPr>
              <w:widowControl/>
              <w:jc w:val="center"/>
              <w:rPr>
                <w:rFonts w:hint="eastAsia" w:ascii="等线" w:hAnsi="等线" w:eastAsia="等线" w:cs="等线"/>
                <w:color w:val="000000"/>
                <w:sz w:val="22"/>
              </w:rPr>
            </w:pPr>
            <w:r>
              <w:rPr>
                <w:rFonts w:hint="eastAsia" w:ascii="等线" w:hAnsi="等线" w:eastAsia="等线" w:cs="等线"/>
                <w:color w:val="000000"/>
                <w:sz w:val="22"/>
              </w:rPr>
              <w:t>产品数量</w:t>
            </w:r>
          </w:p>
        </w:tc>
      </w:tr>
      <w:tr w14:paraId="61E26686">
        <w:tblPrEx>
          <w:tblCellMar>
            <w:top w:w="0" w:type="dxa"/>
            <w:left w:w="108" w:type="dxa"/>
            <w:bottom w:w="0" w:type="dxa"/>
            <w:right w:w="108" w:type="dxa"/>
          </w:tblCellMar>
        </w:tblPrEx>
        <w:trPr>
          <w:trHeight w:val="300" w:hRule="atLeast"/>
          <w:jc w:val="center"/>
        </w:trPr>
        <w:tc>
          <w:tcPr>
            <w:tcW w:w="1129" w:type="dxa"/>
            <w:vMerge w:val="restart"/>
            <w:tcBorders>
              <w:top w:val="nil"/>
              <w:left w:val="single" w:color="auto" w:sz="4" w:space="0"/>
              <w:bottom w:val="single" w:color="000000" w:sz="4" w:space="0"/>
              <w:right w:val="single" w:color="auto" w:sz="4" w:space="0"/>
            </w:tcBorders>
            <w:shd w:val="clear" w:color="auto" w:fill="auto"/>
            <w:noWrap/>
            <w:vAlign w:val="center"/>
          </w:tcPr>
          <w:p w14:paraId="69A6D48A">
            <w:pPr>
              <w:widowControl/>
              <w:jc w:val="center"/>
              <w:rPr>
                <w:rFonts w:hint="eastAsia" w:ascii="等线" w:hAnsi="等线" w:eastAsia="等线" w:cs="等线"/>
                <w:color w:val="000000"/>
                <w:sz w:val="20"/>
                <w:szCs w:val="20"/>
              </w:rPr>
            </w:pPr>
            <w:bookmarkStart w:id="11" w:name="_Hlk212131994"/>
            <w:r>
              <w:rPr>
                <w:rFonts w:hint="eastAsia" w:ascii="等线" w:hAnsi="等线" w:eastAsia="等线" w:cs="等线"/>
                <w:color w:val="000000"/>
                <w:sz w:val="20"/>
                <w:szCs w:val="20"/>
              </w:rPr>
              <w:t>防火墙及网络设备</w:t>
            </w:r>
            <w:bookmarkEnd w:id="11"/>
            <w:r>
              <w:rPr>
                <w:rFonts w:hint="eastAsia" w:ascii="等线" w:hAnsi="等线" w:eastAsia="等线" w:cs="等线"/>
                <w:color w:val="000000"/>
                <w:sz w:val="20"/>
                <w:szCs w:val="20"/>
              </w:rPr>
              <w:t>（基本维保服务标准版）</w:t>
            </w:r>
          </w:p>
        </w:tc>
        <w:tc>
          <w:tcPr>
            <w:tcW w:w="1913" w:type="dxa"/>
            <w:tcBorders>
              <w:top w:val="nil"/>
              <w:left w:val="nil"/>
              <w:bottom w:val="single" w:color="auto" w:sz="4" w:space="0"/>
              <w:right w:val="single" w:color="auto" w:sz="4" w:space="0"/>
            </w:tcBorders>
            <w:shd w:val="clear" w:color="auto" w:fill="auto"/>
            <w:noWrap/>
            <w:vAlign w:val="center"/>
          </w:tcPr>
          <w:p w14:paraId="1F5FD41D">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NS-SecPath F5030</w:t>
            </w:r>
          </w:p>
        </w:tc>
        <w:tc>
          <w:tcPr>
            <w:tcW w:w="4820" w:type="dxa"/>
            <w:tcBorders>
              <w:top w:val="nil"/>
              <w:left w:val="nil"/>
              <w:bottom w:val="single" w:color="auto" w:sz="4" w:space="0"/>
              <w:right w:val="single" w:color="auto" w:sz="4" w:space="0"/>
            </w:tcBorders>
            <w:shd w:val="clear" w:color="auto" w:fill="auto"/>
            <w:noWrap/>
            <w:vAlign w:val="center"/>
          </w:tcPr>
          <w:p w14:paraId="02BAAA18">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SecPath F5030 防火墙主机</w:t>
            </w:r>
          </w:p>
        </w:tc>
        <w:tc>
          <w:tcPr>
            <w:tcW w:w="850" w:type="dxa"/>
            <w:tcBorders>
              <w:top w:val="nil"/>
              <w:left w:val="nil"/>
              <w:bottom w:val="single" w:color="auto" w:sz="4" w:space="0"/>
              <w:right w:val="single" w:color="auto" w:sz="4" w:space="0"/>
            </w:tcBorders>
            <w:shd w:val="clear" w:color="auto" w:fill="auto"/>
            <w:noWrap/>
            <w:vAlign w:val="center"/>
          </w:tcPr>
          <w:p w14:paraId="0FFD0D30">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2</w:t>
            </w:r>
          </w:p>
        </w:tc>
      </w:tr>
      <w:tr w14:paraId="3800239B">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977DED2">
            <w:pPr>
              <w:widowControl/>
              <w:jc w:val="left"/>
              <w:rPr>
                <w:rFonts w:hint="eastAsia" w:ascii="等线" w:hAnsi="等线" w:eastAsia="等线" w:cs="等线"/>
                <w:color w:val="000000"/>
                <w:sz w:val="20"/>
                <w:szCs w:val="20"/>
              </w:rPr>
            </w:pPr>
          </w:p>
        </w:tc>
        <w:tc>
          <w:tcPr>
            <w:tcW w:w="1913" w:type="dxa"/>
            <w:tcBorders>
              <w:top w:val="nil"/>
              <w:left w:val="nil"/>
              <w:bottom w:val="single" w:color="auto" w:sz="4" w:space="0"/>
              <w:right w:val="single" w:color="auto" w:sz="4" w:space="0"/>
            </w:tcBorders>
            <w:shd w:val="clear" w:color="auto" w:fill="auto"/>
            <w:noWrap/>
            <w:vAlign w:val="center"/>
          </w:tcPr>
          <w:p w14:paraId="1350FAE5">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NSQM1TG8A</w:t>
            </w:r>
          </w:p>
        </w:tc>
        <w:tc>
          <w:tcPr>
            <w:tcW w:w="4820" w:type="dxa"/>
            <w:tcBorders>
              <w:top w:val="nil"/>
              <w:left w:val="nil"/>
              <w:bottom w:val="single" w:color="auto" w:sz="4" w:space="0"/>
              <w:right w:val="single" w:color="auto" w:sz="4" w:space="0"/>
            </w:tcBorders>
            <w:shd w:val="clear" w:color="auto" w:fill="auto"/>
            <w:noWrap/>
            <w:vAlign w:val="center"/>
          </w:tcPr>
          <w:p w14:paraId="354395B5">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SecPath F5000系列,8端口SFP+模块</w:t>
            </w:r>
          </w:p>
        </w:tc>
        <w:tc>
          <w:tcPr>
            <w:tcW w:w="850" w:type="dxa"/>
            <w:tcBorders>
              <w:top w:val="nil"/>
              <w:left w:val="nil"/>
              <w:bottom w:val="single" w:color="auto" w:sz="4" w:space="0"/>
              <w:right w:val="single" w:color="auto" w:sz="4" w:space="0"/>
            </w:tcBorders>
            <w:shd w:val="clear" w:color="auto" w:fill="auto"/>
            <w:noWrap/>
            <w:vAlign w:val="center"/>
          </w:tcPr>
          <w:p w14:paraId="1B1D250F">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2</w:t>
            </w:r>
          </w:p>
        </w:tc>
      </w:tr>
      <w:tr w14:paraId="62DF1C0A">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07BF0F6">
            <w:pPr>
              <w:widowControl/>
              <w:jc w:val="left"/>
              <w:rPr>
                <w:rFonts w:hint="eastAsia" w:ascii="等线" w:hAnsi="等线" w:eastAsia="等线" w:cs="等线"/>
                <w:color w:val="000000"/>
                <w:sz w:val="20"/>
                <w:szCs w:val="20"/>
              </w:rPr>
            </w:pPr>
          </w:p>
        </w:tc>
        <w:tc>
          <w:tcPr>
            <w:tcW w:w="1913" w:type="dxa"/>
            <w:tcBorders>
              <w:top w:val="nil"/>
              <w:left w:val="nil"/>
              <w:bottom w:val="single" w:color="auto" w:sz="4" w:space="0"/>
              <w:right w:val="single" w:color="auto" w:sz="4" w:space="0"/>
            </w:tcBorders>
            <w:shd w:val="clear" w:color="auto" w:fill="auto"/>
            <w:noWrap/>
            <w:vAlign w:val="center"/>
          </w:tcPr>
          <w:p w14:paraId="09E16142">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NSQM1GT8A</w:t>
            </w:r>
          </w:p>
        </w:tc>
        <w:tc>
          <w:tcPr>
            <w:tcW w:w="4820" w:type="dxa"/>
            <w:tcBorders>
              <w:top w:val="nil"/>
              <w:left w:val="nil"/>
              <w:bottom w:val="single" w:color="auto" w:sz="4" w:space="0"/>
              <w:right w:val="single" w:color="auto" w:sz="4" w:space="0"/>
            </w:tcBorders>
            <w:shd w:val="clear" w:color="auto" w:fill="auto"/>
            <w:noWrap/>
            <w:vAlign w:val="center"/>
          </w:tcPr>
          <w:p w14:paraId="3557C95D">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SecPath F5000系列,8端口GE模块</w:t>
            </w:r>
          </w:p>
        </w:tc>
        <w:tc>
          <w:tcPr>
            <w:tcW w:w="850" w:type="dxa"/>
            <w:tcBorders>
              <w:top w:val="nil"/>
              <w:left w:val="nil"/>
              <w:bottom w:val="single" w:color="auto" w:sz="4" w:space="0"/>
              <w:right w:val="single" w:color="auto" w:sz="4" w:space="0"/>
            </w:tcBorders>
            <w:shd w:val="clear" w:color="auto" w:fill="auto"/>
            <w:noWrap/>
            <w:vAlign w:val="center"/>
          </w:tcPr>
          <w:p w14:paraId="6C07F1D7">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2</w:t>
            </w:r>
          </w:p>
        </w:tc>
      </w:tr>
      <w:tr w14:paraId="604CF7A7">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DBFFFDD">
            <w:pPr>
              <w:widowControl/>
              <w:jc w:val="left"/>
              <w:rPr>
                <w:rFonts w:hint="eastAsia" w:ascii="等线" w:hAnsi="等线" w:eastAsia="等线" w:cs="等线"/>
                <w:color w:val="000000"/>
                <w:sz w:val="20"/>
                <w:szCs w:val="20"/>
              </w:rPr>
            </w:pPr>
          </w:p>
        </w:tc>
        <w:tc>
          <w:tcPr>
            <w:tcW w:w="1913" w:type="dxa"/>
            <w:tcBorders>
              <w:top w:val="nil"/>
              <w:left w:val="nil"/>
              <w:bottom w:val="single" w:color="auto" w:sz="4" w:space="0"/>
              <w:right w:val="single" w:color="auto" w:sz="4" w:space="0"/>
            </w:tcBorders>
            <w:shd w:val="clear" w:color="auto" w:fill="auto"/>
            <w:noWrap/>
            <w:vAlign w:val="center"/>
          </w:tcPr>
          <w:p w14:paraId="340FDAD7">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FAN-20F-2-A</w:t>
            </w:r>
          </w:p>
        </w:tc>
        <w:tc>
          <w:tcPr>
            <w:tcW w:w="4820" w:type="dxa"/>
            <w:tcBorders>
              <w:top w:val="nil"/>
              <w:left w:val="nil"/>
              <w:bottom w:val="single" w:color="auto" w:sz="4" w:space="0"/>
              <w:right w:val="single" w:color="auto" w:sz="4" w:space="0"/>
            </w:tcBorders>
            <w:shd w:val="clear" w:color="auto" w:fill="auto"/>
            <w:noWrap/>
            <w:vAlign w:val="center"/>
          </w:tcPr>
          <w:p w14:paraId="7859F9ED">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风扇模块(电源侧进风,端口侧出风)</w:t>
            </w:r>
          </w:p>
        </w:tc>
        <w:tc>
          <w:tcPr>
            <w:tcW w:w="850" w:type="dxa"/>
            <w:tcBorders>
              <w:top w:val="nil"/>
              <w:left w:val="nil"/>
              <w:bottom w:val="single" w:color="auto" w:sz="4" w:space="0"/>
              <w:right w:val="single" w:color="auto" w:sz="4" w:space="0"/>
            </w:tcBorders>
            <w:shd w:val="clear" w:color="auto" w:fill="auto"/>
            <w:noWrap/>
            <w:vAlign w:val="center"/>
          </w:tcPr>
          <w:p w14:paraId="03C11131">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4</w:t>
            </w:r>
          </w:p>
        </w:tc>
      </w:tr>
      <w:tr w14:paraId="4C505868">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8A74902">
            <w:pPr>
              <w:widowControl/>
              <w:jc w:val="left"/>
              <w:rPr>
                <w:rFonts w:hint="eastAsia" w:ascii="等线" w:hAnsi="等线" w:eastAsia="等线" w:cs="等线"/>
                <w:color w:val="000000"/>
                <w:sz w:val="20"/>
                <w:szCs w:val="20"/>
              </w:rPr>
            </w:pPr>
          </w:p>
        </w:tc>
        <w:tc>
          <w:tcPr>
            <w:tcW w:w="1913" w:type="dxa"/>
            <w:tcBorders>
              <w:top w:val="nil"/>
              <w:left w:val="nil"/>
              <w:bottom w:val="single" w:color="auto" w:sz="4" w:space="0"/>
              <w:right w:val="single" w:color="auto" w:sz="4" w:space="0"/>
            </w:tcBorders>
            <w:shd w:val="clear" w:color="auto" w:fill="auto"/>
            <w:noWrap/>
            <w:vAlign w:val="center"/>
          </w:tcPr>
          <w:p w14:paraId="4916BF37">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LSVM1AC650</w:t>
            </w:r>
          </w:p>
        </w:tc>
        <w:tc>
          <w:tcPr>
            <w:tcW w:w="4820" w:type="dxa"/>
            <w:tcBorders>
              <w:top w:val="nil"/>
              <w:left w:val="nil"/>
              <w:bottom w:val="single" w:color="auto" w:sz="4" w:space="0"/>
              <w:right w:val="single" w:color="auto" w:sz="4" w:space="0"/>
            </w:tcBorders>
            <w:shd w:val="clear" w:color="auto" w:fill="auto"/>
            <w:noWrap/>
            <w:vAlign w:val="center"/>
          </w:tcPr>
          <w:p w14:paraId="0D9F2A5D">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650W 交流电源模块（电源面板侧进风）</w:t>
            </w:r>
          </w:p>
        </w:tc>
        <w:tc>
          <w:tcPr>
            <w:tcW w:w="850" w:type="dxa"/>
            <w:tcBorders>
              <w:top w:val="nil"/>
              <w:left w:val="nil"/>
              <w:bottom w:val="single" w:color="auto" w:sz="4" w:space="0"/>
              <w:right w:val="single" w:color="auto" w:sz="4" w:space="0"/>
            </w:tcBorders>
            <w:shd w:val="clear" w:color="auto" w:fill="auto"/>
            <w:noWrap/>
            <w:vAlign w:val="center"/>
          </w:tcPr>
          <w:p w14:paraId="7DCBA15D">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4</w:t>
            </w:r>
          </w:p>
        </w:tc>
      </w:tr>
      <w:tr w14:paraId="353FC6B9">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99EE517">
            <w:pPr>
              <w:widowControl/>
              <w:jc w:val="left"/>
              <w:rPr>
                <w:rFonts w:hint="eastAsia" w:ascii="等线" w:hAnsi="等线" w:eastAsia="等线" w:cs="等线"/>
                <w:color w:val="000000"/>
                <w:sz w:val="20"/>
                <w:szCs w:val="20"/>
              </w:rPr>
            </w:pPr>
          </w:p>
        </w:tc>
        <w:tc>
          <w:tcPr>
            <w:tcW w:w="1913" w:type="dxa"/>
            <w:tcBorders>
              <w:top w:val="nil"/>
              <w:left w:val="nil"/>
              <w:bottom w:val="single" w:color="auto" w:sz="4" w:space="0"/>
              <w:right w:val="single" w:color="auto" w:sz="4" w:space="0"/>
            </w:tcBorders>
            <w:shd w:val="clear" w:color="000000" w:fill="FFFFFF"/>
            <w:noWrap w:val="0"/>
            <w:vAlign w:val="center"/>
          </w:tcPr>
          <w:p w14:paraId="6F437B5B">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LS-5130S-52P-EI</w:t>
            </w:r>
          </w:p>
        </w:tc>
        <w:tc>
          <w:tcPr>
            <w:tcW w:w="4820" w:type="dxa"/>
            <w:tcBorders>
              <w:top w:val="nil"/>
              <w:left w:val="nil"/>
              <w:bottom w:val="single" w:color="auto" w:sz="4" w:space="0"/>
              <w:right w:val="single" w:color="auto" w:sz="4" w:space="0"/>
            </w:tcBorders>
            <w:shd w:val="clear" w:color="000000" w:fill="FFFFFF"/>
            <w:noWrap w:val="0"/>
            <w:vAlign w:val="center"/>
          </w:tcPr>
          <w:p w14:paraId="5D2E0BDB">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S5130S-52P-EI L2以太网交换机主机,支持48个10/100/1000BASE-T电口,支持4个1000BASE-X SFP端口,支持AC</w:t>
            </w:r>
          </w:p>
        </w:tc>
        <w:tc>
          <w:tcPr>
            <w:tcW w:w="850" w:type="dxa"/>
            <w:tcBorders>
              <w:top w:val="nil"/>
              <w:left w:val="nil"/>
              <w:bottom w:val="single" w:color="auto" w:sz="4" w:space="0"/>
              <w:right w:val="single" w:color="auto" w:sz="4" w:space="0"/>
            </w:tcBorders>
            <w:shd w:val="clear" w:color="000000" w:fill="FFFFFF"/>
            <w:noWrap w:val="0"/>
            <w:vAlign w:val="center"/>
          </w:tcPr>
          <w:p w14:paraId="0B81B7BC">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6</w:t>
            </w:r>
          </w:p>
        </w:tc>
      </w:tr>
      <w:tr w14:paraId="30F5D6F4">
        <w:tblPrEx>
          <w:tblCellMar>
            <w:top w:w="0" w:type="dxa"/>
            <w:left w:w="108" w:type="dxa"/>
            <w:bottom w:w="0" w:type="dxa"/>
            <w:right w:w="108" w:type="dxa"/>
          </w:tblCellMar>
        </w:tblPrEx>
        <w:trPr>
          <w:trHeight w:val="300" w:hRule="atLeast"/>
          <w:jc w:val="center"/>
        </w:trPr>
        <w:tc>
          <w:tcPr>
            <w:tcW w:w="112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8D41602">
            <w:pPr>
              <w:widowControl/>
              <w:jc w:val="left"/>
              <w:rPr>
                <w:rFonts w:hint="eastAsia" w:ascii="等线" w:hAnsi="等线" w:eastAsia="等线" w:cs="等线"/>
                <w:color w:val="000000"/>
                <w:sz w:val="20"/>
                <w:szCs w:val="20"/>
              </w:rPr>
            </w:pPr>
          </w:p>
        </w:tc>
        <w:tc>
          <w:tcPr>
            <w:tcW w:w="1913" w:type="dxa"/>
            <w:tcBorders>
              <w:top w:val="nil"/>
              <w:left w:val="nil"/>
              <w:bottom w:val="single" w:color="auto" w:sz="4" w:space="0"/>
              <w:right w:val="single" w:color="auto" w:sz="4" w:space="0"/>
            </w:tcBorders>
            <w:shd w:val="clear" w:color="000000" w:fill="FFFFFF"/>
            <w:noWrap w:val="0"/>
            <w:vAlign w:val="center"/>
          </w:tcPr>
          <w:p w14:paraId="12CD10C1">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NS-SecPath W2020-G</w:t>
            </w:r>
          </w:p>
        </w:tc>
        <w:tc>
          <w:tcPr>
            <w:tcW w:w="4820" w:type="dxa"/>
            <w:tcBorders>
              <w:top w:val="nil"/>
              <w:left w:val="nil"/>
              <w:bottom w:val="single" w:color="auto" w:sz="4" w:space="0"/>
              <w:right w:val="single" w:color="auto" w:sz="4" w:space="0"/>
            </w:tcBorders>
            <w:shd w:val="clear" w:color="000000" w:fill="FFFFFF"/>
            <w:noWrap w:val="0"/>
            <w:vAlign w:val="center"/>
          </w:tcPr>
          <w:p w14:paraId="2B51A166">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SecPath W2020-G Web应用防火墙设备</w:t>
            </w:r>
          </w:p>
        </w:tc>
        <w:tc>
          <w:tcPr>
            <w:tcW w:w="850" w:type="dxa"/>
            <w:tcBorders>
              <w:top w:val="nil"/>
              <w:left w:val="nil"/>
              <w:bottom w:val="single" w:color="auto" w:sz="4" w:space="0"/>
              <w:right w:val="single" w:color="auto" w:sz="4" w:space="0"/>
            </w:tcBorders>
            <w:shd w:val="clear" w:color="000000" w:fill="FFFFFF"/>
            <w:noWrap w:val="0"/>
            <w:vAlign w:val="center"/>
          </w:tcPr>
          <w:p w14:paraId="417F2A5B">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1</w:t>
            </w:r>
          </w:p>
        </w:tc>
      </w:tr>
      <w:tr w14:paraId="7056A239">
        <w:tblPrEx>
          <w:tblCellMar>
            <w:top w:w="0" w:type="dxa"/>
            <w:left w:w="108" w:type="dxa"/>
            <w:bottom w:w="0" w:type="dxa"/>
            <w:right w:w="108" w:type="dxa"/>
          </w:tblCellMar>
        </w:tblPrEx>
        <w:trPr>
          <w:trHeight w:val="300" w:hRule="atLeast"/>
          <w:jc w:val="center"/>
        </w:trPr>
        <w:tc>
          <w:tcPr>
            <w:tcW w:w="1129" w:type="dxa"/>
            <w:vMerge w:val="restart"/>
            <w:tcBorders>
              <w:top w:val="single" w:color="auto" w:sz="4" w:space="0"/>
              <w:left w:val="single" w:color="auto" w:sz="4" w:space="0"/>
              <w:right w:val="single" w:color="auto" w:sz="4" w:space="0"/>
            </w:tcBorders>
            <w:shd w:val="clear" w:color="auto" w:fill="auto"/>
            <w:noWrap w:val="0"/>
            <w:vAlign w:val="center"/>
          </w:tcPr>
          <w:p w14:paraId="162D0D99">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安全产品授权</w:t>
            </w:r>
          </w:p>
        </w:tc>
        <w:tc>
          <w:tcPr>
            <w:tcW w:w="1913" w:type="dxa"/>
            <w:tcBorders>
              <w:top w:val="single" w:color="auto" w:sz="4" w:space="0"/>
              <w:left w:val="nil"/>
              <w:bottom w:val="single" w:color="auto" w:sz="4" w:space="0"/>
              <w:right w:val="single" w:color="auto" w:sz="4" w:space="0"/>
            </w:tcBorders>
            <w:shd w:val="clear" w:color="000000" w:fill="FFFFFF"/>
            <w:noWrap w:val="0"/>
            <w:vAlign w:val="center"/>
          </w:tcPr>
          <w:p w14:paraId="2A45ADF8">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LIS-F5000-AV-1Y</w:t>
            </w:r>
          </w:p>
        </w:tc>
        <w:tc>
          <w:tcPr>
            <w:tcW w:w="4820" w:type="dxa"/>
            <w:tcBorders>
              <w:top w:val="single" w:color="auto" w:sz="4" w:space="0"/>
              <w:left w:val="nil"/>
              <w:bottom w:val="single" w:color="auto" w:sz="4" w:space="0"/>
              <w:right w:val="single" w:color="auto" w:sz="4" w:space="0"/>
            </w:tcBorders>
            <w:shd w:val="clear" w:color="000000" w:fill="FFFFFF"/>
            <w:noWrap w:val="0"/>
            <w:vAlign w:val="center"/>
          </w:tcPr>
          <w:p w14:paraId="6AA959FE">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SecPath F5000，AV 防病毒安全License，1年</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5C7906E3">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2</w:t>
            </w:r>
          </w:p>
        </w:tc>
      </w:tr>
      <w:tr w14:paraId="2D00637B">
        <w:tblPrEx>
          <w:tblCellMar>
            <w:top w:w="0" w:type="dxa"/>
            <w:left w:w="108" w:type="dxa"/>
            <w:bottom w:w="0" w:type="dxa"/>
            <w:right w:w="108" w:type="dxa"/>
          </w:tblCellMar>
        </w:tblPrEx>
        <w:trPr>
          <w:trHeight w:val="300" w:hRule="atLeast"/>
          <w:jc w:val="center"/>
        </w:trPr>
        <w:tc>
          <w:tcPr>
            <w:tcW w:w="1129" w:type="dxa"/>
            <w:vMerge w:val="continue"/>
            <w:tcBorders>
              <w:left w:val="single" w:color="auto" w:sz="4" w:space="0"/>
              <w:bottom w:val="single" w:color="000000" w:sz="4" w:space="0"/>
              <w:right w:val="single" w:color="auto" w:sz="4" w:space="0"/>
            </w:tcBorders>
            <w:shd w:val="clear" w:color="auto" w:fill="auto"/>
            <w:noWrap w:val="0"/>
            <w:vAlign w:val="center"/>
          </w:tcPr>
          <w:p w14:paraId="61970F9C">
            <w:pPr>
              <w:widowControl/>
              <w:jc w:val="left"/>
              <w:rPr>
                <w:rFonts w:hint="eastAsia" w:ascii="等线" w:hAnsi="等线" w:eastAsia="等线" w:cs="等线"/>
                <w:color w:val="000000"/>
                <w:sz w:val="20"/>
                <w:szCs w:val="20"/>
              </w:rPr>
            </w:pPr>
          </w:p>
        </w:tc>
        <w:tc>
          <w:tcPr>
            <w:tcW w:w="1913" w:type="dxa"/>
            <w:tcBorders>
              <w:top w:val="single" w:color="auto" w:sz="4" w:space="0"/>
              <w:left w:val="nil"/>
              <w:bottom w:val="single" w:color="auto" w:sz="4" w:space="0"/>
              <w:right w:val="single" w:color="auto" w:sz="4" w:space="0"/>
            </w:tcBorders>
            <w:shd w:val="clear" w:color="000000" w:fill="FFFFFF"/>
            <w:noWrap w:val="0"/>
            <w:vAlign w:val="center"/>
          </w:tcPr>
          <w:p w14:paraId="1E8C1A14">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LIS-F5000-IPS-1Y</w:t>
            </w:r>
          </w:p>
        </w:tc>
        <w:tc>
          <w:tcPr>
            <w:tcW w:w="4820" w:type="dxa"/>
            <w:tcBorders>
              <w:top w:val="single" w:color="auto" w:sz="4" w:space="0"/>
              <w:left w:val="nil"/>
              <w:bottom w:val="single" w:color="auto" w:sz="4" w:space="0"/>
              <w:right w:val="single" w:color="auto" w:sz="4" w:space="0"/>
            </w:tcBorders>
            <w:shd w:val="clear" w:color="000000" w:fill="FFFFFF"/>
            <w:noWrap w:val="0"/>
            <w:vAlign w:val="center"/>
          </w:tcPr>
          <w:p w14:paraId="0E5F8FC3">
            <w:pPr>
              <w:widowControl/>
              <w:jc w:val="left"/>
              <w:rPr>
                <w:rFonts w:hint="eastAsia" w:ascii="等线" w:hAnsi="等线" w:eastAsia="等线" w:cs="等线"/>
                <w:color w:val="000000"/>
                <w:sz w:val="20"/>
                <w:szCs w:val="20"/>
              </w:rPr>
            </w:pPr>
            <w:r>
              <w:rPr>
                <w:rFonts w:hint="eastAsia" w:ascii="等线" w:hAnsi="等线" w:eastAsia="等线" w:cs="等线"/>
                <w:color w:val="000000"/>
                <w:sz w:val="20"/>
                <w:szCs w:val="20"/>
              </w:rPr>
              <w:t>H3C SecPath F5000，IPS 特征库升级服务，1年</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13F9E32C">
            <w:pPr>
              <w:widowControl/>
              <w:jc w:val="center"/>
              <w:rPr>
                <w:rFonts w:hint="eastAsia" w:ascii="等线" w:hAnsi="等线" w:eastAsia="等线" w:cs="等线"/>
                <w:color w:val="000000"/>
                <w:sz w:val="20"/>
                <w:szCs w:val="20"/>
              </w:rPr>
            </w:pPr>
            <w:r>
              <w:rPr>
                <w:rFonts w:hint="eastAsia" w:ascii="等线" w:hAnsi="等线" w:eastAsia="等线" w:cs="等线"/>
                <w:color w:val="000000"/>
                <w:sz w:val="20"/>
                <w:szCs w:val="20"/>
              </w:rPr>
              <w:t>2</w:t>
            </w:r>
          </w:p>
        </w:tc>
      </w:tr>
    </w:tbl>
    <w:p w14:paraId="4A0A06AD">
      <w:pPr>
        <w:pStyle w:val="9"/>
        <w:spacing w:line="440" w:lineRule="exact"/>
        <w:ind w:firstLine="520"/>
        <w:rPr>
          <w:rFonts w:ascii="等线" w:hAnsi="等线" w:eastAsia="等线" w:cs="宋体"/>
          <w:color w:val="000000"/>
          <w:sz w:val="26"/>
          <w:szCs w:val="26"/>
        </w:rPr>
      </w:pPr>
      <w:r>
        <w:rPr>
          <w:rFonts w:hint="eastAsia" w:ascii="等线" w:hAnsi="等线" w:eastAsia="等线" w:cs="宋体"/>
          <w:color w:val="000000"/>
          <w:sz w:val="26"/>
          <w:szCs w:val="26"/>
        </w:rPr>
        <w:t>2.2  乙方为甲方防火墙及网络设备提供</w:t>
      </w:r>
      <w:r>
        <w:rPr>
          <w:rFonts w:hint="eastAsia" w:ascii="等线" w:hAnsi="等线" w:eastAsia="等线"/>
          <w:kern w:val="2"/>
          <w:sz w:val="26"/>
          <w:szCs w:val="26"/>
        </w:rPr>
        <w:t>7×24×ND标准续保服务</w:t>
      </w:r>
      <w:r>
        <w:rPr>
          <w:rFonts w:hint="eastAsia" w:ascii="等线" w:hAnsi="等线" w:eastAsia="等线" w:cs="宋体"/>
          <w:color w:val="000000"/>
          <w:sz w:val="26"/>
          <w:szCs w:val="26"/>
        </w:rPr>
        <w:t>，7*24小时受理服务，实时响应，通过电话指导无法解决的故障，乙方提供上门服务，在确认故障下一个工作日将原厂备件送达甲方现场，提供快速备件先行更换服务。</w:t>
      </w:r>
    </w:p>
    <w:p w14:paraId="1D75AA88">
      <w:pPr>
        <w:pStyle w:val="9"/>
        <w:spacing w:line="440" w:lineRule="exact"/>
        <w:ind w:firstLine="520"/>
        <w:rPr>
          <w:rFonts w:ascii="等线" w:hAnsi="等线" w:eastAsia="等线" w:cs="宋体"/>
          <w:color w:val="000000"/>
          <w:sz w:val="26"/>
          <w:szCs w:val="26"/>
        </w:rPr>
      </w:pPr>
      <w:r>
        <w:rPr>
          <w:rFonts w:hint="eastAsia" w:ascii="等线" w:hAnsi="等线" w:eastAsia="等线" w:cs="宋体"/>
          <w:color w:val="000000"/>
          <w:sz w:val="26"/>
          <w:szCs w:val="26"/>
        </w:rPr>
        <w:t>2.3  乙方持续更新升级甲方的</w:t>
      </w:r>
      <w:r>
        <w:rPr>
          <w:rFonts w:hint="eastAsia" w:ascii="等线" w:hAnsi="等线" w:eastAsia="等线"/>
          <w:kern w:val="2"/>
          <w:sz w:val="26"/>
          <w:szCs w:val="26"/>
        </w:rPr>
        <w:t>AV防病毒库和IPS特征库，</w:t>
      </w:r>
      <w:r>
        <w:rPr>
          <w:rFonts w:hint="eastAsia" w:ascii="等线" w:hAnsi="等线" w:eastAsia="等线" w:cs="宋体"/>
          <w:color w:val="000000"/>
          <w:sz w:val="26"/>
          <w:szCs w:val="26"/>
        </w:rPr>
        <w:t>以应对不断演变的网络威胁，为云平台构建坚实的安全防线。</w:t>
      </w:r>
    </w:p>
    <w:p w14:paraId="33896EC1">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第三条  服务期限和地点</w:t>
      </w:r>
      <w:bookmarkEnd w:id="10"/>
    </w:p>
    <w:p w14:paraId="6733E43B">
      <w:pPr>
        <w:pStyle w:val="9"/>
        <w:spacing w:line="440" w:lineRule="exact"/>
        <w:ind w:firstLine="520"/>
        <w:rPr>
          <w:rFonts w:hint="eastAsia" w:ascii="等线" w:hAnsi="等线" w:eastAsia="等线"/>
          <w:b/>
          <w:sz w:val="26"/>
          <w:szCs w:val="26"/>
          <w:u w:val="single"/>
        </w:rPr>
      </w:pPr>
      <w:r>
        <w:rPr>
          <w:rFonts w:ascii="等线" w:hAnsi="等线" w:eastAsia="等线"/>
          <w:sz w:val="26"/>
          <w:szCs w:val="26"/>
        </w:rPr>
        <w:t>3</w:t>
      </w:r>
      <w:r>
        <w:rPr>
          <w:rFonts w:hint="eastAsia" w:ascii="等线" w:hAnsi="等线" w:eastAsia="等线"/>
          <w:sz w:val="26"/>
          <w:szCs w:val="26"/>
        </w:rPr>
        <w:t>.1  本合同服务期限为1年，自维保服务正式生效日计算服务期，合同到期前，满足甲方的服务要求且甲方同意后，可续签下一年合同，合同一年一签，最多续签两次，续签金额及支付方式不变。</w:t>
      </w:r>
    </w:p>
    <w:p w14:paraId="7EADA2A9">
      <w:pPr>
        <w:spacing w:line="440" w:lineRule="exact"/>
        <w:ind w:firstLine="520" w:firstLineChars="200"/>
        <w:rPr>
          <w:rFonts w:hint="eastAsia" w:ascii="等线" w:hAnsi="等线" w:eastAsia="等线"/>
          <w:sz w:val="26"/>
          <w:szCs w:val="26"/>
        </w:rPr>
      </w:pPr>
      <w:r>
        <w:rPr>
          <w:rFonts w:ascii="等线" w:hAnsi="等线" w:eastAsia="等线"/>
          <w:sz w:val="26"/>
          <w:szCs w:val="26"/>
        </w:rPr>
        <w:t>3</w:t>
      </w:r>
      <w:r>
        <w:rPr>
          <w:rFonts w:hint="eastAsia" w:ascii="等线" w:hAnsi="等线" w:eastAsia="等线"/>
          <w:sz w:val="26"/>
          <w:szCs w:val="26"/>
        </w:rPr>
        <w:t>.2  服务地点或地域范围：【</w:t>
      </w:r>
      <w:r>
        <w:rPr>
          <w:rFonts w:hint="eastAsia" w:ascii="等线" w:hAnsi="等线" w:eastAsia="等线"/>
          <w:kern w:val="2"/>
          <w:sz w:val="26"/>
          <w:szCs w:val="26"/>
        </w:rPr>
        <w:t>攀枝花</w:t>
      </w:r>
      <w:r>
        <w:rPr>
          <w:rFonts w:hint="eastAsia" w:ascii="等线" w:hAnsi="等线" w:eastAsia="等线"/>
          <w:sz w:val="26"/>
          <w:szCs w:val="26"/>
        </w:rPr>
        <w:t>】。</w:t>
      </w:r>
    </w:p>
    <w:p w14:paraId="1BF5588F">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第四条  合同金额及付款方式</w:t>
      </w:r>
    </w:p>
    <w:p w14:paraId="131188BF">
      <w:pPr>
        <w:pStyle w:val="9"/>
        <w:spacing w:line="440" w:lineRule="exact"/>
        <w:ind w:firstLine="520"/>
        <w:rPr>
          <w:rFonts w:ascii="等线" w:hAnsi="等线" w:eastAsia="等线"/>
          <w:sz w:val="26"/>
          <w:szCs w:val="26"/>
        </w:rPr>
      </w:pPr>
      <w:r>
        <w:rPr>
          <w:rFonts w:ascii="等线" w:hAnsi="等线" w:eastAsia="等线"/>
          <w:sz w:val="26"/>
          <w:szCs w:val="26"/>
        </w:rPr>
        <w:t xml:space="preserve">4.1  </w:t>
      </w:r>
      <w:r>
        <w:rPr>
          <w:rFonts w:hint="eastAsia" w:ascii="等线" w:hAnsi="等线" w:eastAsia="等线"/>
          <w:sz w:val="26"/>
          <w:szCs w:val="26"/>
        </w:rPr>
        <w:t>合同金额</w:t>
      </w:r>
    </w:p>
    <w:p w14:paraId="1A4ADFAC">
      <w:pPr>
        <w:pStyle w:val="9"/>
        <w:spacing w:line="440" w:lineRule="exact"/>
        <w:ind w:firstLine="520"/>
        <w:rPr>
          <w:rFonts w:ascii="等线" w:hAnsi="等线" w:eastAsia="等线"/>
          <w:kern w:val="2"/>
          <w:sz w:val="26"/>
          <w:szCs w:val="26"/>
        </w:rPr>
      </w:pPr>
      <w:r>
        <w:rPr>
          <w:rFonts w:hint="eastAsia" w:ascii="等线" w:hAnsi="等线" w:eastAsia="等线" w:cs="宋体"/>
          <w:color w:val="000000"/>
          <w:sz w:val="26"/>
          <w:szCs w:val="26"/>
        </w:rPr>
        <w:t>本合同服务费</w:t>
      </w:r>
      <w:r>
        <w:rPr>
          <w:rFonts w:hint="eastAsia" w:ascii="等线" w:hAnsi="等线" w:eastAsia="等线"/>
          <w:sz w:val="26"/>
          <w:szCs w:val="26"/>
        </w:rPr>
        <w:t>含税金额为¥</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sz w:val="26"/>
          <w:szCs w:val="26"/>
          <w:u w:val="single"/>
        </w:rPr>
        <w:t xml:space="preserve">       </w:t>
      </w:r>
      <w:r>
        <w:rPr>
          <w:rFonts w:hint="eastAsia" w:ascii="等线" w:hAnsi="等线" w:eastAsia="等线"/>
          <w:sz w:val="26"/>
          <w:szCs w:val="26"/>
        </w:rPr>
        <w:t>），税率为</w:t>
      </w:r>
      <w:r>
        <w:rPr>
          <w:rFonts w:ascii="等线" w:hAnsi="等线" w:eastAsia="等线"/>
          <w:sz w:val="26"/>
          <w:szCs w:val="26"/>
        </w:rPr>
        <w:t>6</w:t>
      </w:r>
      <w:r>
        <w:rPr>
          <w:rFonts w:hint="eastAsia" w:ascii="等线" w:hAnsi="等线" w:eastAsia="等线"/>
          <w:sz w:val="26"/>
          <w:szCs w:val="26"/>
        </w:rPr>
        <w:t>%，不含税金额¥</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kern w:val="2"/>
          <w:sz w:val="26"/>
          <w:szCs w:val="26"/>
          <w:u w:val="single"/>
        </w:rPr>
        <w:t xml:space="preserve">       </w:t>
      </w:r>
      <w:r>
        <w:rPr>
          <w:rFonts w:hint="eastAsia" w:ascii="等线" w:hAnsi="等线" w:eastAsia="等线"/>
          <w:kern w:val="2"/>
          <w:sz w:val="26"/>
          <w:szCs w:val="26"/>
        </w:rPr>
        <w:t>），税费为¥</w:t>
      </w:r>
      <w:r>
        <w:rPr>
          <w:rFonts w:hint="eastAsia" w:ascii="等线" w:hAnsi="等线" w:eastAsia="等线"/>
          <w:kern w:val="2"/>
          <w:sz w:val="26"/>
          <w:szCs w:val="26"/>
          <w:u w:val="single"/>
        </w:rPr>
        <w:t xml:space="preserve">      </w:t>
      </w:r>
      <w:r>
        <w:rPr>
          <w:rFonts w:hint="eastAsia" w:ascii="等线" w:hAnsi="等线" w:eastAsia="等线"/>
          <w:kern w:val="2"/>
          <w:sz w:val="26"/>
          <w:szCs w:val="26"/>
        </w:rPr>
        <w:t>元（人民币大写：</w:t>
      </w:r>
      <w:r>
        <w:rPr>
          <w:rFonts w:hint="eastAsia" w:ascii="等线" w:hAnsi="等线" w:eastAsia="等线"/>
          <w:kern w:val="2"/>
          <w:sz w:val="26"/>
          <w:szCs w:val="26"/>
          <w:u w:val="single"/>
        </w:rPr>
        <w:t xml:space="preserve">       </w:t>
      </w:r>
      <w:r>
        <w:rPr>
          <w:rFonts w:hint="eastAsia" w:ascii="等线" w:hAnsi="等线" w:eastAsia="等线"/>
          <w:kern w:val="2"/>
          <w:sz w:val="26"/>
          <w:szCs w:val="26"/>
        </w:rPr>
        <w:t>）。</w:t>
      </w:r>
    </w:p>
    <w:p w14:paraId="5F946801">
      <w:pPr>
        <w:widowControl/>
        <w:spacing w:line="440" w:lineRule="exact"/>
        <w:ind w:firstLine="520" w:firstLineChars="200"/>
        <w:textAlignment w:val="center"/>
        <w:rPr>
          <w:rFonts w:hint="eastAsia" w:ascii="等线" w:hAnsi="等线" w:eastAsia="等线"/>
          <w:sz w:val="26"/>
          <w:szCs w:val="26"/>
          <w:lang w:val="en-GB"/>
        </w:rPr>
      </w:pPr>
      <w:r>
        <w:rPr>
          <w:rFonts w:hint="eastAsia" w:ascii="等线" w:hAnsi="等线" w:eastAsia="等线"/>
          <w:sz w:val="26"/>
          <w:szCs w:val="26"/>
          <w:lang w:val="en-GB"/>
        </w:rPr>
        <w:t>4</w:t>
      </w:r>
      <w:r>
        <w:rPr>
          <w:rFonts w:ascii="等线" w:hAnsi="等线" w:eastAsia="等线"/>
          <w:sz w:val="26"/>
          <w:szCs w:val="26"/>
          <w:lang w:val="en-GB"/>
        </w:rPr>
        <w:t>.2</w:t>
      </w:r>
      <w:r>
        <w:rPr>
          <w:rFonts w:hint="eastAsia" w:ascii="等线" w:hAnsi="等线" w:eastAsia="等线"/>
          <w:sz w:val="26"/>
          <w:szCs w:val="26"/>
          <w:lang w:val="en-GB"/>
        </w:rPr>
        <w:t xml:space="preserve"> 付款方式</w:t>
      </w:r>
    </w:p>
    <w:p w14:paraId="11AFBF78">
      <w:pPr>
        <w:widowControl/>
        <w:spacing w:line="440" w:lineRule="exact"/>
        <w:ind w:firstLine="520" w:firstLineChars="200"/>
        <w:textAlignment w:val="center"/>
        <w:rPr>
          <w:rFonts w:ascii="等线" w:hAnsi="等线" w:eastAsia="等线"/>
          <w:sz w:val="26"/>
          <w:szCs w:val="26"/>
        </w:rPr>
      </w:pPr>
      <w:r>
        <w:rPr>
          <w:rFonts w:hint="eastAsia" w:ascii="等线" w:hAnsi="等线" w:eastAsia="等线"/>
          <w:sz w:val="26"/>
          <w:szCs w:val="26"/>
        </w:rPr>
        <w:t>第一次付款：当维保产品清单中的所有设备和产品均可在设备厂商官网查询到维保信息后，甲方在收到乙方发票后10个工作日内支付合同金额的80%款项，金额为¥</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sz w:val="26"/>
          <w:szCs w:val="26"/>
          <w:u w:val="single"/>
        </w:rPr>
        <w:t xml:space="preserve">         </w:t>
      </w:r>
      <w:r>
        <w:rPr>
          <w:rFonts w:hint="eastAsia" w:ascii="等线" w:hAnsi="等线" w:eastAsia="等线"/>
          <w:sz w:val="26"/>
          <w:szCs w:val="26"/>
        </w:rPr>
        <w:t>）；</w:t>
      </w:r>
    </w:p>
    <w:p w14:paraId="209C259F">
      <w:pPr>
        <w:widowControl/>
        <w:spacing w:line="440" w:lineRule="exact"/>
        <w:ind w:firstLine="520" w:firstLineChars="200"/>
        <w:textAlignment w:val="center"/>
        <w:rPr>
          <w:rFonts w:ascii="等线" w:hAnsi="等线" w:eastAsia="等线"/>
          <w:color w:val="FF0000"/>
          <w:sz w:val="26"/>
          <w:szCs w:val="26"/>
        </w:rPr>
      </w:pPr>
      <w:r>
        <w:rPr>
          <w:rFonts w:hint="eastAsia" w:ascii="等线" w:hAnsi="等线" w:eastAsia="等线"/>
          <w:sz w:val="26"/>
          <w:szCs w:val="26"/>
        </w:rPr>
        <w:t>第二次付款：服务期满，甲方完成服务验收，收到乙方发票后应在10个工作日内支付合同金额的20%款项，金额为¥</w:t>
      </w:r>
      <w:r>
        <w:rPr>
          <w:rFonts w:hint="eastAsia" w:ascii="等线" w:hAnsi="等线" w:eastAsia="等线"/>
          <w:sz w:val="26"/>
          <w:szCs w:val="26"/>
          <w:u w:val="single"/>
        </w:rPr>
        <w:t xml:space="preserve">       </w:t>
      </w:r>
      <w:r>
        <w:rPr>
          <w:rFonts w:hint="eastAsia" w:ascii="等线" w:hAnsi="等线" w:eastAsia="等线"/>
          <w:sz w:val="26"/>
          <w:szCs w:val="26"/>
        </w:rPr>
        <w:t>元（人民币大写：</w:t>
      </w:r>
      <w:r>
        <w:rPr>
          <w:rFonts w:hint="eastAsia" w:ascii="等线" w:hAnsi="等线" w:eastAsia="等线"/>
          <w:sz w:val="26"/>
          <w:szCs w:val="26"/>
          <w:u w:val="single"/>
        </w:rPr>
        <w:t xml:space="preserve">        </w:t>
      </w:r>
      <w:r>
        <w:rPr>
          <w:rFonts w:hint="eastAsia" w:ascii="等线" w:hAnsi="等线" w:eastAsia="等线"/>
          <w:sz w:val="26"/>
          <w:szCs w:val="26"/>
        </w:rPr>
        <w:t>）。</w:t>
      </w:r>
    </w:p>
    <w:p w14:paraId="57DE8557">
      <w:pPr>
        <w:widowControl/>
        <w:spacing w:line="440" w:lineRule="exact"/>
        <w:ind w:firstLine="520" w:firstLineChars="200"/>
        <w:textAlignment w:val="center"/>
        <w:rPr>
          <w:rFonts w:ascii="等线" w:hAnsi="等线" w:eastAsia="等线"/>
          <w:sz w:val="26"/>
          <w:szCs w:val="26"/>
          <w:lang w:val="en-GB"/>
        </w:rPr>
      </w:pPr>
      <w:r>
        <w:rPr>
          <w:rFonts w:hint="eastAsia" w:ascii="等线" w:hAnsi="等线" w:eastAsia="等线"/>
          <w:sz w:val="26"/>
          <w:szCs w:val="26"/>
          <w:lang w:val="en-GB"/>
        </w:rPr>
        <w:t>4</w:t>
      </w:r>
      <w:r>
        <w:rPr>
          <w:rFonts w:ascii="等线" w:hAnsi="等线" w:eastAsia="等线"/>
          <w:sz w:val="26"/>
          <w:szCs w:val="26"/>
          <w:lang w:val="en-GB"/>
        </w:rPr>
        <w:t>.</w:t>
      </w:r>
      <w:r>
        <w:rPr>
          <w:rFonts w:hint="eastAsia" w:ascii="等线" w:hAnsi="等线" w:eastAsia="等线"/>
          <w:sz w:val="26"/>
          <w:szCs w:val="26"/>
          <w:lang w:val="en-GB"/>
        </w:rPr>
        <w:t>3</w:t>
      </w:r>
      <w:r>
        <w:rPr>
          <w:rFonts w:ascii="等线" w:hAnsi="等线" w:eastAsia="等线"/>
          <w:sz w:val="26"/>
          <w:szCs w:val="26"/>
        </w:rPr>
        <w:t xml:space="preserve">  </w:t>
      </w:r>
      <w:r>
        <w:rPr>
          <w:rFonts w:hint="eastAsia" w:ascii="等线" w:hAnsi="等线" w:eastAsia="等线"/>
          <w:sz w:val="26"/>
          <w:szCs w:val="26"/>
          <w:lang w:val="en-GB"/>
        </w:rPr>
        <w:t>乙方向甲方开具税率为6%的增值税专用发票，甲方发票信息如下：</w:t>
      </w:r>
    </w:p>
    <w:p w14:paraId="78AF8C9D">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公司名称：攀枝花市科技创新投资有限公司</w:t>
      </w:r>
    </w:p>
    <w:p w14:paraId="163E6759">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纳税识别号：91510400MA6AFBDW3K</w:t>
      </w:r>
    </w:p>
    <w:p w14:paraId="7AB91DC8">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 xml:space="preserve">地址：四川省攀枝花市东区三线大道北段118号2栋6-1号 </w:t>
      </w:r>
    </w:p>
    <w:p w14:paraId="245E7B38">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电话：</w:t>
      </w:r>
    </w:p>
    <w:p w14:paraId="2C6BE55E">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开户行：</w:t>
      </w:r>
      <w:r>
        <w:rPr>
          <w:rFonts w:ascii="等线" w:hAnsi="等线" w:eastAsia="等线"/>
          <w:sz w:val="26"/>
          <w:szCs w:val="26"/>
          <w:lang w:val="en-GB"/>
        </w:rPr>
        <w:t xml:space="preserve"> </w:t>
      </w:r>
    </w:p>
    <w:p w14:paraId="0F961F21">
      <w:pPr>
        <w:widowControl/>
        <w:spacing w:line="440" w:lineRule="exact"/>
        <w:ind w:firstLine="520" w:firstLineChars="200"/>
        <w:rPr>
          <w:rFonts w:ascii="等线" w:hAnsi="等线" w:eastAsia="等线"/>
          <w:sz w:val="26"/>
          <w:szCs w:val="26"/>
          <w:lang w:val="en-GB"/>
        </w:rPr>
      </w:pPr>
      <w:r>
        <w:rPr>
          <w:rFonts w:hint="eastAsia" w:ascii="等线" w:hAnsi="等线" w:eastAsia="等线"/>
          <w:sz w:val="26"/>
          <w:szCs w:val="26"/>
          <w:lang w:val="en-GB"/>
        </w:rPr>
        <w:t>账号：</w:t>
      </w:r>
    </w:p>
    <w:p w14:paraId="3E67BC6F">
      <w:pPr>
        <w:spacing w:line="440" w:lineRule="exact"/>
        <w:ind w:firstLine="520" w:firstLineChars="200"/>
        <w:rPr>
          <w:rFonts w:ascii="等线" w:hAnsi="等线" w:eastAsia="等线"/>
          <w:sz w:val="26"/>
          <w:szCs w:val="26"/>
          <w:lang w:val="en-GB"/>
        </w:rPr>
      </w:pPr>
      <w:r>
        <w:rPr>
          <w:rFonts w:ascii="等线" w:hAnsi="等线" w:eastAsia="等线"/>
          <w:sz w:val="26"/>
          <w:szCs w:val="26"/>
          <w:lang w:val="en-GB"/>
        </w:rPr>
        <w:t>4</w:t>
      </w:r>
      <w:r>
        <w:rPr>
          <w:rFonts w:hint="eastAsia" w:ascii="等线" w:hAnsi="等线" w:eastAsia="等线"/>
          <w:sz w:val="26"/>
          <w:szCs w:val="26"/>
          <w:lang w:val="en-GB"/>
        </w:rPr>
        <w:t>.4</w:t>
      </w:r>
      <w:r>
        <w:rPr>
          <w:rFonts w:ascii="等线" w:hAnsi="等线" w:eastAsia="等线"/>
          <w:sz w:val="26"/>
          <w:szCs w:val="26"/>
          <w:lang w:val="en-GB"/>
        </w:rPr>
        <w:t xml:space="preserve"> </w:t>
      </w:r>
      <w:r>
        <w:rPr>
          <w:rFonts w:hint="eastAsia" w:ascii="等线" w:hAnsi="等线" w:eastAsia="等线"/>
          <w:sz w:val="26"/>
          <w:szCs w:val="26"/>
          <w:lang w:val="en-GB"/>
        </w:rPr>
        <w:t xml:space="preserve"> 乙方收款账户信息</w:t>
      </w:r>
    </w:p>
    <w:p w14:paraId="0CA9F532">
      <w:pPr>
        <w:spacing w:line="440" w:lineRule="exact"/>
        <w:ind w:firstLine="520" w:firstLineChars="200"/>
        <w:rPr>
          <w:rFonts w:ascii="等线" w:hAnsi="等线" w:eastAsia="等线" w:cs="宋体"/>
          <w:b/>
          <w:sz w:val="26"/>
          <w:szCs w:val="26"/>
        </w:rPr>
      </w:pPr>
      <w:r>
        <w:rPr>
          <w:rFonts w:hint="eastAsia" w:ascii="等线" w:hAnsi="等线" w:eastAsia="等线"/>
          <w:sz w:val="26"/>
          <w:szCs w:val="26"/>
          <w:lang w:val="en-GB"/>
        </w:rPr>
        <w:t xml:space="preserve">账户名称： </w:t>
      </w:r>
      <w:r>
        <w:rPr>
          <w:rFonts w:hint="eastAsia" w:ascii="等线" w:hAnsi="等线" w:eastAsia="等线" w:cs="宋体"/>
          <w:b/>
          <w:sz w:val="26"/>
          <w:szCs w:val="26"/>
        </w:rPr>
        <w:t xml:space="preserve"> </w:t>
      </w:r>
    </w:p>
    <w:p w14:paraId="61EE46C2">
      <w:pPr>
        <w:spacing w:line="440" w:lineRule="exact"/>
        <w:ind w:firstLine="520" w:firstLineChars="200"/>
        <w:rPr>
          <w:rFonts w:hint="eastAsia" w:ascii="等线" w:hAnsi="等线" w:eastAsia="等线"/>
          <w:sz w:val="26"/>
          <w:szCs w:val="26"/>
          <w:lang w:val="en-GB"/>
        </w:rPr>
      </w:pPr>
      <w:r>
        <w:rPr>
          <w:rFonts w:hint="eastAsia" w:ascii="等线" w:hAnsi="等线" w:eastAsia="等线"/>
          <w:sz w:val="26"/>
          <w:szCs w:val="26"/>
          <w:lang w:val="en-GB"/>
        </w:rPr>
        <w:t xml:space="preserve">开户银行：  </w:t>
      </w:r>
    </w:p>
    <w:p w14:paraId="53B079F9">
      <w:pPr>
        <w:spacing w:line="440" w:lineRule="exact"/>
        <w:ind w:firstLine="520" w:firstLineChars="200"/>
        <w:rPr>
          <w:rFonts w:hint="eastAsia" w:ascii="等线" w:hAnsi="等线" w:eastAsia="等线"/>
          <w:sz w:val="26"/>
          <w:szCs w:val="26"/>
          <w:lang w:val="en-GB"/>
        </w:rPr>
      </w:pPr>
      <w:r>
        <w:rPr>
          <w:rFonts w:hint="eastAsia" w:ascii="等线" w:hAnsi="等线" w:eastAsia="等线"/>
          <w:sz w:val="26"/>
          <w:szCs w:val="26"/>
          <w:lang w:val="en-GB"/>
        </w:rPr>
        <w:t xml:space="preserve">账号： </w:t>
      </w:r>
    </w:p>
    <w:p w14:paraId="74512B61">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第五条  权利与义务</w:t>
      </w:r>
    </w:p>
    <w:p w14:paraId="2040419D">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（一）</w:t>
      </w:r>
      <w:r>
        <w:rPr>
          <w:rStyle w:val="10"/>
          <w:rFonts w:ascii="等线" w:hAnsi="等线" w:eastAsia="等线"/>
          <w:sz w:val="26"/>
          <w:szCs w:val="26"/>
        </w:rPr>
        <w:t>甲方</w:t>
      </w:r>
      <w:r>
        <w:rPr>
          <w:rStyle w:val="10"/>
          <w:rFonts w:hint="eastAsia" w:ascii="等线" w:hAnsi="等线" w:eastAsia="等线"/>
          <w:sz w:val="26"/>
          <w:szCs w:val="26"/>
        </w:rPr>
        <w:t>权利和义务</w:t>
      </w:r>
    </w:p>
    <w:p w14:paraId="7CC685C7">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GB"/>
        </w:rPr>
        <w:t>1、服务监督检查权：甲方有权依据合同约定，对乙方提供的标准版维保服务全流程进行监督与检查。包括但不限于服务实施进度、服务质量达标情况、各类安全防护功能的运行状态等。针对乙方服务中不符合合同要求或存在安全隐患的部分，甲方有权下达整改通知书，要求乙方限期整改，并对整改情况进行复查。</w:t>
      </w:r>
    </w:p>
    <w:p w14:paraId="0F6DB551">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GB"/>
        </w:rPr>
        <w:t>2、技术咨询获取权：当甲方人员在安全设备应用、云主机安全防护策略制定、安全事件应急处理等方面遇到困难时，有权向乙方获取及时、有效的技术指导与咨询服务。乙方应确保提供的技术支持具备专业性、实用性，能够切实帮助甲方解决实际问题。</w:t>
      </w:r>
    </w:p>
    <w:p w14:paraId="36161334">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GB"/>
        </w:rPr>
        <w:t>3、服务质量评估权：在服务期限内，甲方有权定期对乙方的服务质量进行综合评估。评估指标涵盖但不限于安全防护效果、软件升级及时性、技术咨询响应速度与解决问题能力、数据保密情况等。根据评估结果，甲方有权对乙方服务提出改进建议或依据合同约定进行相应处理。</w:t>
      </w:r>
    </w:p>
    <w:p w14:paraId="0452404B">
      <w:pPr>
        <w:spacing w:line="460" w:lineRule="exact"/>
        <w:ind w:firstLine="520" w:firstLineChars="200"/>
        <w:rPr>
          <w:rStyle w:val="10"/>
          <w:rFonts w:hint="eastAsia" w:ascii="等线" w:hAnsi="等线" w:eastAsia="等线"/>
          <w:sz w:val="26"/>
          <w:szCs w:val="26"/>
          <w:lang w:val="en-GB"/>
        </w:rPr>
      </w:pPr>
      <w:r>
        <w:rPr>
          <w:rStyle w:val="10"/>
          <w:rFonts w:hint="eastAsia" w:ascii="等线" w:hAnsi="等线" w:eastAsia="等线"/>
          <w:sz w:val="26"/>
          <w:szCs w:val="26"/>
          <w:lang w:val="en-GB"/>
        </w:rPr>
        <w:t>4、数据安全保障监督权：甲方有权监督乙方对甲方商业数据的保密措施执行情况，要求乙方提供数据保密制度及执行记录。若发现乙方存在数据安全风险或疑似数据泄露迹象，甲方有权要求乙方立即进行调查与整改，并及时反馈调查结果。</w:t>
      </w:r>
    </w:p>
    <w:p w14:paraId="184005D2">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5、配合协助义务：在乙方提供服务过程中，甲方应积极配合。当乙方进行安全设备安装、调试、升级以及安全检测等工作时，甲方需提供必要的设备访问权限、网络环境支持、业务系统信息等。如硬件或软件发生故障，甲方应在发现后及时通知乙方，并详细、准确地提供故障现象、发生时间、影响范围等相关信息，协助乙方快速定位与解决问题。</w:t>
      </w:r>
    </w:p>
    <w:p w14:paraId="5F02AC6D">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6、费用支付义务：甲方应按照合同约定的付款方式和时间节点，按时向乙方支付服务费用。</w:t>
      </w:r>
    </w:p>
    <w:p w14:paraId="072D3A74">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7、设备与服务管理规范义务：甲方不得随意拆卸网络和安全设备、更改设备连接方式或进行可能影响云平台安全防护系统正常运行的操作。未经乙方书面同意，不得引入第三方介入本合同约定的服务范围。若甲方因自身业务发展需要对云平台相关设备或服务进行调整，应提前与乙方沟通，共同评估调整对安全服务的影响，并在乙方的专业指导下进行操作。</w:t>
      </w:r>
    </w:p>
    <w:p w14:paraId="2BC8F2BD">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8、新件采购与决策义务：若乙方在软、硬件维保过程中，发现存在保修期外或保修范围外且寿命终止、无法维修的软、硬件设备，甲方应在乙方提出合理采购建议后做出是否采购新件的决策，若决定采购，甲方需出资购买新件。</w:t>
      </w:r>
    </w:p>
    <w:p w14:paraId="43E066E8">
      <w:pPr>
        <w:spacing w:line="460" w:lineRule="exact"/>
        <w:ind w:left="420"/>
        <w:rPr>
          <w:rStyle w:val="10"/>
          <w:rFonts w:hint="eastAsia" w:ascii="等线" w:hAnsi="等线" w:eastAsia="等线"/>
          <w:sz w:val="26"/>
          <w:szCs w:val="26"/>
        </w:rPr>
      </w:pPr>
      <w:r>
        <w:rPr>
          <w:rStyle w:val="10"/>
          <w:rFonts w:ascii="等线" w:hAnsi="等线" w:eastAsia="等线"/>
          <w:sz w:val="26"/>
          <w:szCs w:val="26"/>
        </w:rPr>
        <w:t>（</w:t>
      </w:r>
      <w:r>
        <w:rPr>
          <w:rStyle w:val="10"/>
          <w:rFonts w:hint="eastAsia" w:ascii="等线" w:hAnsi="等线" w:eastAsia="等线"/>
          <w:sz w:val="26"/>
          <w:szCs w:val="26"/>
        </w:rPr>
        <w:t>二</w:t>
      </w:r>
      <w:r>
        <w:rPr>
          <w:rStyle w:val="10"/>
          <w:rFonts w:ascii="等线" w:hAnsi="等线" w:eastAsia="等线"/>
          <w:sz w:val="26"/>
          <w:szCs w:val="26"/>
        </w:rPr>
        <w:t>）乙方</w:t>
      </w:r>
      <w:r>
        <w:rPr>
          <w:rStyle w:val="10"/>
          <w:rFonts w:hint="eastAsia" w:ascii="等线" w:hAnsi="等线" w:eastAsia="等线"/>
          <w:sz w:val="26"/>
          <w:szCs w:val="26"/>
        </w:rPr>
        <w:t>权利和义务</w:t>
      </w:r>
    </w:p>
    <w:p w14:paraId="387E524B">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1、</w:t>
      </w:r>
      <w:r>
        <w:rPr>
          <w:rStyle w:val="10"/>
          <w:rFonts w:ascii="等线" w:hAnsi="等线" w:eastAsia="等线"/>
          <w:sz w:val="26"/>
          <w:szCs w:val="26"/>
        </w:rPr>
        <w:t>服务费用获取权：依据合同约定，在按照要求完成各项服务工作，且甲方确认服务符合合同标准后，</w:t>
      </w:r>
      <w:r>
        <w:rPr>
          <w:rStyle w:val="10"/>
          <w:rFonts w:hint="eastAsia" w:ascii="等线" w:hAnsi="等线" w:eastAsia="等线"/>
          <w:sz w:val="26"/>
          <w:szCs w:val="26"/>
        </w:rPr>
        <w:t>乙方</w:t>
      </w:r>
      <w:r>
        <w:rPr>
          <w:rStyle w:val="10"/>
          <w:rFonts w:ascii="等线" w:hAnsi="等线" w:eastAsia="等线"/>
          <w:sz w:val="26"/>
          <w:szCs w:val="26"/>
        </w:rPr>
        <w:t>有权向甲方收取相应的服务费用。</w:t>
      </w:r>
    </w:p>
    <w:p w14:paraId="4CAC7C09">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2、</w:t>
      </w:r>
      <w:r>
        <w:rPr>
          <w:rStyle w:val="10"/>
          <w:rFonts w:ascii="等线" w:hAnsi="等线" w:eastAsia="等线"/>
          <w:sz w:val="26"/>
          <w:szCs w:val="26"/>
        </w:rPr>
        <w:t>合理工作协助请求权：在服务实施过程中，乙方有权要求甲方提供必要的协助与支持</w:t>
      </w:r>
      <w:r>
        <w:rPr>
          <w:rStyle w:val="10"/>
          <w:rFonts w:hint="eastAsia" w:ascii="等线" w:hAnsi="等线" w:eastAsia="等线"/>
          <w:sz w:val="26"/>
          <w:szCs w:val="26"/>
        </w:rPr>
        <w:t>，</w:t>
      </w:r>
      <w:r>
        <w:rPr>
          <w:rStyle w:val="10"/>
          <w:rFonts w:ascii="等线" w:hAnsi="等线" w:eastAsia="等线"/>
          <w:sz w:val="26"/>
          <w:szCs w:val="26"/>
        </w:rPr>
        <w:t>乙方提出的合理协助请求，甲方应及时响应并提供相应支持。</w:t>
      </w:r>
    </w:p>
    <w:p w14:paraId="21B5E667">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3、安全服务提供义务：</w:t>
      </w:r>
    </w:p>
    <w:p w14:paraId="5FAD7F3F">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基础安全防护：乙方应严格按照合同约定，为甲方服务清单中的设备和产品提供标准版维保服务。</w:t>
      </w:r>
    </w:p>
    <w:p w14:paraId="31548084">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功能保障与优化：乙方应确保安全服务系统具备合同规定的各项功能，定期对安全服务系统进行性能优化和资源管理，保障系统稳定运行。</w:t>
      </w:r>
    </w:p>
    <w:p w14:paraId="172BF151">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持续升级更新：乙方应密切关注网络安全动态和设备厂商发布的新版本信息，根据甲方现有安全设备特征库、病毒库运行情况，在合同生效后立即进行升级，并保证后续升级版本始终为设备厂商最新版本。</w:t>
      </w:r>
    </w:p>
    <w:p w14:paraId="567820B9">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4、技术咨询与支持义务：当甲方人员在安全设备应用等方面寻求帮助时，乙方应及时提供专业的技术指导和咨询服务。安排具备丰富经验和专业知识的技术人员，通过电话、邮件、远程协助或现场服务等方式，解答甲方疑问，协助甲方解决实际问题。</w:t>
      </w:r>
    </w:p>
    <w:p w14:paraId="4F8A3F26">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5、数据保密与安全保障义务：乙方应对在服务过程中获取的甲方商业数据严格保密，制定完善的数据保密制度。未经甲方书面同意，不得向任何第三方泄露甲方数据。采取多重安全防护措施，保障甲方数据在存储、传输、处理过程中的安全性，防止数据丢失、损坏或被非法获取。若因乙方原因导致数据泄露或损坏，乙方应承担由此造成的一切法律责任和经济损失。</w:t>
      </w:r>
    </w:p>
    <w:p w14:paraId="74AAF018">
      <w:pPr>
        <w:spacing w:line="460" w:lineRule="exact"/>
        <w:ind w:firstLine="520" w:firstLineChars="200"/>
        <w:rPr>
          <w:rStyle w:val="10"/>
          <w:rFonts w:hint="eastAsia" w:ascii="等线" w:hAnsi="等线" w:eastAsia="等线"/>
          <w:sz w:val="26"/>
          <w:szCs w:val="26"/>
        </w:rPr>
      </w:pPr>
      <w:r>
        <w:rPr>
          <w:rStyle w:val="10"/>
          <w:rFonts w:hint="eastAsia" w:ascii="等线" w:hAnsi="等线" w:eastAsia="等线"/>
          <w:sz w:val="26"/>
          <w:szCs w:val="26"/>
        </w:rPr>
        <w:t>6、现场服务安全管理义务：在进行现场服务时，乙方应切实加强现场管理，确保服务过程中的人身安全、设备安全以及第三方安全。为现场服务人员配备必要的安全防护设备和工具，制定并执行严格的安全操作规程。若在现场服务中发生安全事故，乙方应承担全部责任，甲方不承担任何相关责任。</w:t>
      </w:r>
    </w:p>
    <w:p w14:paraId="29205A85">
      <w:pPr>
        <w:adjustRightInd w:val="0"/>
        <w:snapToGrid w:val="0"/>
        <w:spacing w:before="80" w:line="460" w:lineRule="exact"/>
        <w:ind w:firstLine="520" w:firstLineChars="200"/>
        <w:rPr>
          <w:rFonts w:ascii="等线" w:hAnsi="等线" w:eastAsia="等线"/>
          <w:kern w:val="2"/>
          <w:sz w:val="26"/>
          <w:szCs w:val="26"/>
        </w:rPr>
      </w:pPr>
      <w:r>
        <w:rPr>
          <w:rStyle w:val="10"/>
          <w:rFonts w:hint="eastAsia" w:ascii="等线" w:hAnsi="等线" w:eastAsia="等线"/>
          <w:sz w:val="26"/>
          <w:szCs w:val="26"/>
        </w:rPr>
        <w:t>7、数据保存与恢复义务：在服务过程中，乙方应妥善保存甲方重要数据，不得随意删除或篡改。建立数据恢复机制，确保在甲方数据因乙方原因出现损坏或丢失时，能够快速、准确地进行恢复，恢复过程中产生的费用由乙方承担。</w:t>
      </w:r>
    </w:p>
    <w:p w14:paraId="1E5AC429">
      <w:pPr>
        <w:spacing w:before="156" w:beforeLines="50" w:line="440" w:lineRule="exact"/>
        <w:ind w:firstLine="520" w:firstLineChars="200"/>
        <w:rPr>
          <w:rFonts w:hint="eastAsia" w:ascii="等线" w:hAnsi="等线" w:eastAsia="等线"/>
          <w:b/>
          <w:bCs/>
          <w:kern w:val="44"/>
          <w:sz w:val="26"/>
          <w:szCs w:val="26"/>
        </w:rPr>
      </w:pPr>
      <w:bookmarkStart w:id="12" w:name="_Toc55419743"/>
      <w:bookmarkStart w:id="13" w:name="_Toc333174982"/>
      <w:r>
        <w:rPr>
          <w:rFonts w:hint="eastAsia" w:ascii="等线" w:hAnsi="等线" w:eastAsia="等线"/>
          <w:b/>
          <w:bCs/>
          <w:kern w:val="44"/>
          <w:sz w:val="26"/>
          <w:szCs w:val="26"/>
        </w:rPr>
        <w:t>第六条  违约责任</w:t>
      </w:r>
      <w:bookmarkEnd w:id="12"/>
      <w:bookmarkEnd w:id="13"/>
    </w:p>
    <w:p w14:paraId="6B30866C">
      <w:pPr>
        <w:tabs>
          <w:tab w:val="left" w:pos="284"/>
        </w:tabs>
        <w:spacing w:line="440" w:lineRule="exact"/>
        <w:ind w:firstLine="520" w:firstLineChars="200"/>
        <w:rPr>
          <w:rFonts w:hint="eastAsia" w:ascii="等线" w:hAnsi="等线" w:eastAsia="等线"/>
          <w:sz w:val="26"/>
          <w:szCs w:val="26"/>
        </w:rPr>
      </w:pPr>
      <w:r>
        <w:rPr>
          <w:rFonts w:ascii="等线" w:hAnsi="等线" w:eastAsia="等线"/>
          <w:kern w:val="2"/>
          <w:sz w:val="26"/>
          <w:szCs w:val="26"/>
        </w:rPr>
        <w:t>6</w:t>
      </w:r>
      <w:r>
        <w:rPr>
          <w:rFonts w:hint="eastAsia" w:ascii="等线" w:hAnsi="等线" w:eastAsia="等线"/>
          <w:kern w:val="2"/>
          <w:sz w:val="26"/>
          <w:szCs w:val="26"/>
        </w:rPr>
        <w:t>.</w:t>
      </w:r>
      <w:r>
        <w:rPr>
          <w:rFonts w:ascii="等线" w:hAnsi="等线" w:eastAsia="等线"/>
          <w:kern w:val="2"/>
          <w:sz w:val="26"/>
          <w:szCs w:val="26"/>
        </w:rPr>
        <w:t>1</w:t>
      </w:r>
      <w:r>
        <w:rPr>
          <w:rFonts w:hint="eastAsia" w:ascii="等线" w:hAnsi="等线" w:eastAsia="等线"/>
          <w:kern w:val="2"/>
          <w:sz w:val="26"/>
          <w:szCs w:val="26"/>
        </w:rPr>
        <w:t xml:space="preserve">  </w:t>
      </w:r>
      <w:r>
        <w:rPr>
          <w:rFonts w:hint="eastAsia" w:ascii="等线" w:hAnsi="等线" w:eastAsia="等线"/>
          <w:sz w:val="26"/>
          <w:szCs w:val="26"/>
        </w:rPr>
        <w:t>乙方未能按本合同约定按期提供技术服务的，每逾期[</w:t>
      </w:r>
      <w:r>
        <w:rPr>
          <w:rFonts w:ascii="等线" w:hAnsi="等线" w:eastAsia="等线"/>
          <w:sz w:val="26"/>
          <w:szCs w:val="26"/>
        </w:rPr>
        <w:t>1</w:t>
      </w:r>
      <w:r>
        <w:rPr>
          <w:rFonts w:hint="eastAsia" w:ascii="等线" w:hAnsi="等线" w:eastAsia="等线"/>
          <w:sz w:val="26"/>
          <w:szCs w:val="26"/>
        </w:rPr>
        <w:t>]日，乙方应当按照本合同费用总额的[0.1]%向甲方支付违约金，逾期超过30日的，甲方有权终止本合同，并要求乙方支付合同总金额10%的违约金，因乙方原因造成甲方或第三方损失的，乙方应承担相应赔偿责任。</w:t>
      </w:r>
    </w:p>
    <w:p w14:paraId="412B1865">
      <w:pPr>
        <w:tabs>
          <w:tab w:val="left" w:pos="284"/>
        </w:tabs>
        <w:spacing w:line="440" w:lineRule="exact"/>
        <w:ind w:firstLine="520" w:firstLineChars="200"/>
        <w:rPr>
          <w:rFonts w:hint="eastAsia" w:ascii="等线" w:hAnsi="等线" w:eastAsia="等线"/>
          <w:sz w:val="26"/>
          <w:szCs w:val="26"/>
        </w:rPr>
      </w:pPr>
      <w:r>
        <w:rPr>
          <w:rFonts w:ascii="等线" w:hAnsi="等线" w:eastAsia="等线"/>
          <w:sz w:val="26"/>
          <w:szCs w:val="26"/>
        </w:rPr>
        <w:t>6</w:t>
      </w:r>
      <w:r>
        <w:rPr>
          <w:rFonts w:hint="eastAsia" w:ascii="等线" w:hAnsi="等线" w:eastAsia="等线"/>
          <w:sz w:val="26"/>
          <w:szCs w:val="26"/>
        </w:rPr>
        <w:t>.</w:t>
      </w:r>
      <w:r>
        <w:rPr>
          <w:rFonts w:ascii="等线" w:hAnsi="等线" w:eastAsia="等线"/>
          <w:sz w:val="26"/>
          <w:szCs w:val="26"/>
        </w:rPr>
        <w:t>2</w:t>
      </w:r>
      <w:r>
        <w:rPr>
          <w:rFonts w:hint="eastAsia" w:ascii="等线" w:hAnsi="等线" w:eastAsia="等线"/>
          <w:sz w:val="26"/>
          <w:szCs w:val="26"/>
        </w:rPr>
        <w:t xml:space="preserve">  甲方逾期付款的，自合同约定付款日之次日起，每逾期[1]日，乙方应当按照本合同费用总额的[0.1]%向甲方支付违约金，逾期超过30日的，乙方有权解除本合同并要求甲方支付合同总金额10%的违约金，因甲方原因造成乙方或第三方损失的，甲方应承担相应赔偿责任。</w:t>
      </w:r>
    </w:p>
    <w:p w14:paraId="2224E329">
      <w:pPr>
        <w:tabs>
          <w:tab w:val="left" w:pos="284"/>
        </w:tabs>
        <w:spacing w:line="440" w:lineRule="exact"/>
        <w:ind w:firstLine="520" w:firstLineChars="200"/>
        <w:rPr>
          <w:rFonts w:hint="eastAsia" w:ascii="等线" w:hAnsi="等线" w:eastAsia="等线"/>
          <w:sz w:val="26"/>
          <w:szCs w:val="26"/>
        </w:rPr>
      </w:pPr>
      <w:r>
        <w:rPr>
          <w:rFonts w:ascii="等线" w:hAnsi="等线" w:eastAsia="等线"/>
          <w:kern w:val="2"/>
          <w:sz w:val="26"/>
          <w:szCs w:val="26"/>
        </w:rPr>
        <w:t>6</w:t>
      </w:r>
      <w:r>
        <w:rPr>
          <w:rFonts w:hint="eastAsia" w:ascii="等线" w:hAnsi="等线" w:eastAsia="等线"/>
          <w:kern w:val="2"/>
          <w:sz w:val="26"/>
          <w:szCs w:val="26"/>
        </w:rPr>
        <w:t>.</w:t>
      </w:r>
      <w:r>
        <w:rPr>
          <w:rFonts w:ascii="等线" w:hAnsi="等线" w:eastAsia="等线"/>
          <w:kern w:val="2"/>
          <w:sz w:val="26"/>
          <w:szCs w:val="26"/>
        </w:rPr>
        <w:t>3</w:t>
      </w:r>
      <w:r>
        <w:rPr>
          <w:rFonts w:hint="eastAsia" w:ascii="等线" w:hAnsi="等线" w:eastAsia="等线"/>
          <w:kern w:val="2"/>
          <w:sz w:val="26"/>
          <w:szCs w:val="26"/>
        </w:rPr>
        <w:t xml:space="preserve"> </w:t>
      </w:r>
      <w:r>
        <w:rPr>
          <w:rFonts w:ascii="等线" w:hAnsi="等线" w:eastAsia="等线"/>
          <w:kern w:val="2"/>
          <w:sz w:val="26"/>
          <w:szCs w:val="26"/>
        </w:rPr>
        <w:t xml:space="preserve"> </w:t>
      </w:r>
      <w:r>
        <w:rPr>
          <w:rFonts w:hint="eastAsia" w:ascii="等线" w:hAnsi="等线" w:eastAsia="等线"/>
          <w:sz w:val="26"/>
          <w:szCs w:val="26"/>
        </w:rPr>
        <w:t>乙方提供技术服务不符合本合同要求的，乙方应当按照甲方要求更正和修改，并承担由此产生的全部费用；因乙方工作人员在履行职务过程中的的疏忽、失职、过错等故意或者过失原因给甲方或第三方造成损失或侵害，乙方应承担相应赔偿责任。</w:t>
      </w:r>
    </w:p>
    <w:p w14:paraId="38C70277">
      <w:pPr>
        <w:spacing w:before="156" w:beforeLines="50" w:line="440" w:lineRule="exact"/>
        <w:ind w:firstLine="520" w:firstLineChars="200"/>
        <w:rPr>
          <w:rFonts w:hint="eastAsia" w:ascii="等线" w:hAnsi="等线" w:eastAsia="等线"/>
          <w:b/>
          <w:bCs/>
          <w:kern w:val="44"/>
          <w:sz w:val="26"/>
          <w:szCs w:val="26"/>
        </w:rPr>
      </w:pPr>
      <w:bookmarkStart w:id="14" w:name="_Toc55419740"/>
      <w:r>
        <w:rPr>
          <w:rFonts w:hint="eastAsia" w:ascii="等线" w:hAnsi="等线" w:eastAsia="等线"/>
          <w:b/>
          <w:bCs/>
          <w:kern w:val="44"/>
          <w:sz w:val="26"/>
          <w:szCs w:val="26"/>
        </w:rPr>
        <w:t>第七条  知识产权</w:t>
      </w:r>
      <w:bookmarkEnd w:id="14"/>
      <w:r>
        <w:rPr>
          <w:rFonts w:hint="eastAsia" w:ascii="等线" w:hAnsi="等线" w:eastAsia="等线"/>
          <w:b/>
          <w:bCs/>
          <w:kern w:val="44"/>
          <w:sz w:val="26"/>
          <w:szCs w:val="26"/>
        </w:rPr>
        <w:t xml:space="preserve"> </w:t>
      </w:r>
    </w:p>
    <w:p w14:paraId="158F70A7">
      <w:pPr>
        <w:tabs>
          <w:tab w:val="left" w:pos="284"/>
        </w:tabs>
        <w:spacing w:line="440" w:lineRule="exact"/>
        <w:ind w:firstLine="520" w:firstLineChars="200"/>
        <w:rPr>
          <w:rFonts w:hint="eastAsia" w:ascii="等线" w:hAnsi="等线" w:eastAsia="等线"/>
          <w:sz w:val="26"/>
          <w:szCs w:val="26"/>
        </w:rPr>
      </w:pPr>
      <w:r>
        <w:rPr>
          <w:rFonts w:ascii="等线" w:hAnsi="等线" w:eastAsia="等线"/>
          <w:kern w:val="2"/>
          <w:sz w:val="26"/>
          <w:szCs w:val="26"/>
        </w:rPr>
        <w:t>7</w:t>
      </w:r>
      <w:r>
        <w:rPr>
          <w:rFonts w:hint="eastAsia" w:ascii="等线" w:hAnsi="等线" w:eastAsia="等线"/>
          <w:kern w:val="2"/>
          <w:sz w:val="26"/>
          <w:szCs w:val="26"/>
        </w:rPr>
        <w:t xml:space="preserve">.1  </w:t>
      </w:r>
      <w:r>
        <w:rPr>
          <w:rFonts w:hint="eastAsia" w:ascii="等线" w:hAnsi="等线" w:eastAsia="等线"/>
          <w:sz w:val="26"/>
          <w:szCs w:val="26"/>
        </w:rPr>
        <w:t>乙方保证对其在服务过程中提供给甲方的软件、专利（含专有技术，下同）等成果拥有完全的知识产权或已经权利人许可使用，甲方依据本合同使用乙方提供的上述成果不会侵犯任何第三方的知识产权或其他权利，且甲方有权持续并不受干扰地使用上述成果。</w:t>
      </w:r>
    </w:p>
    <w:p w14:paraId="0BE2CE96">
      <w:pPr>
        <w:tabs>
          <w:tab w:val="left" w:pos="284"/>
        </w:tabs>
        <w:spacing w:line="440" w:lineRule="exact"/>
        <w:ind w:firstLine="520" w:firstLineChars="200"/>
        <w:rPr>
          <w:rFonts w:hint="eastAsia" w:ascii="等线" w:hAnsi="等线" w:eastAsia="等线"/>
          <w:sz w:val="26"/>
          <w:szCs w:val="26"/>
          <w:lang w:val="en-GB"/>
        </w:rPr>
      </w:pPr>
      <w:r>
        <w:rPr>
          <w:rFonts w:ascii="等线" w:hAnsi="等线" w:eastAsia="等线"/>
          <w:sz w:val="26"/>
          <w:szCs w:val="26"/>
        </w:rPr>
        <w:t>7</w:t>
      </w:r>
      <w:r>
        <w:rPr>
          <w:rFonts w:hint="eastAsia" w:ascii="等线" w:hAnsi="等线" w:eastAsia="等线"/>
          <w:sz w:val="26"/>
          <w:szCs w:val="26"/>
        </w:rPr>
        <w:t xml:space="preserve">.2  </w:t>
      </w:r>
      <w:r>
        <w:rPr>
          <w:rFonts w:hint="eastAsia" w:ascii="等线" w:hAnsi="等线" w:eastAsia="等线"/>
          <w:sz w:val="26"/>
          <w:szCs w:val="26"/>
          <w:lang w:val="en-GB"/>
        </w:rPr>
        <w:t>甲方依本合同向乙方提供的所有资料、专利、软件产品及其数据或程序、文档等，其知识产权和/或其它权益全部归甲方所有，未经甲方事先书面同意，乙方不得为本合同之外的目的自行使用或擅自转让、许可任何第三方使用，或为任何第三方提供任何意见或建议。</w:t>
      </w:r>
    </w:p>
    <w:p w14:paraId="52B41A58">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第八条  保密约定</w:t>
      </w:r>
    </w:p>
    <w:p w14:paraId="3C3207B2">
      <w:pPr>
        <w:spacing w:line="440" w:lineRule="exact"/>
        <w:ind w:firstLine="520" w:firstLineChars="200"/>
        <w:rPr>
          <w:rFonts w:hint="eastAsia" w:ascii="等线" w:hAnsi="等线" w:eastAsia="等线"/>
          <w:sz w:val="26"/>
          <w:szCs w:val="26"/>
        </w:rPr>
      </w:pPr>
      <w:r>
        <w:rPr>
          <w:rFonts w:hint="eastAsia" w:ascii="等线" w:hAnsi="等线" w:eastAsia="等线"/>
          <w:sz w:val="26"/>
          <w:szCs w:val="26"/>
        </w:rPr>
        <w:t>任何一方对在本合同履行过程中以任何方式获知的另一方或客户的商业秘密或其他技术及经营信息均负有保密义务，不得向任何其他第三方透露或泄露，但法律法规另有规定或另一方书面同意的除外。</w:t>
      </w:r>
    </w:p>
    <w:p w14:paraId="59A911E8">
      <w:pPr>
        <w:spacing w:before="156" w:beforeLines="50" w:line="440" w:lineRule="exact"/>
        <w:ind w:firstLine="520" w:firstLineChars="200"/>
        <w:rPr>
          <w:rFonts w:hint="eastAsia" w:ascii="等线" w:hAnsi="等线" w:eastAsia="等线"/>
          <w:b/>
          <w:bCs/>
          <w:kern w:val="44"/>
          <w:sz w:val="26"/>
          <w:szCs w:val="26"/>
        </w:rPr>
      </w:pPr>
      <w:bookmarkStart w:id="15" w:name="_Toc333174985"/>
      <w:bookmarkStart w:id="16" w:name="_Toc55419746"/>
      <w:r>
        <w:rPr>
          <w:rFonts w:hint="eastAsia" w:ascii="等线" w:hAnsi="等线" w:eastAsia="等线"/>
          <w:b/>
          <w:bCs/>
          <w:kern w:val="44"/>
          <w:sz w:val="26"/>
          <w:szCs w:val="26"/>
        </w:rPr>
        <w:t>第九条  法律适用和争议解决</w:t>
      </w:r>
      <w:bookmarkEnd w:id="15"/>
      <w:bookmarkEnd w:id="16"/>
    </w:p>
    <w:p w14:paraId="222F452A">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9</w:t>
      </w:r>
      <w:r>
        <w:rPr>
          <w:rFonts w:hint="eastAsia" w:ascii="等线" w:hAnsi="等线" w:eastAsia="等线"/>
          <w:sz w:val="26"/>
          <w:szCs w:val="26"/>
        </w:rPr>
        <w:t>.1  本合同的成</w:t>
      </w:r>
      <w:r>
        <w:rPr>
          <w:rFonts w:hint="eastAsia" w:ascii="等线" w:hAnsi="等线" w:eastAsia="等线"/>
          <w:sz w:val="26"/>
          <w:szCs w:val="26"/>
          <w:lang w:val="en-GB"/>
        </w:rPr>
        <w:t>立、有效性、解释、履行、签署、修订和终止以及争议的解决均应适用中华人民共和国法律。</w:t>
      </w:r>
    </w:p>
    <w:p w14:paraId="4B419988">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9</w:t>
      </w:r>
      <w:r>
        <w:rPr>
          <w:rFonts w:hint="eastAsia" w:ascii="等线" w:hAnsi="等线" w:eastAsia="等线"/>
          <w:sz w:val="26"/>
          <w:szCs w:val="26"/>
        </w:rPr>
        <w:t>.2  因本合同或在合同履行过程中发生的争议，双方协商解决；协商不成，任何一方均可向甲方住所地有管辖权的人民法院提起诉讼。</w:t>
      </w:r>
    </w:p>
    <w:p w14:paraId="2A289152">
      <w:pPr>
        <w:spacing w:before="156" w:beforeLines="50" w:line="440" w:lineRule="exact"/>
        <w:ind w:firstLine="520" w:firstLineChars="200"/>
        <w:rPr>
          <w:rFonts w:hint="eastAsia" w:ascii="等线" w:hAnsi="等线" w:eastAsia="等线"/>
          <w:b/>
          <w:bCs/>
          <w:kern w:val="44"/>
          <w:sz w:val="26"/>
          <w:szCs w:val="26"/>
        </w:rPr>
      </w:pPr>
      <w:r>
        <w:rPr>
          <w:rFonts w:hint="eastAsia" w:ascii="等线" w:hAnsi="等线" w:eastAsia="等线"/>
          <w:b/>
          <w:bCs/>
          <w:kern w:val="44"/>
          <w:sz w:val="26"/>
          <w:szCs w:val="26"/>
        </w:rPr>
        <w:t>第十条 不可抗力</w:t>
      </w:r>
    </w:p>
    <w:p w14:paraId="4A20F869">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10</w:t>
      </w:r>
      <w:r>
        <w:rPr>
          <w:rFonts w:hint="eastAsia" w:ascii="等线" w:hAnsi="等线" w:eastAsia="等线"/>
          <w:sz w:val="26"/>
          <w:szCs w:val="26"/>
        </w:rPr>
        <w:t>.1  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14:paraId="2C6A743E">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10</w:t>
      </w:r>
      <w:r>
        <w:rPr>
          <w:rFonts w:hint="eastAsia" w:ascii="等线" w:hAnsi="等线" w:eastAsia="等线"/>
          <w:sz w:val="26"/>
          <w:szCs w:val="26"/>
        </w:rPr>
        <w:t>.2  遭受不可抗力的一方应采取一切必要措施减少损失，并在事件消除后立即恢复本合同的履行，除非此等履行已不可能或者不必要。</w:t>
      </w:r>
    </w:p>
    <w:p w14:paraId="56A92F42">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10</w:t>
      </w:r>
      <w:r>
        <w:rPr>
          <w:rFonts w:hint="eastAsia" w:ascii="等线" w:hAnsi="等线" w:eastAsia="等线"/>
          <w:sz w:val="26"/>
          <w:szCs w:val="26"/>
        </w:rPr>
        <w:t>.3  本条所称“不可抗力”系指不能预见、不能避免或不能克服的客观事件，包括自然灾害如洪水、火灾、爆炸、雷电、地震和风暴等以及社会事件如战争、动乱等。</w:t>
      </w:r>
    </w:p>
    <w:p w14:paraId="5861304D">
      <w:pPr>
        <w:spacing w:before="156" w:beforeLines="50" w:line="440" w:lineRule="exact"/>
        <w:ind w:firstLine="520" w:firstLineChars="200"/>
        <w:rPr>
          <w:rFonts w:ascii="等线" w:hAnsi="等线" w:eastAsia="等线"/>
          <w:b/>
          <w:bCs/>
          <w:kern w:val="44"/>
          <w:sz w:val="26"/>
          <w:szCs w:val="26"/>
        </w:rPr>
      </w:pPr>
      <w:r>
        <w:rPr>
          <w:rFonts w:hint="eastAsia" w:ascii="等线" w:hAnsi="等线" w:eastAsia="等线"/>
          <w:b/>
          <w:bCs/>
          <w:kern w:val="44"/>
          <w:sz w:val="26"/>
          <w:szCs w:val="26"/>
        </w:rPr>
        <w:t>第十一条  合同生效和其他</w:t>
      </w:r>
    </w:p>
    <w:p w14:paraId="13C84A0E">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11</w:t>
      </w:r>
      <w:r>
        <w:rPr>
          <w:rFonts w:hint="eastAsia" w:ascii="等线" w:hAnsi="等线" w:eastAsia="等线"/>
          <w:sz w:val="26"/>
          <w:szCs w:val="26"/>
        </w:rPr>
        <w:t>.1  本合同自双方签字盖章之日起生效。</w:t>
      </w:r>
    </w:p>
    <w:p w14:paraId="37115034">
      <w:pPr>
        <w:widowControl/>
        <w:spacing w:line="440" w:lineRule="exact"/>
        <w:ind w:firstLine="520" w:firstLineChars="200"/>
        <w:rPr>
          <w:rFonts w:hint="eastAsia" w:ascii="等线" w:hAnsi="等线" w:eastAsia="等线"/>
          <w:sz w:val="26"/>
          <w:szCs w:val="26"/>
        </w:rPr>
      </w:pPr>
      <w:r>
        <w:rPr>
          <w:rFonts w:hint="eastAsia" w:ascii="等线" w:hAnsi="等线" w:eastAsia="等线"/>
          <w:sz w:val="26"/>
          <w:szCs w:val="26"/>
        </w:rPr>
        <w:t>1</w:t>
      </w:r>
      <w:r>
        <w:rPr>
          <w:rFonts w:ascii="等线" w:hAnsi="等线" w:eastAsia="等线"/>
          <w:sz w:val="26"/>
          <w:szCs w:val="26"/>
        </w:rPr>
        <w:t>1</w:t>
      </w:r>
      <w:r>
        <w:rPr>
          <w:rFonts w:hint="eastAsia" w:ascii="等线" w:hAnsi="等线" w:eastAsia="等线"/>
          <w:sz w:val="26"/>
          <w:szCs w:val="26"/>
        </w:rPr>
        <w:t>.2  本合同一式[陆]份，甲方执[肆]份，乙方执[贰]份，具有同等法律效力。</w:t>
      </w:r>
    </w:p>
    <w:p w14:paraId="39076529">
      <w:pPr>
        <w:widowControl/>
        <w:spacing w:line="440" w:lineRule="exact"/>
        <w:ind w:firstLine="520" w:firstLineChars="200"/>
        <w:rPr>
          <w:rFonts w:ascii="等线" w:hAnsi="等线" w:eastAsia="等线"/>
          <w:sz w:val="26"/>
          <w:szCs w:val="26"/>
        </w:rPr>
      </w:pPr>
      <w:r>
        <w:rPr>
          <w:rFonts w:ascii="等线" w:hAnsi="等线" w:eastAsia="等线"/>
          <w:sz w:val="26"/>
          <w:szCs w:val="26"/>
        </w:rPr>
        <w:t>11</w:t>
      </w:r>
      <w:r>
        <w:rPr>
          <w:rFonts w:hint="eastAsia" w:ascii="等线" w:hAnsi="等线" w:eastAsia="等线"/>
          <w:sz w:val="26"/>
          <w:szCs w:val="26"/>
        </w:rPr>
        <w:t>.3  如果本合同的任何条款在任何时候变成不合法、无效或不可强制执行而不从根本上影响本合同的效力时，本合同的其他条款不受影响。</w:t>
      </w:r>
    </w:p>
    <w:p w14:paraId="39D7FE5B">
      <w:pPr>
        <w:widowControl/>
        <w:spacing w:line="440" w:lineRule="exact"/>
        <w:ind w:firstLine="520" w:firstLineChars="200"/>
        <w:rPr>
          <w:rFonts w:hint="eastAsia" w:ascii="等线" w:hAnsi="等线" w:eastAsia="等线"/>
          <w:sz w:val="26"/>
          <w:szCs w:val="26"/>
        </w:rPr>
      </w:pPr>
      <w:r>
        <w:rPr>
          <w:rFonts w:ascii="等线" w:hAnsi="等线" w:eastAsia="等线"/>
          <w:sz w:val="26"/>
          <w:szCs w:val="26"/>
        </w:rPr>
        <w:t xml:space="preserve">11.4  </w:t>
      </w:r>
      <w:r>
        <w:rPr>
          <w:rFonts w:hint="eastAsia" w:ascii="等线" w:hAnsi="等线" w:eastAsia="等线"/>
          <w:sz w:val="26"/>
          <w:szCs w:val="26"/>
        </w:rPr>
        <w:t>本合同附件为合同不可分割部分，与本合同具有同等法律效力。</w:t>
      </w:r>
    </w:p>
    <w:p w14:paraId="2F3D1E11">
      <w:pPr>
        <w:widowControl/>
        <w:spacing w:line="440" w:lineRule="exact"/>
        <w:jc w:val="left"/>
        <w:rPr>
          <w:rFonts w:ascii="等线" w:hAnsi="等线" w:eastAsia="等线"/>
          <w:sz w:val="26"/>
          <w:szCs w:val="26"/>
        </w:rPr>
      </w:pPr>
      <w:r>
        <w:rPr>
          <w:rFonts w:hint="eastAsia" w:ascii="等线" w:hAnsi="等线" w:eastAsia="等线"/>
          <w:sz w:val="26"/>
          <w:szCs w:val="26"/>
        </w:rPr>
        <w:t>（以下无正文）</w:t>
      </w:r>
    </w:p>
    <w:p w14:paraId="7F0C8724">
      <w:pPr>
        <w:widowControl/>
        <w:spacing w:line="440" w:lineRule="exact"/>
        <w:jc w:val="left"/>
        <w:rPr>
          <w:rFonts w:hint="eastAsia" w:ascii="等线" w:hAnsi="等线" w:eastAsia="等线"/>
          <w:sz w:val="26"/>
          <w:szCs w:val="26"/>
        </w:rPr>
      </w:pPr>
    </w:p>
    <w:tbl>
      <w:tblPr>
        <w:tblStyle w:val="6"/>
        <w:tblW w:w="9640" w:type="dxa"/>
        <w:jc w:val="center"/>
        <w:tblLayout w:type="autofit"/>
        <w:tblCellMar>
          <w:top w:w="0" w:type="dxa"/>
          <w:left w:w="108" w:type="dxa"/>
          <w:bottom w:w="0" w:type="dxa"/>
          <w:right w:w="108" w:type="dxa"/>
        </w:tblCellMar>
      </w:tblPr>
      <w:tblGrid>
        <w:gridCol w:w="4820"/>
        <w:gridCol w:w="4820"/>
      </w:tblGrid>
      <w:tr w14:paraId="3CFD8A96">
        <w:tblPrEx>
          <w:tblCellMar>
            <w:top w:w="0" w:type="dxa"/>
            <w:left w:w="108" w:type="dxa"/>
            <w:bottom w:w="0" w:type="dxa"/>
            <w:right w:w="108" w:type="dxa"/>
          </w:tblCellMar>
        </w:tblPrEx>
        <w:trPr>
          <w:trHeight w:val="1219" w:hRule="atLeast"/>
          <w:jc w:val="center"/>
        </w:trPr>
        <w:tc>
          <w:tcPr>
            <w:tcW w:w="4820" w:type="dxa"/>
            <w:noWrap w:val="0"/>
            <w:vAlign w:val="center"/>
          </w:tcPr>
          <w:p w14:paraId="55481967">
            <w:pPr>
              <w:tabs>
                <w:tab w:val="left" w:pos="1078"/>
              </w:tabs>
              <w:autoSpaceDE w:val="0"/>
              <w:autoSpaceDN w:val="0"/>
              <w:spacing w:line="440" w:lineRule="exact"/>
              <w:ind w:right="190"/>
              <w:rPr>
                <w:rFonts w:ascii="等线" w:hAnsi="等线" w:eastAsia="等线"/>
                <w:spacing w:val="-2"/>
                <w:sz w:val="26"/>
                <w:szCs w:val="26"/>
              </w:rPr>
            </w:pPr>
            <w:r>
              <w:rPr>
                <w:rFonts w:hint="eastAsia" w:ascii="等线" w:hAnsi="等线" w:eastAsia="等线"/>
                <w:spacing w:val="-2"/>
                <w:sz w:val="26"/>
                <w:szCs w:val="26"/>
              </w:rPr>
              <w:t>甲方（盖章）：</w:t>
            </w:r>
          </w:p>
          <w:p w14:paraId="17A402B0">
            <w:pPr>
              <w:tabs>
                <w:tab w:val="left" w:pos="1078"/>
              </w:tabs>
              <w:autoSpaceDE w:val="0"/>
              <w:autoSpaceDN w:val="0"/>
              <w:spacing w:line="440" w:lineRule="exact"/>
              <w:ind w:right="190"/>
              <w:rPr>
                <w:rFonts w:hint="eastAsia" w:ascii="等线" w:hAnsi="等线" w:eastAsia="等线" w:cs="宋体"/>
                <w:spacing w:val="-3"/>
                <w:sz w:val="26"/>
                <w:szCs w:val="26"/>
              </w:rPr>
            </w:pPr>
            <w:r>
              <w:rPr>
                <w:rFonts w:ascii="等线" w:hAnsi="等线" w:eastAsia="等线" w:cs="宋体"/>
                <w:spacing w:val="-3"/>
                <w:sz w:val="26"/>
                <w:szCs w:val="26"/>
              </w:rPr>
              <w:t xml:space="preserve"> </w:t>
            </w:r>
            <w:r>
              <w:rPr>
                <w:rFonts w:hint="eastAsia" w:ascii="等线" w:hAnsi="等线" w:eastAsia="等线" w:cs="宋体"/>
                <w:spacing w:val="-3"/>
                <w:sz w:val="26"/>
                <w:szCs w:val="26"/>
              </w:rPr>
              <w:t>法定代表人：</w:t>
            </w:r>
          </w:p>
        </w:tc>
        <w:tc>
          <w:tcPr>
            <w:tcW w:w="4820" w:type="dxa"/>
            <w:noWrap w:val="0"/>
            <w:vAlign w:val="center"/>
          </w:tcPr>
          <w:p w14:paraId="72531BAC">
            <w:pPr>
              <w:spacing w:line="440" w:lineRule="exact"/>
              <w:rPr>
                <w:rFonts w:ascii="等线" w:hAnsi="等线" w:eastAsia="等线" w:cs="宋体"/>
                <w:spacing w:val="-3"/>
                <w:sz w:val="26"/>
                <w:szCs w:val="26"/>
              </w:rPr>
            </w:pPr>
            <w:r>
              <w:rPr>
                <w:rFonts w:hint="eastAsia" w:ascii="等线" w:hAnsi="等线" w:eastAsia="等线"/>
                <w:spacing w:val="-2"/>
                <w:sz w:val="26"/>
                <w:szCs w:val="26"/>
              </w:rPr>
              <w:t>乙方（盖章）:</w:t>
            </w:r>
            <w:r>
              <w:rPr>
                <w:rFonts w:ascii="等线" w:hAnsi="等线" w:eastAsia="等线" w:cs="宋体"/>
                <w:spacing w:val="-3"/>
                <w:sz w:val="26"/>
                <w:szCs w:val="26"/>
              </w:rPr>
              <w:t xml:space="preserve"> </w:t>
            </w:r>
          </w:p>
          <w:p w14:paraId="425DDB98">
            <w:pPr>
              <w:spacing w:line="440" w:lineRule="exact"/>
              <w:rPr>
                <w:rFonts w:hint="eastAsia" w:ascii="等线" w:hAnsi="等线" w:eastAsia="等线"/>
                <w:spacing w:val="-2"/>
                <w:sz w:val="26"/>
                <w:szCs w:val="26"/>
              </w:rPr>
            </w:pPr>
            <w:r>
              <w:rPr>
                <w:rFonts w:hint="eastAsia" w:ascii="等线" w:hAnsi="等线" w:eastAsia="等线"/>
                <w:sz w:val="26"/>
                <w:szCs w:val="26"/>
              </w:rPr>
              <w:t>法定代表人：</w:t>
            </w:r>
          </w:p>
        </w:tc>
      </w:tr>
      <w:tr w14:paraId="0BEE914F">
        <w:tblPrEx>
          <w:tblCellMar>
            <w:top w:w="0" w:type="dxa"/>
            <w:left w:w="108" w:type="dxa"/>
            <w:bottom w:w="0" w:type="dxa"/>
            <w:right w:w="108" w:type="dxa"/>
          </w:tblCellMar>
        </w:tblPrEx>
        <w:trPr>
          <w:trHeight w:val="610" w:hRule="atLeast"/>
          <w:jc w:val="center"/>
        </w:trPr>
        <w:tc>
          <w:tcPr>
            <w:tcW w:w="4820" w:type="dxa"/>
            <w:noWrap w:val="0"/>
            <w:vAlign w:val="top"/>
          </w:tcPr>
          <w:p w14:paraId="72D00DBA">
            <w:pPr>
              <w:spacing w:line="440" w:lineRule="exact"/>
              <w:rPr>
                <w:rFonts w:ascii="等线" w:hAnsi="等线" w:eastAsia="等线"/>
                <w:spacing w:val="-2"/>
                <w:sz w:val="26"/>
                <w:szCs w:val="26"/>
              </w:rPr>
            </w:pPr>
            <w:r>
              <w:rPr>
                <w:rFonts w:hint="eastAsia" w:ascii="等线" w:hAnsi="等线" w:eastAsia="等线"/>
                <w:spacing w:val="-2"/>
                <w:sz w:val="26"/>
                <w:szCs w:val="26"/>
              </w:rPr>
              <w:t>日期：</w:t>
            </w:r>
            <w:r>
              <w:rPr>
                <w:rFonts w:ascii="等线" w:hAnsi="等线" w:eastAsia="等线"/>
                <w:spacing w:val="-2"/>
                <w:sz w:val="26"/>
                <w:szCs w:val="26"/>
              </w:rPr>
              <w:t xml:space="preserve">    </w:t>
            </w:r>
            <w:r>
              <w:rPr>
                <w:rFonts w:hint="eastAsia" w:ascii="等线" w:hAnsi="等线" w:eastAsia="等线"/>
                <w:spacing w:val="-2"/>
                <w:sz w:val="26"/>
                <w:szCs w:val="26"/>
              </w:rPr>
              <w:t>年</w:t>
            </w:r>
            <w:r>
              <w:rPr>
                <w:rFonts w:ascii="等线" w:hAnsi="等线" w:eastAsia="等线"/>
                <w:spacing w:val="-2"/>
                <w:sz w:val="26"/>
                <w:szCs w:val="26"/>
              </w:rPr>
              <w:t xml:space="preserve">   </w:t>
            </w:r>
            <w:r>
              <w:rPr>
                <w:rFonts w:hint="eastAsia" w:ascii="等线" w:hAnsi="等线" w:eastAsia="等线"/>
                <w:spacing w:val="-2"/>
                <w:sz w:val="26"/>
                <w:szCs w:val="26"/>
              </w:rPr>
              <w:t>月</w:t>
            </w:r>
            <w:r>
              <w:rPr>
                <w:rFonts w:ascii="等线" w:hAnsi="等线" w:eastAsia="等线"/>
                <w:spacing w:val="-2"/>
                <w:sz w:val="26"/>
                <w:szCs w:val="26"/>
              </w:rPr>
              <w:t xml:space="preserve">   </w:t>
            </w:r>
            <w:r>
              <w:rPr>
                <w:rFonts w:hint="eastAsia" w:ascii="等线" w:hAnsi="等线" w:eastAsia="等线"/>
                <w:spacing w:val="-2"/>
                <w:sz w:val="26"/>
                <w:szCs w:val="26"/>
              </w:rPr>
              <w:t>日</w:t>
            </w:r>
          </w:p>
        </w:tc>
        <w:tc>
          <w:tcPr>
            <w:tcW w:w="4820" w:type="dxa"/>
            <w:noWrap w:val="0"/>
            <w:vAlign w:val="top"/>
          </w:tcPr>
          <w:p w14:paraId="3E415764">
            <w:pPr>
              <w:spacing w:line="440" w:lineRule="exact"/>
              <w:rPr>
                <w:rFonts w:ascii="等线" w:hAnsi="等线" w:eastAsia="等线"/>
                <w:spacing w:val="-2"/>
                <w:sz w:val="26"/>
                <w:szCs w:val="26"/>
              </w:rPr>
            </w:pPr>
            <w:r>
              <w:rPr>
                <w:rFonts w:hint="eastAsia" w:ascii="等线" w:hAnsi="等线" w:eastAsia="等线"/>
                <w:spacing w:val="-2"/>
                <w:sz w:val="26"/>
                <w:szCs w:val="26"/>
              </w:rPr>
              <w:t>日期：</w:t>
            </w:r>
            <w:r>
              <w:rPr>
                <w:rFonts w:ascii="等线" w:hAnsi="等线" w:eastAsia="等线"/>
                <w:spacing w:val="-2"/>
                <w:sz w:val="26"/>
                <w:szCs w:val="26"/>
              </w:rPr>
              <w:t xml:space="preserve">   </w:t>
            </w:r>
            <w:r>
              <w:rPr>
                <w:rFonts w:hint="eastAsia" w:ascii="等线" w:hAnsi="等线" w:eastAsia="等线"/>
                <w:spacing w:val="-2"/>
                <w:sz w:val="26"/>
                <w:szCs w:val="26"/>
              </w:rPr>
              <w:t xml:space="preserve">年  </w:t>
            </w:r>
            <w:r>
              <w:rPr>
                <w:rFonts w:ascii="等线" w:hAnsi="等线" w:eastAsia="等线"/>
                <w:spacing w:val="-2"/>
                <w:sz w:val="26"/>
                <w:szCs w:val="26"/>
              </w:rPr>
              <w:t xml:space="preserve"> </w:t>
            </w:r>
            <w:r>
              <w:rPr>
                <w:rFonts w:hint="eastAsia" w:ascii="等线" w:hAnsi="等线" w:eastAsia="等线"/>
                <w:spacing w:val="-2"/>
                <w:sz w:val="26"/>
                <w:szCs w:val="26"/>
              </w:rPr>
              <w:t xml:space="preserve">月 </w:t>
            </w:r>
            <w:r>
              <w:rPr>
                <w:rFonts w:ascii="等线" w:hAnsi="等线" w:eastAsia="等线"/>
                <w:spacing w:val="-2"/>
                <w:sz w:val="26"/>
                <w:szCs w:val="26"/>
              </w:rPr>
              <w:t xml:space="preserve"> </w:t>
            </w:r>
            <w:r>
              <w:rPr>
                <w:rFonts w:hint="eastAsia" w:ascii="等线" w:hAnsi="等线" w:eastAsia="等线"/>
                <w:spacing w:val="-2"/>
                <w:sz w:val="26"/>
                <w:szCs w:val="26"/>
              </w:rPr>
              <w:t xml:space="preserve"> 日</w:t>
            </w:r>
          </w:p>
        </w:tc>
      </w:tr>
    </w:tbl>
    <w:p w14:paraId="711B5025">
      <w:pPr>
        <w:rPr>
          <w:rFonts w:hint="eastAsia" w:eastAsia="宋体"/>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4AA1F"/>
    <w:multiLevelType w:val="singleLevel"/>
    <w:tmpl w:val="15A4AA1F"/>
    <w:lvl w:ilvl="0" w:tentative="0">
      <w:start w:val="2"/>
      <w:numFmt w:val="decimal"/>
      <w:suff w:val="nothing"/>
      <w:lvlText w:val="%1、"/>
      <w:lvlJc w:val="left"/>
      <w:pPr>
        <w:ind w:left="960" w:firstLine="0"/>
      </w:pPr>
    </w:lvl>
  </w:abstractNum>
  <w:abstractNum w:abstractNumId="1">
    <w:nsid w:val="3DF59201"/>
    <w:multiLevelType w:val="singleLevel"/>
    <w:tmpl w:val="3DF592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54B82"/>
    <w:rsid w:val="27454B82"/>
    <w:rsid w:val="2B4561F3"/>
    <w:rsid w:val="4A7A201D"/>
    <w:rsid w:val="5409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cs="Arial"/>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line="259" w:lineRule="auto"/>
    </w:pPr>
    <w:rPr>
      <w:rFonts w:asciiTheme="minorHAnsi" w:hAnsiTheme="minorHAnsi" w:eastAsiaTheme="minorEastAsia" w:cstheme="minorBidi"/>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99"/>
    <w:pPr>
      <w:ind w:firstLine="420" w:firstLineChars="200"/>
    </w:pPr>
    <w:rPr>
      <w:rFonts w:cs="Arial"/>
    </w:rPr>
  </w:style>
  <w:style w:type="paragraph" w:customStyle="1" w:styleId="9">
    <w:name w:val="列出段落1"/>
    <w:basedOn w:val="1"/>
    <w:qFormat/>
    <w:uiPriority w:val="34"/>
    <w:pPr>
      <w:ind w:firstLine="420" w:firstLineChars="200"/>
    </w:p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2025-10-24T08:19:00Z</dcterms:created>
  <dc:creator>USER015588</dc:creator>
  <cp:lastModifiedBy>USER015588</cp:lastModifiedBy>
  <dcterms:modified xsi:type="dcterms:W3CDTF">2025-10-24T08:32:43Z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1D8F72AEE6B5499ABDA801F843829E8D_11</vt:lpwstr>
  </property>
</Properties>
</file>