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98AF1">
      <w:pPr>
        <w:wordWrap w:val="0"/>
        <w:spacing w:line="360" w:lineRule="auto"/>
        <w:jc w:val="right"/>
        <w:rPr>
          <w:rFonts w:hint="eastAsia" w:ascii="Times New Roman" w:hAnsi="Times New Roman" w:cs="Times New Roman" w:eastAsiaTheme="minorEastAsia"/>
          <w:b/>
          <w:color w:val="auto"/>
          <w:sz w:val="30"/>
          <w:szCs w:val="30"/>
          <w:highlight w:val="none"/>
          <w:lang w:val="en-US" w:eastAsia="zh-CN"/>
        </w:rPr>
      </w:pPr>
      <w:r>
        <w:rPr>
          <w:rFonts w:hint="default" w:ascii="Times New Roman" w:hAnsi="Times New Roman" w:cs="Times New Roman"/>
          <w:b/>
          <w:color w:val="auto"/>
          <w:sz w:val="30"/>
          <w:szCs w:val="30"/>
          <w:highlight w:val="none"/>
        </w:rPr>
        <w:t>项目编号：JS202</w:t>
      </w:r>
      <w:r>
        <w:rPr>
          <w:rFonts w:hint="eastAsia" w:ascii="Times New Roman" w:hAnsi="Times New Roman" w:cs="Times New Roman"/>
          <w:b/>
          <w:color w:val="auto"/>
          <w:sz w:val="30"/>
          <w:szCs w:val="30"/>
          <w:highlight w:val="none"/>
        </w:rPr>
        <w:t>501</w:t>
      </w:r>
      <w:r>
        <w:rPr>
          <w:rFonts w:hint="eastAsia" w:ascii="Times New Roman" w:hAnsi="Times New Roman" w:cs="Times New Roman"/>
          <w:b/>
          <w:color w:val="auto"/>
          <w:sz w:val="30"/>
          <w:szCs w:val="30"/>
          <w:highlight w:val="none"/>
          <w:lang w:val="en-US" w:eastAsia="zh-CN"/>
        </w:rPr>
        <w:t>6</w:t>
      </w:r>
    </w:p>
    <w:p w14:paraId="33CC7791">
      <w:pPr>
        <w:spacing w:line="360" w:lineRule="auto"/>
        <w:jc w:val="center"/>
        <w:rPr>
          <w:rFonts w:hint="eastAsia" w:ascii="宋体" w:hAnsi="宋体"/>
          <w:b/>
          <w:color w:val="000000"/>
          <w:sz w:val="52"/>
          <w:szCs w:val="52"/>
        </w:rPr>
      </w:pPr>
      <w:r>
        <w:rPr>
          <w:rFonts w:hint="eastAsia" w:ascii="宋体" w:hAnsi="宋体"/>
          <w:b/>
          <w:color w:val="000000"/>
          <w:sz w:val="52"/>
          <w:szCs w:val="52"/>
          <w:lang w:val="en-US" w:eastAsia="zh-CN"/>
        </w:rPr>
        <w:t>藤椅厂社区树木清理及绿植移栽项目(第三次)</w:t>
      </w:r>
    </w:p>
    <w:p w14:paraId="6D439A01">
      <w:pPr>
        <w:spacing w:line="360" w:lineRule="auto"/>
        <w:jc w:val="center"/>
        <w:rPr>
          <w:rFonts w:ascii="宋体" w:hAnsi="宋体"/>
          <w:b/>
          <w:color w:val="000000"/>
          <w:sz w:val="52"/>
          <w:szCs w:val="52"/>
        </w:rPr>
      </w:pPr>
    </w:p>
    <w:p w14:paraId="059DB2D6">
      <w:pPr>
        <w:spacing w:line="360" w:lineRule="auto"/>
        <w:jc w:val="center"/>
        <w:rPr>
          <w:rFonts w:hint="eastAsia" w:ascii="宋体" w:hAnsi="宋体"/>
          <w:b/>
          <w:color w:val="000000"/>
          <w:sz w:val="52"/>
          <w:szCs w:val="52"/>
        </w:rPr>
      </w:pPr>
      <w:r>
        <w:rPr>
          <w:rFonts w:hint="eastAsia" w:ascii="宋体" w:hAnsi="宋体"/>
          <w:b/>
          <w:color w:val="000000"/>
          <w:sz w:val="52"/>
          <w:szCs w:val="52"/>
        </w:rPr>
        <w:t>询</w:t>
      </w:r>
    </w:p>
    <w:p w14:paraId="6E3BDC0C">
      <w:pPr>
        <w:spacing w:line="360" w:lineRule="auto"/>
        <w:jc w:val="center"/>
        <w:rPr>
          <w:rFonts w:hint="eastAsia" w:ascii="宋体" w:hAnsi="宋体"/>
          <w:b/>
          <w:color w:val="000000"/>
          <w:sz w:val="52"/>
          <w:szCs w:val="52"/>
        </w:rPr>
      </w:pPr>
      <w:r>
        <w:rPr>
          <w:rFonts w:hint="eastAsia" w:ascii="宋体" w:hAnsi="宋体"/>
          <w:b/>
          <w:color w:val="000000"/>
          <w:sz w:val="52"/>
          <w:szCs w:val="52"/>
        </w:rPr>
        <w:t>价</w:t>
      </w:r>
    </w:p>
    <w:p w14:paraId="0FDB954D">
      <w:pPr>
        <w:spacing w:line="360" w:lineRule="auto"/>
        <w:jc w:val="center"/>
        <w:rPr>
          <w:rFonts w:ascii="宋体" w:hAnsi="宋体"/>
          <w:b/>
          <w:color w:val="000000"/>
          <w:sz w:val="52"/>
          <w:szCs w:val="52"/>
        </w:rPr>
      </w:pPr>
      <w:r>
        <w:rPr>
          <w:rFonts w:hint="eastAsia" w:ascii="宋体" w:hAnsi="宋体"/>
          <w:b/>
          <w:color w:val="000000"/>
          <w:sz w:val="52"/>
          <w:szCs w:val="52"/>
        </w:rPr>
        <w:t>文</w:t>
      </w:r>
    </w:p>
    <w:p w14:paraId="1D4EE278">
      <w:pPr>
        <w:spacing w:line="360" w:lineRule="auto"/>
        <w:jc w:val="center"/>
        <w:rPr>
          <w:rFonts w:hint="eastAsia" w:ascii="宋体" w:hAnsi="宋体"/>
          <w:b/>
          <w:color w:val="000000"/>
          <w:sz w:val="52"/>
          <w:szCs w:val="52"/>
        </w:rPr>
      </w:pPr>
      <w:r>
        <w:rPr>
          <w:rFonts w:hint="eastAsia" w:ascii="宋体" w:hAnsi="宋体"/>
          <w:b/>
          <w:color w:val="000000"/>
          <w:sz w:val="52"/>
          <w:szCs w:val="52"/>
        </w:rPr>
        <w:t>件</w:t>
      </w:r>
    </w:p>
    <w:p w14:paraId="1F48A5D8">
      <w:pPr>
        <w:spacing w:line="360" w:lineRule="auto"/>
        <w:jc w:val="center"/>
        <w:rPr>
          <w:rFonts w:hint="eastAsia" w:ascii="宋体" w:hAnsi="宋体"/>
          <w:b/>
          <w:color w:val="000000"/>
          <w:sz w:val="32"/>
          <w:szCs w:val="32"/>
        </w:rPr>
      </w:pPr>
    </w:p>
    <w:p w14:paraId="54EB9965">
      <w:pPr>
        <w:spacing w:line="360" w:lineRule="auto"/>
        <w:jc w:val="center"/>
        <w:rPr>
          <w:rFonts w:ascii="宋体" w:hAnsi="宋体"/>
          <w:b/>
          <w:color w:val="000000"/>
          <w:sz w:val="32"/>
          <w:szCs w:val="32"/>
        </w:rPr>
      </w:pPr>
    </w:p>
    <w:p w14:paraId="1D2DA68E">
      <w:pPr>
        <w:spacing w:line="360" w:lineRule="auto"/>
        <w:jc w:val="both"/>
        <w:rPr>
          <w:rFonts w:ascii="宋体" w:hAnsi="宋体"/>
          <w:b/>
          <w:sz w:val="30"/>
          <w:szCs w:val="30"/>
        </w:rPr>
      </w:pPr>
    </w:p>
    <w:p w14:paraId="222833AD">
      <w:pPr>
        <w:spacing w:line="360" w:lineRule="auto"/>
        <w:jc w:val="center"/>
        <w:rPr>
          <w:rFonts w:hint="eastAsia" w:ascii="宋体" w:hAnsi="宋体" w:eastAsia="宋体"/>
          <w:b/>
          <w:sz w:val="28"/>
          <w:szCs w:val="28"/>
          <w:highlight w:val="none"/>
          <w:lang w:eastAsia="zh-CN"/>
        </w:rPr>
      </w:pPr>
      <w:r>
        <w:rPr>
          <w:rFonts w:hint="eastAsia" w:ascii="宋体" w:hAnsi="宋体"/>
          <w:b/>
          <w:sz w:val="28"/>
          <w:szCs w:val="28"/>
          <w:highlight w:val="none"/>
        </w:rPr>
        <w:t>中国·</w:t>
      </w:r>
      <w:r>
        <w:rPr>
          <w:rFonts w:hint="eastAsia" w:ascii="宋体" w:hAnsi="宋体"/>
          <w:b/>
          <w:sz w:val="28"/>
          <w:szCs w:val="28"/>
          <w:highlight w:val="none"/>
          <w:lang w:val="en-US" w:eastAsia="zh-CN"/>
        </w:rPr>
        <w:t>攀枝花</w:t>
      </w:r>
    </w:p>
    <w:p w14:paraId="11EF14CE">
      <w:pPr>
        <w:spacing w:line="240" w:lineRule="exact"/>
        <w:jc w:val="center"/>
        <w:rPr>
          <w:b/>
          <w:sz w:val="28"/>
          <w:szCs w:val="28"/>
          <w:highlight w:val="none"/>
        </w:rPr>
      </w:pPr>
    </w:p>
    <w:p w14:paraId="45BEB53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val="0"/>
          <w:color w:val="auto"/>
          <w:sz w:val="28"/>
          <w:szCs w:val="28"/>
          <w:highlight w:val="none"/>
          <w:u w:val="none"/>
          <w:lang w:val="en-US" w:eastAsia="zh-CN"/>
        </w:rPr>
      </w:pPr>
      <w:r>
        <w:rPr>
          <w:rFonts w:hint="default" w:ascii="Times New Roman" w:hAnsi="Times New Roman" w:eastAsia="宋体" w:cs="Times New Roman"/>
          <w:b/>
          <w:bCs w:val="0"/>
          <w:color w:val="auto"/>
          <w:sz w:val="28"/>
          <w:szCs w:val="28"/>
          <w:highlight w:val="none"/>
          <w:u w:val="single"/>
          <w:lang w:val="en-US" w:eastAsia="zh-CN"/>
        </w:rPr>
        <w:t>攀枝花</w:t>
      </w:r>
      <w:r>
        <w:rPr>
          <w:rFonts w:hint="eastAsia" w:ascii="Times New Roman" w:hAnsi="Times New Roman" w:eastAsia="宋体" w:cs="Times New Roman"/>
          <w:b/>
          <w:bCs w:val="0"/>
          <w:color w:val="auto"/>
          <w:sz w:val="28"/>
          <w:szCs w:val="28"/>
          <w:highlight w:val="none"/>
          <w:u w:val="single"/>
          <w:lang w:val="en-US" w:eastAsia="zh-CN"/>
        </w:rPr>
        <w:t>金沙产业投资有限公司</w:t>
      </w:r>
      <w:r>
        <w:rPr>
          <w:rFonts w:hint="default" w:ascii="Times New Roman" w:hAnsi="Times New Roman" w:eastAsia="宋体" w:cs="Times New Roman"/>
          <w:b/>
          <w:bCs w:val="0"/>
          <w:color w:val="auto"/>
          <w:sz w:val="28"/>
          <w:szCs w:val="28"/>
          <w:highlight w:val="none"/>
          <w:u w:val="none"/>
          <w:lang w:val="en-US" w:eastAsia="zh-CN"/>
        </w:rPr>
        <w:t>（采购人）</w:t>
      </w:r>
    </w:p>
    <w:p w14:paraId="2E2729A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cs="Times New Roman" w:eastAsiaTheme="minorEastAsia"/>
          <w:b/>
          <w:color w:val="auto"/>
          <w:sz w:val="28"/>
          <w:szCs w:val="28"/>
          <w:highlight w:val="none"/>
          <w:lang w:eastAsia="zh-CN"/>
        </w:rPr>
      </w:pPr>
      <w:r>
        <w:rPr>
          <w:rFonts w:hint="eastAsia" w:ascii="Times New Roman" w:hAnsi="Times New Roman" w:cs="Times New Roman"/>
          <w:b/>
          <w:color w:val="auto"/>
          <w:sz w:val="28"/>
          <w:szCs w:val="28"/>
          <w:highlight w:val="none"/>
          <w:lang w:eastAsia="zh-CN"/>
        </w:rPr>
        <w:t>2025年6月</w:t>
      </w:r>
    </w:p>
    <w:p w14:paraId="13D68CB6">
      <w:pPr>
        <w:spacing w:line="360" w:lineRule="auto"/>
        <w:jc w:val="center"/>
        <w:rPr>
          <w:rFonts w:hint="eastAsia" w:ascii="方正小标宋_GBK" w:hAnsi="方正小标宋_GBK" w:eastAsia="方正小标宋_GBK" w:cs="方正小标宋_GBK"/>
          <w:b w:val="0"/>
          <w:bCs/>
          <w:sz w:val="44"/>
          <w:szCs w:val="44"/>
          <w:lang w:val="en-US" w:eastAsia="zh-CN"/>
        </w:rPr>
        <w:sectPr>
          <w:footerReference r:id="rId5" w:type="first"/>
          <w:headerReference r:id="rId3" w:type="default"/>
          <w:footerReference r:id="rId4" w:type="default"/>
          <w:pgSz w:w="11906" w:h="16840"/>
          <w:pgMar w:top="2098" w:right="1474" w:bottom="1984" w:left="1587" w:header="851" w:footer="992" w:gutter="0"/>
          <w:pgBorders>
            <w:top w:val="none" w:sz="0" w:space="0"/>
            <w:left w:val="none" w:sz="0" w:space="0"/>
            <w:bottom w:val="none" w:sz="0" w:space="0"/>
            <w:right w:val="none" w:sz="0" w:space="0"/>
          </w:pgBorders>
          <w:pgNumType w:fmt="decimal"/>
          <w:cols w:space="720" w:num="1"/>
          <w:titlePg/>
          <w:docGrid w:type="linesAndChars" w:linePitch="312" w:charSpace="0"/>
        </w:sectPr>
      </w:pPr>
    </w:p>
    <w:p w14:paraId="54BCD973">
      <w:pPr>
        <w:spacing w:line="360" w:lineRule="auto"/>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温 馨 提 示</w:t>
      </w:r>
    </w:p>
    <w:p w14:paraId="3259D504">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b/>
          <w:sz w:val="28"/>
          <w:szCs w:val="28"/>
        </w:rPr>
      </w:pPr>
    </w:p>
    <w:p w14:paraId="57A7FF30">
      <w:pPr>
        <w:ind w:firstLine="640" w:firstLineChars="200"/>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 w:val="0"/>
          <w:bCs/>
          <w:sz w:val="32"/>
          <w:szCs w:val="32"/>
          <w:lang w:val="en-US" w:eastAsia="zh-CN"/>
        </w:rPr>
        <w:t>本采购文件仅限于本采购项目使用，各参与项目的潜在供应商、参与评审的专家应谨守保密义务，不得将参与本项目获取的相关信息及任何信息载体用于非项目本身的其他用途，否则由此引起的包括但不限于采购单位、代理机构及其相关方利益损失、声誉损失、非正常的社会关注等不良影响，采购单位及受影响的相关方有权利追究相关单位和人员责任</w:t>
      </w:r>
      <w:r>
        <w:rPr>
          <w:rFonts w:hint="eastAsia" w:ascii="仿宋_GB2312" w:hAnsi="仿宋_GB2312" w:eastAsia="仿宋_GB2312" w:cs="仿宋_GB2312"/>
          <w:b w:val="0"/>
          <w:bCs/>
          <w:sz w:val="32"/>
          <w:szCs w:val="32"/>
        </w:rPr>
        <w:t>。</w:t>
      </w:r>
    </w:p>
    <w:p w14:paraId="4B9149F3">
      <w:pPr>
        <w:pStyle w:val="23"/>
        <w:jc w:val="center"/>
        <w:rPr>
          <w:rFonts w:hint="eastAsia" w:ascii="方正小标宋_GBK" w:hAnsi="方正小标宋_GBK" w:eastAsia="方正小标宋_GBK" w:cs="方正小标宋_GBK"/>
          <w:color w:val="auto"/>
          <w:sz w:val="44"/>
          <w:szCs w:val="44"/>
          <w:lang w:val="zh-CN"/>
        </w:rPr>
        <w:sectPr>
          <w:footerReference r:id="rId7" w:type="first"/>
          <w:footerReference r:id="rId6" w:type="default"/>
          <w:pgSz w:w="11906" w:h="16840"/>
          <w:pgMar w:top="1440" w:right="1800" w:bottom="1440" w:left="1746"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1A15724E">
      <w:pPr>
        <w:pStyle w:val="23"/>
        <w:numPr>
          <w:ilvl w:val="0"/>
          <w:numId w:val="0"/>
        </w:numPr>
        <w:ind w:leftChars="0"/>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val="zh-CN"/>
        </w:rPr>
        <w:t>目  录</w:t>
      </w:r>
    </w:p>
    <w:p w14:paraId="6C908FE6">
      <w:pPr>
        <w:pStyle w:val="11"/>
        <w:tabs>
          <w:tab w:val="right" w:leader="dot" w:pos="9240"/>
        </w:tabs>
        <w:spacing w:line="480" w:lineRule="auto"/>
        <w:rPr>
          <w:rFonts w:ascii="宋体" w:hAnsi="宋体"/>
          <w:sz w:val="28"/>
          <w:szCs w:val="28"/>
        </w:rPr>
      </w:pPr>
      <w:r>
        <w:rPr>
          <w:rFonts w:ascii="宋体" w:hAnsi="宋体"/>
        </w:rPr>
        <w:fldChar w:fldCharType="begin"/>
      </w:r>
      <w:r>
        <w:rPr>
          <w:rFonts w:ascii="宋体" w:hAnsi="宋体"/>
        </w:rPr>
        <w:instrText xml:space="preserve"> TOC \o "1-3" \h \z \u </w:instrText>
      </w:r>
      <w:r>
        <w:rPr>
          <w:rFonts w:ascii="宋体" w:hAnsi="宋体"/>
        </w:rPr>
        <w:fldChar w:fldCharType="separate"/>
      </w:r>
      <w:r>
        <w:rPr>
          <w:rStyle w:val="21"/>
          <w:rFonts w:ascii="宋体" w:hAnsi="宋体"/>
          <w:sz w:val="28"/>
          <w:szCs w:val="28"/>
        </w:rPr>
        <w:fldChar w:fldCharType="begin"/>
      </w:r>
      <w:r>
        <w:rPr>
          <w:rStyle w:val="21"/>
          <w:rFonts w:ascii="宋体" w:hAnsi="宋体"/>
          <w:sz w:val="28"/>
          <w:szCs w:val="28"/>
        </w:rPr>
        <w:instrText xml:space="preserve"> </w:instrText>
      </w:r>
      <w:r>
        <w:rPr>
          <w:rFonts w:ascii="宋体" w:hAnsi="宋体"/>
          <w:sz w:val="28"/>
          <w:szCs w:val="28"/>
        </w:rPr>
        <w:instrText xml:space="preserve">HYPERLINK \l "_Toc96804713"</w:instrText>
      </w:r>
      <w:r>
        <w:rPr>
          <w:rStyle w:val="21"/>
          <w:rFonts w:ascii="宋体" w:hAnsi="宋体"/>
          <w:sz w:val="28"/>
          <w:szCs w:val="28"/>
        </w:rPr>
        <w:instrText xml:space="preserve"> </w:instrText>
      </w:r>
      <w:r>
        <w:rPr>
          <w:rStyle w:val="21"/>
          <w:rFonts w:ascii="宋体" w:hAnsi="宋体"/>
          <w:sz w:val="28"/>
          <w:szCs w:val="28"/>
        </w:rPr>
        <w:fldChar w:fldCharType="separate"/>
      </w:r>
      <w:r>
        <w:rPr>
          <w:rStyle w:val="21"/>
          <w:rFonts w:ascii="宋体" w:hAnsi="宋体"/>
          <w:sz w:val="28"/>
          <w:szCs w:val="28"/>
        </w:rPr>
        <w:t>第一章  询价</w:t>
      </w:r>
      <w:bookmarkStart w:id="0" w:name="_Hlt96805641"/>
      <w:bookmarkStart w:id="1" w:name="_Hlt96805642"/>
      <w:r>
        <w:rPr>
          <w:rStyle w:val="21"/>
          <w:rFonts w:ascii="宋体" w:hAnsi="宋体"/>
          <w:sz w:val="28"/>
          <w:szCs w:val="28"/>
        </w:rPr>
        <w:t>邀</w:t>
      </w:r>
      <w:bookmarkEnd w:id="0"/>
      <w:bookmarkEnd w:id="1"/>
      <w:r>
        <w:rPr>
          <w:rStyle w:val="21"/>
          <w:rFonts w:ascii="宋体" w:hAnsi="宋体"/>
          <w:sz w:val="28"/>
          <w:szCs w:val="28"/>
        </w:rPr>
        <w:t>请</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_Toc96804713 \h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Style w:val="21"/>
          <w:rFonts w:ascii="宋体" w:hAnsi="宋体"/>
          <w:sz w:val="28"/>
          <w:szCs w:val="28"/>
        </w:rPr>
        <w:fldChar w:fldCharType="end"/>
      </w:r>
    </w:p>
    <w:p w14:paraId="509A09FB">
      <w:pPr>
        <w:pStyle w:val="11"/>
        <w:tabs>
          <w:tab w:val="right" w:leader="dot" w:pos="9240"/>
        </w:tabs>
        <w:spacing w:line="480" w:lineRule="auto"/>
        <w:rPr>
          <w:rFonts w:ascii="宋体" w:hAnsi="宋体"/>
          <w:sz w:val="28"/>
          <w:szCs w:val="28"/>
        </w:rPr>
      </w:pPr>
      <w:r>
        <w:rPr>
          <w:rStyle w:val="21"/>
          <w:rFonts w:ascii="宋体" w:hAnsi="宋体"/>
          <w:sz w:val="28"/>
          <w:szCs w:val="28"/>
        </w:rPr>
        <w:fldChar w:fldCharType="begin"/>
      </w:r>
      <w:r>
        <w:rPr>
          <w:rStyle w:val="21"/>
          <w:rFonts w:ascii="宋体" w:hAnsi="宋体"/>
          <w:sz w:val="28"/>
          <w:szCs w:val="28"/>
        </w:rPr>
        <w:instrText xml:space="preserve"> </w:instrText>
      </w:r>
      <w:r>
        <w:rPr>
          <w:rFonts w:ascii="宋体" w:hAnsi="宋体"/>
          <w:sz w:val="28"/>
          <w:szCs w:val="28"/>
        </w:rPr>
        <w:instrText xml:space="preserve">HYPERLINK \l "_Toc96804714"</w:instrText>
      </w:r>
      <w:r>
        <w:rPr>
          <w:rStyle w:val="21"/>
          <w:rFonts w:ascii="宋体" w:hAnsi="宋体"/>
          <w:sz w:val="28"/>
          <w:szCs w:val="28"/>
        </w:rPr>
        <w:instrText xml:space="preserve"> </w:instrText>
      </w:r>
      <w:r>
        <w:rPr>
          <w:rStyle w:val="21"/>
          <w:rFonts w:ascii="宋体" w:hAnsi="宋体"/>
          <w:sz w:val="28"/>
          <w:szCs w:val="28"/>
        </w:rPr>
        <w:fldChar w:fldCharType="separate"/>
      </w:r>
      <w:r>
        <w:rPr>
          <w:rStyle w:val="21"/>
          <w:rFonts w:ascii="宋体" w:hAnsi="宋体"/>
          <w:sz w:val="28"/>
          <w:szCs w:val="28"/>
        </w:rPr>
        <w:t>第二章  询价须</w:t>
      </w:r>
      <w:bookmarkStart w:id="2" w:name="_Hlt96805645"/>
      <w:r>
        <w:rPr>
          <w:rStyle w:val="21"/>
          <w:rFonts w:ascii="宋体" w:hAnsi="宋体"/>
          <w:sz w:val="28"/>
          <w:szCs w:val="28"/>
        </w:rPr>
        <w:t>知</w:t>
      </w:r>
      <w:bookmarkEnd w:id="2"/>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_Toc96804714 \h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Style w:val="21"/>
          <w:rFonts w:ascii="宋体" w:hAnsi="宋体"/>
          <w:sz w:val="28"/>
          <w:szCs w:val="28"/>
        </w:rPr>
        <w:fldChar w:fldCharType="end"/>
      </w:r>
    </w:p>
    <w:p w14:paraId="03E26BFE">
      <w:pPr>
        <w:pStyle w:val="11"/>
        <w:tabs>
          <w:tab w:val="right" w:leader="dot" w:pos="9240"/>
        </w:tabs>
        <w:spacing w:line="480" w:lineRule="auto"/>
        <w:rPr>
          <w:rFonts w:ascii="宋体" w:hAnsi="宋体"/>
          <w:sz w:val="28"/>
          <w:szCs w:val="28"/>
        </w:rPr>
      </w:pPr>
      <w:r>
        <w:rPr>
          <w:rStyle w:val="21"/>
          <w:rFonts w:ascii="宋体" w:hAnsi="宋体"/>
          <w:sz w:val="28"/>
          <w:szCs w:val="28"/>
        </w:rPr>
        <w:fldChar w:fldCharType="begin"/>
      </w:r>
      <w:r>
        <w:rPr>
          <w:rStyle w:val="21"/>
          <w:rFonts w:ascii="宋体" w:hAnsi="宋体"/>
          <w:sz w:val="28"/>
          <w:szCs w:val="28"/>
        </w:rPr>
        <w:instrText xml:space="preserve"> </w:instrText>
      </w:r>
      <w:r>
        <w:rPr>
          <w:rFonts w:ascii="宋体" w:hAnsi="宋体"/>
          <w:sz w:val="28"/>
          <w:szCs w:val="28"/>
        </w:rPr>
        <w:instrText xml:space="preserve">HYPERLINK \l "_Toc96804765"</w:instrText>
      </w:r>
      <w:r>
        <w:rPr>
          <w:rStyle w:val="21"/>
          <w:rFonts w:ascii="宋体" w:hAnsi="宋体"/>
          <w:sz w:val="28"/>
          <w:szCs w:val="28"/>
        </w:rPr>
        <w:instrText xml:space="preserve"> </w:instrText>
      </w:r>
      <w:r>
        <w:rPr>
          <w:rStyle w:val="21"/>
          <w:rFonts w:ascii="宋体" w:hAnsi="宋体"/>
          <w:sz w:val="28"/>
          <w:szCs w:val="28"/>
        </w:rPr>
        <w:fldChar w:fldCharType="separate"/>
      </w:r>
      <w:r>
        <w:rPr>
          <w:rStyle w:val="21"/>
          <w:rFonts w:ascii="宋体" w:hAnsi="宋体"/>
          <w:sz w:val="28"/>
          <w:szCs w:val="28"/>
        </w:rPr>
        <w:t>第三章  采购</w:t>
      </w:r>
      <w:bookmarkStart w:id="3" w:name="_Hlt96805649"/>
      <w:r>
        <w:rPr>
          <w:rStyle w:val="21"/>
          <w:rFonts w:ascii="宋体" w:hAnsi="宋体"/>
          <w:sz w:val="28"/>
          <w:szCs w:val="28"/>
        </w:rPr>
        <w:t>人</w:t>
      </w:r>
      <w:bookmarkEnd w:id="3"/>
      <w:r>
        <w:rPr>
          <w:rStyle w:val="21"/>
          <w:rFonts w:ascii="宋体" w:hAnsi="宋体"/>
          <w:sz w:val="28"/>
          <w:szCs w:val="28"/>
        </w:rPr>
        <w:t>要求</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_Toc96804765 \h </w:instrText>
      </w:r>
      <w:r>
        <w:rPr>
          <w:rFonts w:ascii="宋体" w:hAnsi="宋体"/>
          <w:sz w:val="28"/>
          <w:szCs w:val="28"/>
        </w:rPr>
        <w:fldChar w:fldCharType="separate"/>
      </w:r>
      <w:r>
        <w:rPr>
          <w:rFonts w:ascii="宋体" w:hAnsi="宋体"/>
          <w:sz w:val="28"/>
          <w:szCs w:val="28"/>
        </w:rPr>
        <w:t>16</w:t>
      </w:r>
      <w:r>
        <w:rPr>
          <w:rFonts w:ascii="宋体" w:hAnsi="宋体"/>
          <w:sz w:val="28"/>
          <w:szCs w:val="28"/>
        </w:rPr>
        <w:fldChar w:fldCharType="end"/>
      </w:r>
      <w:r>
        <w:rPr>
          <w:rStyle w:val="21"/>
          <w:rFonts w:ascii="宋体" w:hAnsi="宋体"/>
          <w:sz w:val="28"/>
          <w:szCs w:val="28"/>
        </w:rPr>
        <w:fldChar w:fldCharType="end"/>
      </w:r>
    </w:p>
    <w:p w14:paraId="6CD84F95">
      <w:pPr>
        <w:pStyle w:val="11"/>
        <w:tabs>
          <w:tab w:val="right" w:leader="dot" w:pos="9240"/>
        </w:tabs>
        <w:spacing w:line="480" w:lineRule="auto"/>
        <w:rPr>
          <w:rFonts w:ascii="宋体" w:hAnsi="宋体"/>
          <w:sz w:val="28"/>
          <w:szCs w:val="28"/>
        </w:rPr>
      </w:pPr>
      <w:r>
        <w:rPr>
          <w:rStyle w:val="21"/>
          <w:rFonts w:ascii="宋体" w:hAnsi="宋体"/>
          <w:sz w:val="28"/>
          <w:szCs w:val="28"/>
        </w:rPr>
        <w:fldChar w:fldCharType="begin"/>
      </w:r>
      <w:r>
        <w:rPr>
          <w:rStyle w:val="21"/>
          <w:rFonts w:ascii="宋体" w:hAnsi="宋体"/>
          <w:sz w:val="28"/>
          <w:szCs w:val="28"/>
        </w:rPr>
        <w:instrText xml:space="preserve"> </w:instrText>
      </w:r>
      <w:r>
        <w:rPr>
          <w:rFonts w:ascii="宋体" w:hAnsi="宋体"/>
          <w:sz w:val="28"/>
          <w:szCs w:val="28"/>
        </w:rPr>
        <w:instrText xml:space="preserve">HYPERLINK \l "_Toc96804767"</w:instrText>
      </w:r>
      <w:r>
        <w:rPr>
          <w:rStyle w:val="21"/>
          <w:rFonts w:ascii="宋体" w:hAnsi="宋体"/>
          <w:sz w:val="28"/>
          <w:szCs w:val="28"/>
        </w:rPr>
        <w:instrText xml:space="preserve"> </w:instrText>
      </w:r>
      <w:r>
        <w:rPr>
          <w:rStyle w:val="21"/>
          <w:rFonts w:ascii="宋体" w:hAnsi="宋体"/>
          <w:sz w:val="28"/>
          <w:szCs w:val="28"/>
        </w:rPr>
        <w:fldChar w:fldCharType="separate"/>
      </w:r>
      <w:r>
        <w:rPr>
          <w:rStyle w:val="21"/>
          <w:rFonts w:ascii="宋体" w:hAnsi="宋体" w:cs="宋体"/>
          <w:sz w:val="28"/>
          <w:szCs w:val="28"/>
        </w:rPr>
        <w:t>第</w:t>
      </w:r>
      <w:r>
        <w:rPr>
          <w:rStyle w:val="21"/>
          <w:rFonts w:hint="eastAsia" w:ascii="宋体" w:hAnsi="宋体" w:cs="宋体"/>
          <w:sz w:val="28"/>
          <w:szCs w:val="28"/>
          <w:lang w:eastAsia="zh-CN"/>
        </w:rPr>
        <w:t>四</w:t>
      </w:r>
      <w:r>
        <w:rPr>
          <w:rStyle w:val="21"/>
          <w:rFonts w:ascii="宋体" w:hAnsi="宋体" w:cs="宋体"/>
          <w:sz w:val="28"/>
          <w:szCs w:val="28"/>
        </w:rPr>
        <w:t>章  报价</w:t>
      </w:r>
      <w:bookmarkStart w:id="4" w:name="_Hlt96805658"/>
      <w:r>
        <w:rPr>
          <w:rStyle w:val="21"/>
          <w:rFonts w:ascii="宋体" w:hAnsi="宋体" w:cs="宋体"/>
          <w:sz w:val="28"/>
          <w:szCs w:val="28"/>
        </w:rPr>
        <w:t>要</w:t>
      </w:r>
      <w:bookmarkEnd w:id="4"/>
      <w:r>
        <w:rPr>
          <w:rStyle w:val="21"/>
          <w:rFonts w:ascii="宋体" w:hAnsi="宋体" w:cs="宋体"/>
          <w:sz w:val="28"/>
          <w:szCs w:val="28"/>
        </w:rPr>
        <w:t>求</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_Toc96804767 \h </w:instrText>
      </w:r>
      <w:r>
        <w:rPr>
          <w:rFonts w:ascii="宋体" w:hAnsi="宋体"/>
          <w:sz w:val="28"/>
          <w:szCs w:val="28"/>
        </w:rPr>
        <w:fldChar w:fldCharType="separate"/>
      </w:r>
      <w:r>
        <w:rPr>
          <w:rFonts w:ascii="宋体" w:hAnsi="宋体"/>
          <w:sz w:val="28"/>
          <w:szCs w:val="28"/>
        </w:rPr>
        <w:t>18</w:t>
      </w:r>
      <w:r>
        <w:rPr>
          <w:rFonts w:ascii="宋体" w:hAnsi="宋体"/>
          <w:sz w:val="28"/>
          <w:szCs w:val="28"/>
        </w:rPr>
        <w:fldChar w:fldCharType="end"/>
      </w:r>
      <w:r>
        <w:rPr>
          <w:rStyle w:val="21"/>
          <w:rFonts w:ascii="宋体" w:hAnsi="宋体"/>
          <w:sz w:val="28"/>
          <w:szCs w:val="28"/>
        </w:rPr>
        <w:fldChar w:fldCharType="end"/>
      </w:r>
    </w:p>
    <w:p w14:paraId="448D8548">
      <w:pPr>
        <w:pStyle w:val="11"/>
        <w:tabs>
          <w:tab w:val="right" w:leader="dot" w:pos="9240"/>
        </w:tabs>
        <w:spacing w:line="480" w:lineRule="auto"/>
        <w:rPr>
          <w:rFonts w:ascii="宋体" w:hAnsi="宋体"/>
          <w:sz w:val="28"/>
          <w:szCs w:val="28"/>
        </w:rPr>
      </w:pPr>
      <w:r>
        <w:rPr>
          <w:rStyle w:val="21"/>
          <w:rFonts w:ascii="宋体" w:hAnsi="宋体"/>
          <w:sz w:val="28"/>
          <w:szCs w:val="28"/>
        </w:rPr>
        <w:fldChar w:fldCharType="begin"/>
      </w:r>
      <w:r>
        <w:rPr>
          <w:rStyle w:val="21"/>
          <w:rFonts w:ascii="宋体" w:hAnsi="宋体"/>
          <w:sz w:val="28"/>
          <w:szCs w:val="28"/>
        </w:rPr>
        <w:instrText xml:space="preserve"> </w:instrText>
      </w:r>
      <w:r>
        <w:rPr>
          <w:rFonts w:ascii="宋体" w:hAnsi="宋体"/>
          <w:sz w:val="28"/>
          <w:szCs w:val="28"/>
        </w:rPr>
        <w:instrText xml:space="preserve">HYPERLINK \l "_Toc96804768"</w:instrText>
      </w:r>
      <w:r>
        <w:rPr>
          <w:rStyle w:val="21"/>
          <w:rFonts w:ascii="宋体" w:hAnsi="宋体"/>
          <w:sz w:val="28"/>
          <w:szCs w:val="28"/>
        </w:rPr>
        <w:instrText xml:space="preserve"> </w:instrText>
      </w:r>
      <w:r>
        <w:rPr>
          <w:rStyle w:val="21"/>
          <w:rFonts w:ascii="宋体" w:hAnsi="宋体"/>
          <w:sz w:val="28"/>
          <w:szCs w:val="28"/>
        </w:rPr>
        <w:fldChar w:fldCharType="separate"/>
      </w:r>
      <w:r>
        <w:rPr>
          <w:rStyle w:val="21"/>
          <w:rFonts w:ascii="宋体" w:hAnsi="宋体"/>
          <w:sz w:val="28"/>
          <w:szCs w:val="28"/>
        </w:rPr>
        <w:t>第</w:t>
      </w:r>
      <w:r>
        <w:rPr>
          <w:rStyle w:val="21"/>
          <w:rFonts w:hint="eastAsia" w:ascii="宋体" w:hAnsi="宋体"/>
          <w:sz w:val="28"/>
          <w:szCs w:val="28"/>
          <w:lang w:eastAsia="zh-CN"/>
        </w:rPr>
        <w:t>五</w:t>
      </w:r>
      <w:r>
        <w:rPr>
          <w:rStyle w:val="21"/>
          <w:rFonts w:ascii="宋体" w:hAnsi="宋体"/>
          <w:sz w:val="28"/>
          <w:szCs w:val="28"/>
        </w:rPr>
        <w:t>章  响应</w:t>
      </w:r>
      <w:bookmarkStart w:id="5" w:name="_Hlt96805662"/>
      <w:r>
        <w:rPr>
          <w:rStyle w:val="21"/>
          <w:rFonts w:ascii="宋体" w:hAnsi="宋体"/>
          <w:sz w:val="28"/>
          <w:szCs w:val="28"/>
        </w:rPr>
        <w:t>文</w:t>
      </w:r>
      <w:bookmarkEnd w:id="5"/>
      <w:r>
        <w:rPr>
          <w:rStyle w:val="21"/>
          <w:rFonts w:ascii="宋体" w:hAnsi="宋体"/>
          <w:sz w:val="28"/>
          <w:szCs w:val="28"/>
        </w:rPr>
        <w:t>件格式</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_Toc96804768 \h </w:instrText>
      </w:r>
      <w:r>
        <w:rPr>
          <w:rFonts w:ascii="宋体" w:hAnsi="宋体"/>
          <w:sz w:val="28"/>
          <w:szCs w:val="28"/>
        </w:rPr>
        <w:fldChar w:fldCharType="separate"/>
      </w:r>
      <w:r>
        <w:rPr>
          <w:rFonts w:ascii="宋体" w:hAnsi="宋体"/>
          <w:sz w:val="28"/>
          <w:szCs w:val="28"/>
        </w:rPr>
        <w:t>19</w:t>
      </w:r>
      <w:r>
        <w:rPr>
          <w:rFonts w:ascii="宋体" w:hAnsi="宋体"/>
          <w:sz w:val="28"/>
          <w:szCs w:val="28"/>
        </w:rPr>
        <w:fldChar w:fldCharType="end"/>
      </w:r>
      <w:r>
        <w:rPr>
          <w:rStyle w:val="21"/>
          <w:rFonts w:ascii="宋体" w:hAnsi="宋体"/>
          <w:sz w:val="28"/>
          <w:szCs w:val="28"/>
        </w:rPr>
        <w:fldChar w:fldCharType="end"/>
      </w:r>
    </w:p>
    <w:p w14:paraId="5FDAF87E">
      <w:pPr>
        <w:pStyle w:val="11"/>
        <w:tabs>
          <w:tab w:val="right" w:leader="dot" w:pos="9240"/>
        </w:tabs>
        <w:spacing w:line="480" w:lineRule="auto"/>
        <w:rPr>
          <w:rFonts w:ascii="宋体" w:hAnsi="宋体"/>
          <w:sz w:val="28"/>
          <w:szCs w:val="28"/>
        </w:rPr>
      </w:pPr>
      <w:r>
        <w:rPr>
          <w:rStyle w:val="21"/>
          <w:rFonts w:ascii="宋体" w:hAnsi="宋体"/>
          <w:sz w:val="28"/>
          <w:szCs w:val="28"/>
        </w:rPr>
        <w:fldChar w:fldCharType="begin"/>
      </w:r>
      <w:r>
        <w:rPr>
          <w:rStyle w:val="21"/>
          <w:rFonts w:ascii="宋体" w:hAnsi="宋体"/>
          <w:sz w:val="28"/>
          <w:szCs w:val="28"/>
        </w:rPr>
        <w:instrText xml:space="preserve"> </w:instrText>
      </w:r>
      <w:r>
        <w:rPr>
          <w:rFonts w:ascii="宋体" w:hAnsi="宋体"/>
          <w:sz w:val="28"/>
          <w:szCs w:val="28"/>
        </w:rPr>
        <w:instrText xml:space="preserve">HYPERLINK \l "_Toc96804769"</w:instrText>
      </w:r>
      <w:r>
        <w:rPr>
          <w:rStyle w:val="21"/>
          <w:rFonts w:ascii="宋体" w:hAnsi="宋体"/>
          <w:sz w:val="28"/>
          <w:szCs w:val="28"/>
        </w:rPr>
        <w:instrText xml:space="preserve"> </w:instrText>
      </w:r>
      <w:r>
        <w:rPr>
          <w:rStyle w:val="21"/>
          <w:rFonts w:ascii="宋体" w:hAnsi="宋体"/>
          <w:sz w:val="28"/>
          <w:szCs w:val="28"/>
        </w:rPr>
        <w:fldChar w:fldCharType="separate"/>
      </w:r>
      <w:r>
        <w:rPr>
          <w:rStyle w:val="21"/>
          <w:rFonts w:ascii="宋体" w:hAnsi="宋体"/>
          <w:sz w:val="28"/>
          <w:szCs w:val="28"/>
        </w:rPr>
        <w:t>第</w:t>
      </w:r>
      <w:r>
        <w:rPr>
          <w:rStyle w:val="21"/>
          <w:rFonts w:hint="eastAsia" w:ascii="宋体" w:hAnsi="宋体"/>
          <w:sz w:val="28"/>
          <w:szCs w:val="28"/>
          <w:lang w:eastAsia="zh-CN"/>
        </w:rPr>
        <w:t>六</w:t>
      </w:r>
      <w:r>
        <w:rPr>
          <w:rStyle w:val="21"/>
          <w:rFonts w:ascii="宋体" w:hAnsi="宋体"/>
          <w:sz w:val="28"/>
          <w:szCs w:val="28"/>
        </w:rPr>
        <w:t>章  评审</w:t>
      </w:r>
      <w:bookmarkStart w:id="6" w:name="_Hlt96805668"/>
      <w:r>
        <w:rPr>
          <w:rStyle w:val="21"/>
          <w:rFonts w:ascii="宋体" w:hAnsi="宋体"/>
          <w:sz w:val="28"/>
          <w:szCs w:val="28"/>
        </w:rPr>
        <w:t>方</w:t>
      </w:r>
      <w:bookmarkEnd w:id="6"/>
      <w:r>
        <w:rPr>
          <w:rStyle w:val="21"/>
          <w:rFonts w:ascii="宋体" w:hAnsi="宋体"/>
          <w:sz w:val="28"/>
          <w:szCs w:val="28"/>
        </w:rPr>
        <w:t>法</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_Toc96804769 \h </w:instrText>
      </w:r>
      <w:r>
        <w:rPr>
          <w:rFonts w:ascii="宋体" w:hAnsi="宋体"/>
          <w:sz w:val="28"/>
          <w:szCs w:val="28"/>
        </w:rPr>
        <w:fldChar w:fldCharType="separate"/>
      </w:r>
      <w:r>
        <w:rPr>
          <w:rFonts w:ascii="宋体" w:hAnsi="宋体"/>
          <w:sz w:val="28"/>
          <w:szCs w:val="28"/>
        </w:rPr>
        <w:t>31</w:t>
      </w:r>
      <w:r>
        <w:rPr>
          <w:rFonts w:ascii="宋体" w:hAnsi="宋体"/>
          <w:sz w:val="28"/>
          <w:szCs w:val="28"/>
        </w:rPr>
        <w:fldChar w:fldCharType="end"/>
      </w:r>
      <w:r>
        <w:rPr>
          <w:rStyle w:val="21"/>
          <w:rFonts w:ascii="宋体" w:hAnsi="宋体"/>
          <w:sz w:val="28"/>
          <w:szCs w:val="28"/>
        </w:rPr>
        <w:fldChar w:fldCharType="end"/>
      </w:r>
    </w:p>
    <w:p w14:paraId="5383AC2A">
      <w:pPr>
        <w:pStyle w:val="11"/>
        <w:tabs>
          <w:tab w:val="right" w:leader="dot" w:pos="9240"/>
        </w:tabs>
        <w:spacing w:line="480" w:lineRule="auto"/>
        <w:rPr>
          <w:rFonts w:ascii="宋体" w:hAnsi="宋体"/>
          <w:sz w:val="28"/>
          <w:szCs w:val="28"/>
        </w:rPr>
      </w:pPr>
      <w:r>
        <w:rPr>
          <w:rStyle w:val="21"/>
          <w:rFonts w:ascii="宋体" w:hAnsi="宋体"/>
          <w:sz w:val="28"/>
          <w:szCs w:val="28"/>
        </w:rPr>
        <w:fldChar w:fldCharType="begin"/>
      </w:r>
      <w:r>
        <w:rPr>
          <w:rStyle w:val="21"/>
          <w:rFonts w:ascii="宋体" w:hAnsi="宋体"/>
          <w:sz w:val="28"/>
          <w:szCs w:val="28"/>
        </w:rPr>
        <w:instrText xml:space="preserve"> </w:instrText>
      </w:r>
      <w:r>
        <w:rPr>
          <w:rFonts w:ascii="宋体" w:hAnsi="宋体"/>
          <w:sz w:val="28"/>
          <w:szCs w:val="28"/>
        </w:rPr>
        <w:instrText xml:space="preserve">HYPERLINK \l "_Toc96804770"</w:instrText>
      </w:r>
      <w:r>
        <w:rPr>
          <w:rStyle w:val="21"/>
          <w:rFonts w:ascii="宋体" w:hAnsi="宋体"/>
          <w:sz w:val="28"/>
          <w:szCs w:val="28"/>
        </w:rPr>
        <w:instrText xml:space="preserve"> </w:instrText>
      </w:r>
      <w:r>
        <w:rPr>
          <w:rStyle w:val="21"/>
          <w:rFonts w:ascii="宋体" w:hAnsi="宋体"/>
          <w:sz w:val="28"/>
          <w:szCs w:val="28"/>
        </w:rPr>
        <w:fldChar w:fldCharType="separate"/>
      </w:r>
      <w:r>
        <w:rPr>
          <w:rStyle w:val="21"/>
          <w:rFonts w:ascii="宋体" w:hAnsi="宋体"/>
          <w:sz w:val="28"/>
          <w:szCs w:val="28"/>
        </w:rPr>
        <w:t>第</w:t>
      </w:r>
      <w:r>
        <w:rPr>
          <w:rStyle w:val="21"/>
          <w:rFonts w:hint="eastAsia" w:ascii="宋体" w:hAnsi="宋体"/>
          <w:sz w:val="28"/>
          <w:szCs w:val="28"/>
          <w:lang w:eastAsia="zh-CN"/>
        </w:rPr>
        <w:t>七</w:t>
      </w:r>
      <w:r>
        <w:rPr>
          <w:rStyle w:val="21"/>
          <w:rFonts w:ascii="宋体" w:hAnsi="宋体"/>
          <w:sz w:val="28"/>
          <w:szCs w:val="28"/>
        </w:rPr>
        <w:t>章  采购合</w:t>
      </w:r>
      <w:bookmarkStart w:id="7" w:name="_Hlt96805675"/>
      <w:r>
        <w:rPr>
          <w:rStyle w:val="21"/>
          <w:rFonts w:ascii="宋体" w:hAnsi="宋体"/>
          <w:sz w:val="28"/>
          <w:szCs w:val="28"/>
        </w:rPr>
        <w:t>同</w:t>
      </w:r>
      <w:bookmarkEnd w:id="7"/>
      <w:r>
        <w:rPr>
          <w:rStyle w:val="21"/>
          <w:rFonts w:ascii="宋体" w:hAnsi="宋体"/>
          <w:sz w:val="28"/>
          <w:szCs w:val="28"/>
        </w:rPr>
        <w:t>（草案）</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_Toc96804770 \h </w:instrText>
      </w:r>
      <w:r>
        <w:rPr>
          <w:rFonts w:ascii="宋体" w:hAnsi="宋体"/>
          <w:sz w:val="28"/>
          <w:szCs w:val="28"/>
        </w:rPr>
        <w:fldChar w:fldCharType="separate"/>
      </w:r>
      <w:r>
        <w:rPr>
          <w:rFonts w:ascii="宋体" w:hAnsi="宋体"/>
          <w:sz w:val="28"/>
          <w:szCs w:val="28"/>
        </w:rPr>
        <w:t>38</w:t>
      </w:r>
      <w:r>
        <w:rPr>
          <w:rFonts w:ascii="宋体" w:hAnsi="宋体"/>
          <w:sz w:val="28"/>
          <w:szCs w:val="28"/>
        </w:rPr>
        <w:fldChar w:fldCharType="end"/>
      </w:r>
      <w:r>
        <w:rPr>
          <w:rStyle w:val="21"/>
          <w:rFonts w:ascii="宋体" w:hAnsi="宋体"/>
          <w:sz w:val="28"/>
          <w:szCs w:val="28"/>
        </w:rPr>
        <w:fldChar w:fldCharType="end"/>
      </w:r>
    </w:p>
    <w:p w14:paraId="6325D482">
      <w:pPr>
        <w:rPr>
          <w:rFonts w:ascii="宋体" w:hAnsi="宋体"/>
        </w:rPr>
      </w:pPr>
      <w:r>
        <w:rPr>
          <w:rFonts w:ascii="宋体" w:hAnsi="宋体"/>
          <w:b/>
          <w:bCs/>
          <w:lang w:val="zh-CN"/>
        </w:rPr>
        <w:fldChar w:fldCharType="end"/>
      </w:r>
    </w:p>
    <w:p w14:paraId="70B296F4">
      <w:pPr>
        <w:jc w:val="center"/>
        <w:rPr>
          <w:rFonts w:hint="eastAsia" w:ascii="宋体" w:hAnsi="宋体"/>
          <w:bCs/>
          <w:color w:val="000000"/>
          <w:sz w:val="24"/>
        </w:rPr>
      </w:pPr>
    </w:p>
    <w:p w14:paraId="664AFB99">
      <w:pPr>
        <w:spacing w:line="360" w:lineRule="auto"/>
        <w:ind w:firstLine="480" w:firstLineChars="200"/>
        <w:rPr>
          <w:rFonts w:hint="eastAsia" w:ascii="宋体" w:hAnsi="宋体"/>
          <w:bCs/>
          <w:color w:val="000000"/>
          <w:sz w:val="24"/>
        </w:rPr>
      </w:pPr>
    </w:p>
    <w:p w14:paraId="6F5E61FA">
      <w:pPr>
        <w:spacing w:line="360" w:lineRule="auto"/>
        <w:ind w:firstLine="480" w:firstLineChars="200"/>
        <w:rPr>
          <w:rFonts w:hint="eastAsia" w:ascii="宋体" w:hAnsi="宋体"/>
          <w:bCs/>
          <w:color w:val="000000"/>
          <w:sz w:val="24"/>
        </w:rPr>
      </w:pPr>
    </w:p>
    <w:p w14:paraId="136ED25C">
      <w:pPr>
        <w:spacing w:line="360" w:lineRule="auto"/>
        <w:ind w:firstLine="480" w:firstLineChars="200"/>
        <w:rPr>
          <w:rFonts w:hint="eastAsia" w:ascii="宋体" w:hAnsi="宋体"/>
          <w:bCs/>
          <w:color w:val="000000"/>
          <w:sz w:val="24"/>
        </w:rPr>
      </w:pPr>
    </w:p>
    <w:p w14:paraId="1A3890D1">
      <w:pPr>
        <w:spacing w:line="360" w:lineRule="auto"/>
        <w:ind w:firstLine="480" w:firstLineChars="200"/>
        <w:rPr>
          <w:rFonts w:hint="eastAsia" w:ascii="宋体" w:hAnsi="宋体"/>
          <w:bCs/>
          <w:color w:val="000000"/>
          <w:sz w:val="24"/>
        </w:rPr>
      </w:pPr>
    </w:p>
    <w:p w14:paraId="0EFB4B2B">
      <w:pPr>
        <w:spacing w:line="360" w:lineRule="auto"/>
        <w:ind w:firstLine="480" w:firstLineChars="200"/>
        <w:rPr>
          <w:rFonts w:hint="eastAsia" w:ascii="宋体" w:hAnsi="宋体"/>
          <w:bCs/>
          <w:color w:val="000000"/>
          <w:sz w:val="24"/>
        </w:rPr>
      </w:pPr>
    </w:p>
    <w:p w14:paraId="783A61AA">
      <w:pPr>
        <w:spacing w:line="360" w:lineRule="auto"/>
        <w:ind w:firstLine="480" w:firstLineChars="200"/>
        <w:rPr>
          <w:rFonts w:hint="eastAsia" w:ascii="宋体" w:hAnsi="宋体"/>
          <w:bCs/>
          <w:color w:val="000000"/>
          <w:sz w:val="24"/>
        </w:rPr>
      </w:pPr>
    </w:p>
    <w:p w14:paraId="4B4A2B35">
      <w:pPr>
        <w:spacing w:line="360" w:lineRule="auto"/>
        <w:ind w:firstLine="480" w:firstLineChars="200"/>
        <w:rPr>
          <w:rFonts w:hint="eastAsia" w:ascii="宋体" w:hAnsi="宋体"/>
          <w:bCs/>
          <w:color w:val="000000"/>
          <w:sz w:val="24"/>
        </w:rPr>
      </w:pPr>
    </w:p>
    <w:p w14:paraId="6D33D16A">
      <w:pPr>
        <w:spacing w:line="360" w:lineRule="auto"/>
        <w:ind w:firstLine="480" w:firstLineChars="200"/>
        <w:rPr>
          <w:rFonts w:hint="eastAsia" w:ascii="宋体" w:hAnsi="宋体"/>
          <w:bCs/>
          <w:color w:val="000000"/>
          <w:sz w:val="24"/>
        </w:rPr>
      </w:pPr>
    </w:p>
    <w:p w14:paraId="761EDC19">
      <w:pPr>
        <w:spacing w:line="360" w:lineRule="auto"/>
        <w:ind w:firstLine="480" w:firstLineChars="200"/>
        <w:rPr>
          <w:rFonts w:hint="eastAsia" w:ascii="宋体" w:hAnsi="宋体"/>
          <w:bCs/>
          <w:color w:val="000000"/>
          <w:sz w:val="24"/>
        </w:rPr>
      </w:pPr>
    </w:p>
    <w:p w14:paraId="0EC1ED77">
      <w:pPr>
        <w:spacing w:line="360" w:lineRule="auto"/>
        <w:ind w:firstLine="480" w:firstLineChars="200"/>
        <w:rPr>
          <w:rFonts w:hint="eastAsia" w:ascii="宋体" w:hAnsi="宋体"/>
          <w:bCs/>
          <w:color w:val="000000"/>
          <w:sz w:val="24"/>
        </w:rPr>
      </w:pPr>
    </w:p>
    <w:p w14:paraId="27100F7E">
      <w:pPr>
        <w:rPr>
          <w:rFonts w:hint="eastAsia" w:ascii="宋体" w:hAnsi="宋体"/>
        </w:rPr>
      </w:pPr>
    </w:p>
    <w:p w14:paraId="563B04FC">
      <w:pPr>
        <w:spacing w:line="360" w:lineRule="auto"/>
        <w:rPr>
          <w:rFonts w:hint="eastAsia" w:ascii="宋体" w:hAnsi="宋体"/>
        </w:rPr>
      </w:pPr>
    </w:p>
    <w:p w14:paraId="3E2BAE34">
      <w:pPr>
        <w:spacing w:line="360" w:lineRule="auto"/>
        <w:rPr>
          <w:rFonts w:hint="eastAsia" w:ascii="宋体" w:hAnsi="宋体"/>
        </w:rPr>
      </w:pPr>
    </w:p>
    <w:p w14:paraId="76055CF3">
      <w:pPr>
        <w:spacing w:line="360" w:lineRule="auto"/>
        <w:rPr>
          <w:rFonts w:hint="eastAsia" w:ascii="宋体" w:hAnsi="宋体"/>
        </w:rPr>
      </w:pPr>
    </w:p>
    <w:p w14:paraId="2BDB25CB">
      <w:pPr>
        <w:spacing w:line="360" w:lineRule="auto"/>
        <w:rPr>
          <w:rFonts w:hint="eastAsia" w:ascii="宋体" w:hAnsi="宋体"/>
        </w:rPr>
      </w:pPr>
    </w:p>
    <w:p w14:paraId="24FC31FF">
      <w:pPr>
        <w:pStyle w:val="14"/>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textAlignment w:val="auto"/>
        <w:rPr>
          <w:rFonts w:hint="eastAsia" w:ascii="宋体" w:hAnsi="宋体"/>
        </w:rPr>
        <w:sectPr>
          <w:footerReference r:id="rId8" w:type="default"/>
          <w:pgSz w:w="11906" w:h="16840"/>
          <w:pgMar w:top="1440" w:right="1800" w:bottom="1440" w:left="1746"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bookmarkStart w:id="8" w:name="_Toc96804713"/>
    </w:p>
    <w:p w14:paraId="48F9B19B">
      <w:pPr>
        <w:pStyle w:val="14"/>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textAlignment w:val="auto"/>
        <w:rPr>
          <w:rFonts w:hint="eastAsia" w:ascii="宋体" w:hAnsi="宋体"/>
        </w:rPr>
      </w:pPr>
      <w:r>
        <w:rPr>
          <w:rFonts w:hint="eastAsia" w:ascii="宋体" w:hAnsi="宋体"/>
        </w:rPr>
        <w:t>第一章  询价邀请</w:t>
      </w:r>
      <w:bookmarkEnd w:id="8"/>
    </w:p>
    <w:p w14:paraId="71CD8F3E">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color w:val="000000"/>
        </w:rPr>
      </w:pPr>
    </w:p>
    <w:p w14:paraId="4FF15B0E">
      <w:pPr>
        <w:spacing w:line="360" w:lineRule="auto"/>
        <w:ind w:firstLine="480" w:firstLineChars="200"/>
        <w:jc w:val="left"/>
        <w:rPr>
          <w:rFonts w:hint="eastAsia" w:ascii="宋体" w:hAnsi="宋体"/>
          <w:color w:val="000000"/>
          <w:sz w:val="24"/>
          <w:szCs w:val="28"/>
        </w:rPr>
      </w:pPr>
      <w:r>
        <w:rPr>
          <w:rFonts w:hint="eastAsia" w:ascii="Times New Roman" w:hAnsi="Times New Roman" w:cs="Times New Roman"/>
          <w:b/>
          <w:bCs w:val="0"/>
          <w:color w:val="auto"/>
          <w:sz w:val="24"/>
          <w:highlight w:val="none"/>
          <w:u w:val="single"/>
          <w:lang w:val="en-US" w:eastAsia="zh-CN"/>
        </w:rPr>
        <w:t>攀枝花金沙产业投资有限公司</w:t>
      </w:r>
      <w:r>
        <w:rPr>
          <w:rFonts w:hint="default" w:ascii="Times New Roman" w:hAnsi="Times New Roman" w:cs="Times New Roman"/>
          <w:bCs/>
          <w:color w:val="auto"/>
          <w:sz w:val="24"/>
          <w:highlight w:val="none"/>
          <w:u w:val="none"/>
        </w:rPr>
        <w:t>（采</w:t>
      </w:r>
      <w:r>
        <w:rPr>
          <w:rFonts w:hint="default" w:ascii="Times New Roman" w:hAnsi="Times New Roman" w:eastAsia="宋体" w:cs="Times New Roman"/>
          <w:bCs/>
          <w:color w:val="auto"/>
          <w:sz w:val="24"/>
          <w:highlight w:val="none"/>
          <w:u w:val="none"/>
          <w:lang w:val="en-US" w:eastAsia="zh-CN"/>
        </w:rPr>
        <w:t>购人）</w:t>
      </w:r>
      <w:r>
        <w:rPr>
          <w:rFonts w:hint="eastAsia" w:ascii="宋体" w:hAnsi="宋体"/>
          <w:color w:val="000000"/>
          <w:sz w:val="24"/>
        </w:rPr>
        <w:t>拟对</w:t>
      </w:r>
      <w:r>
        <w:rPr>
          <w:rFonts w:hint="eastAsia" w:ascii="Times New Roman" w:hAnsi="Times New Roman" w:cs="Times New Roman"/>
          <w:b/>
          <w:bCs w:val="0"/>
          <w:color w:val="auto"/>
          <w:sz w:val="24"/>
          <w:highlight w:val="none"/>
          <w:u w:val="single"/>
          <w:lang w:val="en-US" w:eastAsia="zh-CN"/>
        </w:rPr>
        <w:t xml:space="preserve">  藤椅厂社区树木清理及绿植移栽项目(第三次)  </w:t>
      </w:r>
      <w:r>
        <w:rPr>
          <w:rFonts w:hint="eastAsia" w:ascii="宋体" w:hAnsi="宋体"/>
          <w:color w:val="000000"/>
          <w:sz w:val="24"/>
          <w:szCs w:val="32"/>
        </w:rPr>
        <w:t>采用询价方式</w:t>
      </w:r>
      <w:r>
        <w:rPr>
          <w:rFonts w:hint="eastAsia" w:ascii="宋体" w:hAnsi="宋体"/>
          <w:color w:val="000000"/>
          <w:sz w:val="24"/>
        </w:rPr>
        <w:t>进行采购，特</w:t>
      </w:r>
      <w:r>
        <w:rPr>
          <w:rFonts w:hint="eastAsia" w:ascii="宋体" w:hAnsi="宋体"/>
          <w:color w:val="000000"/>
          <w:sz w:val="24"/>
          <w:szCs w:val="28"/>
        </w:rPr>
        <w:t>邀请符合本次采购要求的供应商参加</w:t>
      </w:r>
      <w:r>
        <w:rPr>
          <w:rFonts w:hint="eastAsia" w:ascii="宋体" w:hAnsi="宋体"/>
          <w:color w:val="000000"/>
          <w:sz w:val="24"/>
        </w:rPr>
        <w:t>报价</w:t>
      </w:r>
      <w:r>
        <w:rPr>
          <w:rFonts w:hint="eastAsia" w:ascii="宋体" w:hAnsi="宋体"/>
          <w:color w:val="000000"/>
          <w:sz w:val="24"/>
          <w:szCs w:val="28"/>
        </w:rPr>
        <w:t>。</w:t>
      </w:r>
    </w:p>
    <w:p w14:paraId="778D31E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color w:val="000000"/>
          <w:sz w:val="24"/>
        </w:rPr>
      </w:pPr>
      <w:r>
        <w:rPr>
          <w:rFonts w:hint="eastAsia" w:ascii="宋体" w:hAnsi="宋体"/>
          <w:b/>
          <w:color w:val="000000"/>
          <w:sz w:val="24"/>
        </w:rPr>
        <w:t>一、采购项目基本情况</w:t>
      </w:r>
    </w:p>
    <w:p w14:paraId="43E5E95B">
      <w:pPr>
        <w:wordWrap w:val="0"/>
        <w:spacing w:line="360" w:lineRule="auto"/>
        <w:ind w:firstLine="480" w:firstLineChars="200"/>
        <w:jc w:val="both"/>
        <w:rPr>
          <w:rFonts w:hint="default" w:ascii="Times New Roman" w:hAnsi="Times New Roman" w:cs="Times New Roman"/>
          <w:b/>
          <w:bCs w:val="0"/>
          <w:color w:val="auto"/>
          <w:sz w:val="24"/>
          <w:highlight w:val="none"/>
          <w:u w:val="single"/>
          <w:lang w:val="en-US" w:eastAsia="zh-CN"/>
        </w:rPr>
      </w:pP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采购编号：</w:t>
      </w:r>
      <w:r>
        <w:rPr>
          <w:rFonts w:hint="eastAsia" w:ascii="Times New Roman" w:hAnsi="Times New Roman" w:cs="Times New Roman"/>
          <w:b/>
          <w:bCs w:val="0"/>
          <w:color w:val="auto"/>
          <w:sz w:val="24"/>
          <w:highlight w:val="none"/>
          <w:u w:val="single"/>
          <w:lang w:val="en-US" w:eastAsia="zh-CN"/>
        </w:rPr>
        <w:t>JS2025016</w:t>
      </w:r>
    </w:p>
    <w:p w14:paraId="4073398D">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Times New Roman" w:hAnsi="Times New Roman" w:cs="Times New Roman"/>
          <w:b/>
          <w:bCs w:val="0"/>
          <w:color w:val="auto"/>
          <w:sz w:val="24"/>
          <w:highlight w:val="none"/>
          <w:u w:val="single"/>
          <w:lang w:val="en-US" w:eastAsia="zh-CN"/>
        </w:rPr>
      </w:pPr>
      <w:r>
        <w:rPr>
          <w:rFonts w:hint="eastAsia"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采购项目名称：</w:t>
      </w:r>
      <w:r>
        <w:rPr>
          <w:rFonts w:hint="eastAsia" w:ascii="Times New Roman" w:hAnsi="Times New Roman" w:cs="Times New Roman"/>
          <w:b/>
          <w:bCs w:val="0"/>
          <w:color w:val="auto"/>
          <w:sz w:val="24"/>
          <w:highlight w:val="none"/>
          <w:u w:val="single"/>
          <w:lang w:val="en-US" w:eastAsia="zh-CN"/>
        </w:rPr>
        <w:t>藤椅厂社区树木清理及绿植移栽项目(第三次)</w:t>
      </w:r>
    </w:p>
    <w:p w14:paraId="5E04296A">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.采购人：</w:t>
      </w:r>
      <w:r>
        <w:rPr>
          <w:rFonts w:hint="eastAsia" w:ascii="Times New Roman" w:hAnsi="Times New Roman" w:eastAsia="宋体" w:cs="Times New Roman"/>
          <w:color w:val="auto"/>
          <w:kern w:val="0"/>
          <w:sz w:val="24"/>
          <w:highlight w:val="none"/>
          <w:lang w:val="en-US" w:eastAsia="zh-CN"/>
        </w:rPr>
        <w:t>攀枝花</w:t>
      </w:r>
      <w:r>
        <w:rPr>
          <w:rFonts w:hint="eastAsia" w:ascii="Times New Roman" w:hAnsi="Times New Roman" w:cs="Times New Roman"/>
          <w:color w:val="auto"/>
          <w:kern w:val="0"/>
          <w:sz w:val="24"/>
          <w:highlight w:val="none"/>
          <w:lang w:val="en-US" w:eastAsia="zh-CN"/>
        </w:rPr>
        <w:t>金沙产业投资有限</w:t>
      </w:r>
      <w:r>
        <w:rPr>
          <w:rFonts w:hint="eastAsia" w:ascii="Times New Roman" w:hAnsi="Times New Roman" w:eastAsia="宋体" w:cs="Times New Roman"/>
          <w:color w:val="auto"/>
          <w:kern w:val="0"/>
          <w:sz w:val="24"/>
          <w:highlight w:val="none"/>
          <w:lang w:val="en-US" w:eastAsia="zh-CN"/>
        </w:rPr>
        <w:t>公司</w:t>
      </w:r>
    </w:p>
    <w:p w14:paraId="51AC48D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color w:val="000000"/>
          <w:sz w:val="24"/>
        </w:rPr>
      </w:pPr>
      <w:r>
        <w:rPr>
          <w:rFonts w:hint="eastAsia" w:ascii="宋体" w:hAnsi="宋体"/>
          <w:b/>
          <w:color w:val="000000"/>
          <w:sz w:val="24"/>
        </w:rPr>
        <w:t>二、</w:t>
      </w:r>
      <w:r>
        <w:rPr>
          <w:rFonts w:hint="eastAsia" w:ascii="宋体" w:hAnsi="宋体"/>
          <w:b/>
          <w:color w:val="000000"/>
          <w:sz w:val="24"/>
          <w:lang w:val="en-US" w:eastAsia="zh-CN"/>
        </w:rPr>
        <w:t>最高限价及</w:t>
      </w:r>
      <w:r>
        <w:rPr>
          <w:rFonts w:hint="eastAsia" w:ascii="宋体" w:hAnsi="宋体"/>
          <w:b/>
          <w:color w:val="000000"/>
          <w:sz w:val="24"/>
        </w:rPr>
        <w:t>资金情况</w:t>
      </w:r>
    </w:p>
    <w:p w14:paraId="199CD60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宋体" w:hAnsi="宋体" w:eastAsia="宋体"/>
          <w:sz w:val="24"/>
          <w:lang w:val="en-US" w:eastAsia="zh-CN"/>
        </w:rPr>
      </w:pPr>
      <w:r>
        <w:rPr>
          <w:rFonts w:hint="eastAsia" w:ascii="宋体" w:hAnsi="宋体"/>
          <w:sz w:val="24"/>
          <w:lang w:val="en-US" w:eastAsia="zh-CN"/>
        </w:rPr>
        <w:t>最高限价：</w:t>
      </w:r>
      <w:r>
        <w:rPr>
          <w:rFonts w:hint="eastAsia" w:ascii="Times New Roman" w:hAnsi="Times New Roman" w:cs="Times New Roman"/>
          <w:color w:val="auto"/>
          <w:kern w:val="0"/>
          <w:sz w:val="24"/>
          <w:highlight w:val="none"/>
          <w:lang w:val="en-US" w:eastAsia="zh-CN"/>
        </w:rPr>
        <w:t>75422元(含税)</w:t>
      </w:r>
      <w:r>
        <w:rPr>
          <w:rFonts w:hint="eastAsia" w:ascii="宋体" w:hAnsi="宋体"/>
          <w:sz w:val="24"/>
          <w:lang w:val="en-US" w:eastAsia="zh-CN"/>
        </w:rPr>
        <w:t>。</w:t>
      </w:r>
    </w:p>
    <w:p w14:paraId="5AAD2DA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bCs/>
          <w:sz w:val="24"/>
        </w:rPr>
      </w:pPr>
      <w:r>
        <w:rPr>
          <w:rFonts w:hint="eastAsia" w:ascii="宋体" w:hAnsi="宋体"/>
          <w:sz w:val="24"/>
        </w:rPr>
        <w:t>资金来源</w:t>
      </w:r>
      <w:r>
        <w:rPr>
          <w:rFonts w:hint="eastAsia" w:ascii="宋体" w:hAnsi="宋体"/>
          <w:sz w:val="24"/>
          <w:lang w:eastAsia="zh-CN"/>
        </w:rPr>
        <w:t>：</w:t>
      </w:r>
      <w:r>
        <w:rPr>
          <w:rFonts w:hint="default" w:ascii="Times New Roman" w:hAnsi="Times New Roman" w:cs="Times New Roman"/>
          <w:color w:val="auto"/>
          <w:sz w:val="24"/>
          <w:highlight w:val="none"/>
        </w:rPr>
        <w:t>企业自筹</w:t>
      </w:r>
      <w:r>
        <w:rPr>
          <w:rFonts w:hint="eastAsia" w:ascii="宋体" w:hAnsi="宋体"/>
          <w:sz w:val="24"/>
          <w:lang w:eastAsia="zh-CN"/>
        </w:rPr>
        <w:t>。</w:t>
      </w:r>
    </w:p>
    <w:p w14:paraId="5A3FF85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rPr>
      </w:pPr>
      <w:r>
        <w:rPr>
          <w:rFonts w:hint="eastAsia" w:ascii="宋体" w:hAnsi="宋体"/>
          <w:b/>
          <w:color w:val="000000"/>
          <w:sz w:val="24"/>
        </w:rPr>
        <w:t>三</w:t>
      </w:r>
      <w:r>
        <w:rPr>
          <w:rFonts w:hint="eastAsia" w:ascii="宋体" w:hAnsi="宋体"/>
          <w:b/>
          <w:bCs/>
          <w:color w:val="000000"/>
          <w:sz w:val="24"/>
        </w:rPr>
        <w:t>、</w:t>
      </w:r>
      <w:r>
        <w:rPr>
          <w:rFonts w:hint="eastAsia" w:ascii="宋体" w:hAnsi="宋体"/>
          <w:b/>
          <w:color w:val="000000"/>
          <w:sz w:val="24"/>
        </w:rPr>
        <w:t>采购项目简介：</w:t>
      </w:r>
    </w:p>
    <w:p w14:paraId="1BB9EE0C">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宋体" w:hAnsi="宋体"/>
          <w:color w:val="000000"/>
          <w:sz w:val="24"/>
          <w:lang w:val="en-US" w:eastAsia="zh-CN"/>
        </w:rPr>
      </w:pPr>
      <w:r>
        <w:rPr>
          <w:rFonts w:hint="eastAsia" w:ascii="宋体" w:hAnsi="宋体"/>
          <w:color w:val="000000"/>
          <w:sz w:val="24"/>
          <w:lang w:eastAsia="zh-CN"/>
        </w:rPr>
        <w:t>项目内容为：</w:t>
      </w:r>
      <w:r>
        <w:rPr>
          <w:rFonts w:hint="eastAsia" w:ascii="宋体" w:hAnsi="宋体"/>
          <w:color w:val="000000"/>
          <w:sz w:val="24"/>
          <w:u w:val="single"/>
          <w:lang w:eastAsia="zh-CN"/>
        </w:rPr>
        <w:t>攀枝花金沙产业投资有限公司</w:t>
      </w:r>
      <w:r>
        <w:rPr>
          <w:rFonts w:hint="eastAsia" w:ascii="宋体" w:hAnsi="宋体"/>
          <w:color w:val="000000"/>
          <w:sz w:val="24"/>
          <w:lang w:eastAsia="zh-CN"/>
        </w:rPr>
        <w:t>开展藤椅厂社区树木清理及绿植移栽项目，选取具备相应资质的清理及移栽施工单位。具体</w:t>
      </w:r>
      <w:r>
        <w:rPr>
          <w:rFonts w:hint="eastAsia" w:ascii="宋体" w:hAnsi="宋体"/>
          <w:color w:val="000000"/>
          <w:sz w:val="24"/>
          <w:lang w:val="en-US" w:eastAsia="zh-CN"/>
        </w:rPr>
        <w:t>内容</w:t>
      </w:r>
      <w:r>
        <w:rPr>
          <w:rFonts w:hint="eastAsia" w:ascii="宋体" w:hAnsi="宋体"/>
          <w:color w:val="000000"/>
          <w:sz w:val="24"/>
          <w:lang w:eastAsia="zh-CN"/>
        </w:rPr>
        <w:t>为：对藤椅厂社区内原有树木进行清理，并将东区三线大道北段118号2栋国投大厦东侧公共空地上的绿植移栽至藤椅厂社区。</w:t>
      </w:r>
    </w:p>
    <w:p w14:paraId="7686304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bCs/>
          <w:color w:val="000000"/>
          <w:sz w:val="24"/>
        </w:rPr>
      </w:pPr>
      <w:r>
        <w:rPr>
          <w:rFonts w:hint="eastAsia" w:ascii="宋体" w:hAnsi="宋体"/>
          <w:b/>
          <w:bCs/>
          <w:color w:val="000000"/>
          <w:sz w:val="24"/>
        </w:rPr>
        <w:t>四、供应商邀请方式</w:t>
      </w:r>
    </w:p>
    <w:p w14:paraId="4D11650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Times New Roman"/>
          <w:color w:val="000000"/>
          <w:sz w:val="24"/>
        </w:rPr>
      </w:pPr>
      <w:r>
        <w:rPr>
          <w:rFonts w:hint="eastAsia" w:ascii="宋体" w:hAnsi="宋体" w:eastAsia="宋体" w:cs="Times New Roman"/>
          <w:color w:val="000000"/>
          <w:sz w:val="24"/>
        </w:rPr>
        <w:t>本项目以公告形式在</w:t>
      </w:r>
      <w:r>
        <w:rPr>
          <w:rFonts w:hint="eastAsia" w:ascii="宋体" w:hAnsi="宋体" w:eastAsia="宋体" w:cs="Times New Roman"/>
          <w:color w:val="000000"/>
          <w:sz w:val="24"/>
          <w:lang w:val="en-US" w:eastAsia="zh-CN"/>
        </w:rPr>
        <w:t>攀枝花市国有投资（集团）有限责任公司官网</w:t>
      </w:r>
      <w:r>
        <w:rPr>
          <w:rFonts w:hint="eastAsia" w:ascii="宋体" w:hAnsi="宋体" w:eastAsia="宋体" w:cs="Times New Roman"/>
          <w:color w:val="000000"/>
          <w:sz w:val="24"/>
        </w:rPr>
        <w:t>（http://www.pzhguotou.com）发布。</w:t>
      </w:r>
    </w:p>
    <w:p w14:paraId="1DBB8F8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bCs/>
          <w:color w:val="000000"/>
          <w:sz w:val="24"/>
        </w:rPr>
      </w:pPr>
      <w:r>
        <w:rPr>
          <w:rFonts w:hint="eastAsia" w:ascii="宋体" w:hAnsi="宋体"/>
          <w:b/>
          <w:bCs/>
          <w:color w:val="000000"/>
          <w:sz w:val="24"/>
        </w:rPr>
        <w:t>五、供应商参加本次采购活动应具备下列条件：</w:t>
      </w:r>
    </w:p>
    <w:p w14:paraId="5A127AC0">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rPr>
      </w:pPr>
      <w:bookmarkStart w:id="9" w:name="_Hlk96805982"/>
      <w:r>
        <w:rPr>
          <w:rFonts w:hint="eastAsia" w:ascii="宋体" w:hAnsi="宋体"/>
          <w:color w:val="000000"/>
          <w:sz w:val="24"/>
        </w:rPr>
        <w:t>1.具有独立承担民事责任的能力；</w:t>
      </w:r>
    </w:p>
    <w:p w14:paraId="194C287A">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rPr>
      </w:pPr>
      <w:r>
        <w:rPr>
          <w:rFonts w:hint="eastAsia" w:ascii="宋体" w:hAnsi="宋体"/>
          <w:color w:val="000000"/>
          <w:sz w:val="24"/>
        </w:rPr>
        <w:t>2.具有良好的商业信誉和健全的财务会计制度；</w:t>
      </w:r>
    </w:p>
    <w:p w14:paraId="1B21C8E3">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rPr>
      </w:pPr>
      <w:r>
        <w:rPr>
          <w:rFonts w:hint="eastAsia" w:ascii="宋体" w:hAnsi="宋体"/>
          <w:color w:val="000000"/>
          <w:sz w:val="24"/>
        </w:rPr>
        <w:t>3.具有履行合同所必须的设备和专业技术能力；</w:t>
      </w:r>
    </w:p>
    <w:p w14:paraId="322C2562">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rPr>
      </w:pPr>
      <w:r>
        <w:rPr>
          <w:rFonts w:hint="eastAsia" w:ascii="宋体" w:hAnsi="宋体"/>
          <w:color w:val="000000"/>
          <w:sz w:val="24"/>
        </w:rPr>
        <w:t>4.具有依法缴纳税收和社会保障资金的良好记录；</w:t>
      </w:r>
    </w:p>
    <w:p w14:paraId="23A2A477">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rPr>
      </w:pPr>
      <w:r>
        <w:rPr>
          <w:rFonts w:hint="eastAsia" w:ascii="宋体" w:hAnsi="宋体"/>
          <w:color w:val="000000"/>
          <w:sz w:val="24"/>
        </w:rPr>
        <w:t>5.参加本次采购活动前三年内（2</w:t>
      </w:r>
      <w:r>
        <w:rPr>
          <w:rFonts w:ascii="宋体" w:hAnsi="宋体"/>
          <w:color w:val="000000"/>
          <w:sz w:val="24"/>
        </w:rPr>
        <w:t>0</w:t>
      </w:r>
      <w:r>
        <w:rPr>
          <w:rFonts w:hint="eastAsia" w:ascii="宋体" w:hAnsi="宋体"/>
          <w:color w:val="000000"/>
          <w:sz w:val="24"/>
          <w:lang w:val="en-US" w:eastAsia="zh-CN"/>
        </w:rPr>
        <w:t>22</w:t>
      </w:r>
      <w:r>
        <w:rPr>
          <w:rFonts w:hint="eastAsia" w:ascii="宋体" w:hAnsi="宋体"/>
          <w:color w:val="000000"/>
          <w:sz w:val="24"/>
        </w:rPr>
        <w:t>年1月1日以来），在经营活动中没有重大违法记录；</w:t>
      </w:r>
    </w:p>
    <w:p w14:paraId="4D7B7369">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color w:val="000000"/>
          <w:sz w:val="24"/>
        </w:rPr>
      </w:pPr>
      <w:r>
        <w:rPr>
          <w:rFonts w:hint="eastAsia" w:ascii="宋体" w:hAnsi="宋体"/>
          <w:color w:val="000000"/>
          <w:sz w:val="24"/>
        </w:rPr>
        <w:t>6.法律、行政法规规定的其他条件；</w:t>
      </w:r>
    </w:p>
    <w:p w14:paraId="24BC211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rPr>
      </w:pPr>
      <w:r>
        <w:rPr>
          <w:rFonts w:hint="eastAsia" w:ascii="宋体" w:hAnsi="宋体"/>
          <w:sz w:val="24"/>
        </w:rPr>
        <w:t>7.单位负责人为同一人或者存在直接控股、管理关系的不同供应商，不得参加同一合同项下的采购活动；</w:t>
      </w:r>
    </w:p>
    <w:p w14:paraId="77E760C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rPr>
      </w:pPr>
      <w:r>
        <w:rPr>
          <w:rFonts w:hint="eastAsia" w:ascii="宋体" w:hAnsi="宋体"/>
          <w:sz w:val="24"/>
        </w:rPr>
        <w:t>8.供应商单位及其现任法定代表人、主要负责人参加本次采购活动前三年内</w:t>
      </w:r>
      <w:r>
        <w:rPr>
          <w:rFonts w:hint="eastAsia" w:ascii="宋体" w:hAnsi="宋体"/>
          <w:color w:val="000000"/>
          <w:sz w:val="24"/>
        </w:rPr>
        <w:t>（</w:t>
      </w:r>
      <w:r>
        <w:rPr>
          <w:rFonts w:hint="eastAsia" w:ascii="宋体" w:hAnsi="宋体"/>
          <w:color w:val="000000"/>
          <w:sz w:val="24"/>
          <w:lang w:eastAsia="zh-CN"/>
        </w:rPr>
        <w:t>2022年1月1日</w:t>
      </w:r>
      <w:r>
        <w:rPr>
          <w:rFonts w:hint="eastAsia" w:ascii="宋体" w:hAnsi="宋体"/>
          <w:color w:val="000000"/>
          <w:sz w:val="24"/>
        </w:rPr>
        <w:t>以来）</w:t>
      </w:r>
      <w:r>
        <w:rPr>
          <w:rFonts w:hint="eastAsia" w:ascii="宋体" w:hAnsi="宋体"/>
          <w:sz w:val="24"/>
        </w:rPr>
        <w:t>不得具有行贿犯罪记录。</w:t>
      </w:r>
    </w:p>
    <w:p w14:paraId="173087B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rPr>
      </w:pPr>
      <w:r>
        <w:rPr>
          <w:rFonts w:ascii="宋体" w:hAnsi="宋体"/>
          <w:sz w:val="24"/>
        </w:rPr>
        <w:t>9</w:t>
      </w:r>
      <w:r>
        <w:rPr>
          <w:rFonts w:hint="eastAsia" w:ascii="宋体" w:hAnsi="宋体"/>
          <w:sz w:val="24"/>
        </w:rPr>
        <w:t>.没有被有关部门明文规定市场禁入；</w:t>
      </w:r>
      <w:r>
        <w:rPr>
          <w:rFonts w:ascii="宋体" w:hAnsi="宋体"/>
          <w:sz w:val="24"/>
        </w:rPr>
        <w:t xml:space="preserve"> </w:t>
      </w:r>
    </w:p>
    <w:p w14:paraId="23C9253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rPr>
      </w:pPr>
      <w:r>
        <w:rPr>
          <w:rFonts w:ascii="宋体" w:hAnsi="宋体"/>
          <w:sz w:val="24"/>
        </w:rPr>
        <w:t>10</w:t>
      </w:r>
      <w:r>
        <w:rPr>
          <w:rFonts w:hint="eastAsia" w:ascii="宋体" w:hAnsi="宋体"/>
          <w:sz w:val="24"/>
        </w:rPr>
        <w:t>.近三年</w:t>
      </w:r>
      <w:r>
        <w:rPr>
          <w:rFonts w:hint="eastAsia" w:ascii="宋体" w:hAnsi="宋体"/>
          <w:color w:val="000000"/>
          <w:sz w:val="24"/>
        </w:rPr>
        <w:t>（2</w:t>
      </w:r>
      <w:r>
        <w:rPr>
          <w:rFonts w:ascii="宋体" w:hAnsi="宋体"/>
          <w:color w:val="000000"/>
          <w:sz w:val="24"/>
        </w:rPr>
        <w:t>0</w:t>
      </w:r>
      <w:r>
        <w:rPr>
          <w:rFonts w:hint="eastAsia" w:ascii="宋体" w:hAnsi="宋体"/>
          <w:color w:val="000000"/>
          <w:sz w:val="24"/>
          <w:lang w:val="en-US" w:eastAsia="zh-CN"/>
        </w:rPr>
        <w:t>22</w:t>
      </w:r>
      <w:r>
        <w:rPr>
          <w:rFonts w:hint="eastAsia" w:ascii="宋体" w:hAnsi="宋体"/>
          <w:color w:val="000000"/>
          <w:sz w:val="24"/>
        </w:rPr>
        <w:t>年1月1日以来）</w:t>
      </w:r>
      <w:r>
        <w:rPr>
          <w:rFonts w:hint="eastAsia" w:ascii="宋体" w:hAnsi="宋体"/>
          <w:sz w:val="24"/>
        </w:rPr>
        <w:t>提供的服务未因重大执业质量等问题受到各级国资监管部门通报；</w:t>
      </w:r>
    </w:p>
    <w:p w14:paraId="697A4F8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rPr>
      </w:pPr>
      <w:r>
        <w:rPr>
          <w:rFonts w:ascii="宋体" w:hAnsi="宋体"/>
          <w:sz w:val="24"/>
        </w:rPr>
        <w:t>11</w:t>
      </w:r>
      <w:r>
        <w:rPr>
          <w:rFonts w:hint="eastAsia" w:ascii="宋体" w:hAnsi="宋体"/>
          <w:sz w:val="24"/>
        </w:rPr>
        <w:t>.未被列入工商系统经营异常名录或严重违法失信企业名单或者人民法院公布的失信被执行人名单；</w:t>
      </w:r>
    </w:p>
    <w:p w14:paraId="6E9CF31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rPr>
      </w:pPr>
      <w:r>
        <w:rPr>
          <w:rFonts w:ascii="宋体" w:hAnsi="宋体"/>
          <w:sz w:val="24"/>
        </w:rPr>
        <w:t>12</w:t>
      </w:r>
      <w:r>
        <w:rPr>
          <w:rFonts w:hint="eastAsia" w:ascii="宋体" w:hAnsi="宋体"/>
          <w:sz w:val="24"/>
        </w:rPr>
        <w:t>.本次询价不允许联合体参与响应。</w:t>
      </w:r>
    </w:p>
    <w:bookmarkEnd w:id="9"/>
    <w:p w14:paraId="12BCA39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bCs/>
          <w:color w:val="000000"/>
          <w:sz w:val="24"/>
        </w:rPr>
      </w:pPr>
      <w:r>
        <w:rPr>
          <w:rFonts w:hint="eastAsia" w:ascii="宋体" w:hAnsi="宋体"/>
          <w:b/>
          <w:bCs/>
          <w:color w:val="000000"/>
          <w:sz w:val="24"/>
        </w:rPr>
        <w:t>六、询价文件获取方式、时间、地点：</w:t>
      </w:r>
    </w:p>
    <w:p w14:paraId="634CE5A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auto"/>
          <w:sz w:val="24"/>
        </w:rPr>
      </w:pPr>
      <w:r>
        <w:rPr>
          <w:rFonts w:hint="eastAsia" w:ascii="宋体" w:hAnsi="宋体"/>
          <w:color w:val="auto"/>
          <w:sz w:val="24"/>
          <w:lang w:val="en-US" w:eastAsia="zh-CN"/>
        </w:rPr>
        <w:t>询价文件自</w:t>
      </w:r>
      <w:r>
        <w:rPr>
          <w:rFonts w:hint="eastAsia" w:ascii="宋体" w:hAnsi="宋体"/>
          <w:b/>
          <w:bCs/>
          <w:color w:val="auto"/>
          <w:sz w:val="24"/>
          <w:highlight w:val="none"/>
          <w:u w:val="single"/>
          <w:lang w:val="en-US" w:eastAsia="zh-CN"/>
        </w:rPr>
        <w:t>2025年6月30日10:00至2025年7月2日10:00</w:t>
      </w:r>
      <w:r>
        <w:rPr>
          <w:rFonts w:hint="eastAsia" w:ascii="宋体" w:hAnsi="宋体"/>
          <w:color w:val="auto"/>
          <w:sz w:val="24"/>
          <w:lang w:val="en-US" w:eastAsia="zh-CN"/>
        </w:rPr>
        <w:t>（北</w:t>
      </w:r>
      <w:r>
        <w:rPr>
          <w:rFonts w:hint="eastAsia" w:ascii="宋体" w:hAnsi="宋体"/>
          <w:color w:val="auto"/>
          <w:sz w:val="24"/>
        </w:rPr>
        <w:t>京时间）在</w:t>
      </w:r>
      <w:r>
        <w:rPr>
          <w:rFonts w:hint="eastAsia" w:ascii="宋体" w:hAnsi="宋体"/>
          <w:color w:val="auto"/>
          <w:sz w:val="24"/>
          <w:lang w:val="en-US" w:eastAsia="zh-CN"/>
        </w:rPr>
        <w:t>攀枝花市国有投资（集团）有限责任公司官网</w:t>
      </w:r>
      <w:r>
        <w:rPr>
          <w:rFonts w:hint="eastAsia" w:ascii="宋体" w:hAnsi="宋体"/>
          <w:color w:val="auto"/>
          <w:sz w:val="24"/>
        </w:rPr>
        <w:t>（http://www.pzhguotou.com）</w:t>
      </w:r>
      <w:r>
        <w:rPr>
          <w:rFonts w:hint="eastAsia" w:ascii="宋体" w:hAnsi="宋体"/>
          <w:color w:val="auto"/>
          <w:sz w:val="24"/>
          <w:lang w:val="en-US" w:eastAsia="zh-CN"/>
        </w:rPr>
        <w:t>---“阳光招采”板块查询项目名称自行下载获取</w:t>
      </w:r>
      <w:r>
        <w:rPr>
          <w:rFonts w:hint="eastAsia" w:ascii="宋体" w:hAnsi="宋体"/>
          <w:color w:val="auto"/>
          <w:sz w:val="24"/>
        </w:rPr>
        <w:t>，按照流程获取。</w:t>
      </w:r>
    </w:p>
    <w:p w14:paraId="27D002C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auto"/>
          <w:sz w:val="24"/>
        </w:rPr>
      </w:pPr>
      <w:r>
        <w:rPr>
          <w:rFonts w:hint="eastAsia" w:ascii="宋体" w:hAnsi="宋体"/>
          <w:color w:val="auto"/>
          <w:sz w:val="24"/>
        </w:rPr>
        <w:t>本项目</w:t>
      </w:r>
      <w:r>
        <w:rPr>
          <w:rFonts w:hint="eastAsia" w:ascii="宋体" w:hAnsi="宋体"/>
          <w:color w:val="auto"/>
          <w:sz w:val="24"/>
          <w:lang w:eastAsia="zh-CN"/>
        </w:rPr>
        <w:t>询价</w:t>
      </w:r>
      <w:r>
        <w:rPr>
          <w:rFonts w:hint="eastAsia" w:ascii="宋体" w:hAnsi="宋体"/>
          <w:color w:val="auto"/>
          <w:sz w:val="24"/>
        </w:rPr>
        <w:t>文件费用：</w:t>
      </w:r>
      <w:r>
        <w:rPr>
          <w:rFonts w:hint="eastAsia" w:ascii="宋体" w:hAnsi="宋体"/>
          <w:color w:val="auto"/>
          <w:sz w:val="24"/>
          <w:lang w:val="en-US" w:eastAsia="zh-CN"/>
        </w:rPr>
        <w:t>本次不收取询价文件费用</w:t>
      </w:r>
      <w:r>
        <w:rPr>
          <w:rFonts w:hint="eastAsia" w:ascii="宋体" w:hAnsi="宋体"/>
          <w:color w:val="auto"/>
          <w:sz w:val="24"/>
        </w:rPr>
        <w:t>。</w:t>
      </w:r>
    </w:p>
    <w:p w14:paraId="2C3574A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auto"/>
          <w:sz w:val="24"/>
          <w:szCs w:val="28"/>
        </w:rPr>
      </w:pPr>
      <w:r>
        <w:rPr>
          <w:rFonts w:hint="eastAsia" w:ascii="宋体" w:hAnsi="宋体"/>
          <w:b/>
          <w:color w:val="auto"/>
          <w:sz w:val="24"/>
          <w:szCs w:val="28"/>
        </w:rPr>
        <w:t>八、递交响应文件</w:t>
      </w:r>
      <w:r>
        <w:rPr>
          <w:rFonts w:hint="eastAsia" w:ascii="宋体" w:hAnsi="宋体"/>
          <w:b/>
          <w:color w:val="auto"/>
          <w:sz w:val="24"/>
        </w:rPr>
        <w:t>截止时间：</w:t>
      </w:r>
      <w:r>
        <w:rPr>
          <w:rFonts w:hint="eastAsia" w:ascii="宋体" w:hAnsi="宋体"/>
          <w:b/>
          <w:bCs/>
          <w:color w:val="auto"/>
          <w:sz w:val="24"/>
          <w:highlight w:val="none"/>
          <w:u w:val="single"/>
          <w:lang w:val="en-US" w:eastAsia="zh-CN"/>
        </w:rPr>
        <w:t>2025年7月2日10</w:t>
      </w:r>
      <w:bookmarkStart w:id="87" w:name="_GoBack"/>
      <w:bookmarkEnd w:id="87"/>
      <w:r>
        <w:rPr>
          <w:rFonts w:hint="eastAsia" w:ascii="宋体" w:hAnsi="宋体"/>
          <w:b/>
          <w:bCs/>
          <w:color w:val="auto"/>
          <w:sz w:val="24"/>
          <w:highlight w:val="none"/>
          <w:u w:val="single"/>
          <w:lang w:val="en-US" w:eastAsia="zh-CN"/>
        </w:rPr>
        <w:t>:00</w:t>
      </w:r>
      <w:r>
        <w:rPr>
          <w:rFonts w:ascii="宋体" w:hAnsi="宋体"/>
          <w:color w:val="auto"/>
          <w:sz w:val="24"/>
          <w:szCs w:val="28"/>
        </w:rPr>
        <w:t>（北京时间）</w:t>
      </w:r>
      <w:r>
        <w:rPr>
          <w:rFonts w:hint="eastAsia" w:ascii="宋体" w:hAnsi="宋体"/>
          <w:color w:val="auto"/>
          <w:sz w:val="24"/>
          <w:szCs w:val="28"/>
        </w:rPr>
        <w:t>。</w:t>
      </w:r>
    </w:p>
    <w:p w14:paraId="70B6730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szCs w:val="28"/>
        </w:rPr>
      </w:pPr>
      <w:r>
        <w:rPr>
          <w:rFonts w:hint="eastAsia" w:ascii="宋体" w:hAnsi="宋体"/>
          <w:b/>
          <w:color w:val="000000"/>
          <w:sz w:val="24"/>
        </w:rPr>
        <w:t>九、递交响应文件地点：</w:t>
      </w:r>
      <w:r>
        <w:rPr>
          <w:rFonts w:hint="eastAsia" w:ascii="宋体" w:hAnsi="宋体"/>
          <w:sz w:val="24"/>
        </w:rPr>
        <w:t>响应文件必须在递交响应文件截止时间前送达询价地点。逾期送达、密封和标注错误的响应文件，</w:t>
      </w:r>
      <w:r>
        <w:rPr>
          <w:rFonts w:hint="eastAsia" w:ascii="宋体" w:hAnsi="宋体"/>
          <w:color w:val="000000"/>
          <w:sz w:val="24"/>
        </w:rPr>
        <w:t>采购人恕不接待。</w:t>
      </w:r>
    </w:p>
    <w:p w14:paraId="0466DB2B">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color w:val="000000"/>
          <w:sz w:val="24"/>
          <w:szCs w:val="28"/>
        </w:rPr>
      </w:pPr>
      <w:r>
        <w:rPr>
          <w:rFonts w:hint="eastAsia" w:ascii="宋体" w:hAnsi="宋体"/>
          <w:b/>
          <w:color w:val="000000"/>
          <w:sz w:val="24"/>
          <w:szCs w:val="28"/>
        </w:rPr>
        <w:t>十、</w:t>
      </w:r>
      <w:r>
        <w:rPr>
          <w:rFonts w:hint="default" w:ascii="Times New Roman" w:hAnsi="Times New Roman" w:cs="Times New Roman"/>
          <w:color w:val="auto"/>
          <w:sz w:val="24"/>
          <w:highlight w:val="none"/>
        </w:rPr>
        <w:t>本项目公告信息指定在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（http://www.pzhguotou.com）发布。</w:t>
      </w:r>
    </w:p>
    <w:p w14:paraId="5CD822CF">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b/>
          <w:bCs/>
          <w:color w:val="auto"/>
          <w:sz w:val="24"/>
          <w:szCs w:val="28"/>
          <w:highlight w:val="none"/>
          <w:u w:val="single"/>
          <w:lang w:eastAsia="zh-CN"/>
        </w:rPr>
      </w:pPr>
      <w:r>
        <w:rPr>
          <w:rFonts w:hint="default" w:ascii="Times New Roman" w:hAnsi="Times New Roman" w:cs="Times New Roman"/>
          <w:b/>
          <w:color w:val="auto"/>
          <w:sz w:val="24"/>
          <w:szCs w:val="28"/>
          <w:highlight w:val="none"/>
        </w:rPr>
        <w:t>十</w:t>
      </w:r>
      <w:r>
        <w:rPr>
          <w:rFonts w:hint="eastAsia" w:ascii="Times New Roman" w:hAnsi="Times New Roman" w:cs="Times New Roman"/>
          <w:b/>
          <w:color w:val="auto"/>
          <w:sz w:val="24"/>
          <w:szCs w:val="28"/>
          <w:highlight w:val="none"/>
          <w:lang w:val="en-US" w:eastAsia="zh-CN"/>
        </w:rPr>
        <w:t>一</w:t>
      </w:r>
      <w:r>
        <w:rPr>
          <w:rFonts w:hint="default" w:ascii="Times New Roman" w:hAnsi="Times New Roman" w:cs="Times New Roman"/>
          <w:b/>
          <w:color w:val="auto"/>
          <w:sz w:val="24"/>
          <w:szCs w:val="28"/>
          <w:highlight w:val="none"/>
        </w:rPr>
        <w:t>、</w:t>
      </w:r>
      <w:r>
        <w:rPr>
          <w:rFonts w:hint="eastAsia" w:ascii="Times New Roman" w:hAnsi="Times New Roman" w:cs="Times New Roman"/>
          <w:b/>
          <w:color w:val="auto"/>
          <w:sz w:val="24"/>
          <w:szCs w:val="28"/>
          <w:highlight w:val="none"/>
          <w:lang w:eastAsia="zh-CN"/>
        </w:rPr>
        <w:t>询价资格预审</w:t>
      </w:r>
      <w:r>
        <w:rPr>
          <w:rFonts w:hint="default" w:ascii="Times New Roman" w:hAnsi="Times New Roman" w:cs="Times New Roman"/>
          <w:b/>
          <w:color w:val="auto"/>
          <w:sz w:val="24"/>
          <w:szCs w:val="28"/>
          <w:highlight w:val="none"/>
        </w:rPr>
        <w:t>地点：</w:t>
      </w:r>
      <w:r>
        <w:rPr>
          <w:rFonts w:hint="default" w:ascii="Times New Roman" w:hAnsi="Times New Roman" w:cs="Times New Roman"/>
          <w:b/>
          <w:bCs/>
          <w:color w:val="auto"/>
          <w:sz w:val="24"/>
          <w:szCs w:val="28"/>
          <w:highlight w:val="none"/>
          <w:u w:val="single"/>
        </w:rPr>
        <w:t>【</w:t>
      </w:r>
      <w:r>
        <w:rPr>
          <w:rFonts w:hint="eastAsia" w:ascii="Times New Roman" w:hAnsi="Times New Roman" w:cs="Times New Roman"/>
          <w:b/>
          <w:bCs/>
          <w:color w:val="auto"/>
          <w:sz w:val="24"/>
          <w:szCs w:val="28"/>
          <w:highlight w:val="none"/>
          <w:u w:val="single"/>
          <w:lang w:eastAsia="zh-CN"/>
        </w:rPr>
        <w:t>四川省攀枝花市东区三线大道北段118号2栋攀枝花国投大厦</w:t>
      </w:r>
      <w:r>
        <w:rPr>
          <w:rFonts w:hint="eastAsia" w:ascii="Times New Roman" w:hAnsi="Times New Roman" w:cs="Times New Roman"/>
          <w:b/>
          <w:bCs/>
          <w:color w:val="auto"/>
          <w:sz w:val="24"/>
          <w:szCs w:val="28"/>
          <w:highlight w:val="none"/>
          <w:u w:val="single"/>
          <w:lang w:val="en-US" w:eastAsia="zh-CN"/>
        </w:rPr>
        <w:t>5</w:t>
      </w:r>
      <w:r>
        <w:rPr>
          <w:rFonts w:hint="default" w:ascii="Times New Roman" w:hAnsi="Times New Roman" w:cs="Times New Roman"/>
          <w:b/>
          <w:bCs/>
          <w:color w:val="auto"/>
          <w:sz w:val="24"/>
          <w:szCs w:val="28"/>
          <w:highlight w:val="none"/>
          <w:u w:val="single"/>
        </w:rPr>
        <w:t>1</w:t>
      </w:r>
      <w:r>
        <w:rPr>
          <w:rFonts w:hint="eastAsia" w:ascii="Times New Roman" w:hAnsi="Times New Roman" w:cs="Times New Roman"/>
          <w:b/>
          <w:bCs/>
          <w:color w:val="auto"/>
          <w:sz w:val="24"/>
          <w:szCs w:val="28"/>
          <w:highlight w:val="none"/>
          <w:u w:val="single"/>
          <w:lang w:val="en-US" w:eastAsia="zh-CN"/>
        </w:rPr>
        <w:t>6</w:t>
      </w:r>
      <w:r>
        <w:rPr>
          <w:rFonts w:hint="default" w:ascii="Times New Roman" w:hAnsi="Times New Roman" w:cs="Times New Roman"/>
          <w:b/>
          <w:bCs/>
          <w:color w:val="auto"/>
          <w:sz w:val="24"/>
          <w:szCs w:val="28"/>
          <w:highlight w:val="none"/>
          <w:u w:val="single"/>
        </w:rPr>
        <w:t>室】</w:t>
      </w:r>
      <w:r>
        <w:rPr>
          <w:rFonts w:hint="eastAsia" w:ascii="Times New Roman" w:hAnsi="Times New Roman" w:cs="Times New Roman"/>
          <w:b/>
          <w:bCs/>
          <w:color w:val="auto"/>
          <w:sz w:val="24"/>
          <w:szCs w:val="28"/>
          <w:highlight w:val="none"/>
          <w:u w:val="single"/>
          <w:lang w:eastAsia="zh-CN"/>
        </w:rPr>
        <w:t>（请响应供应商乘坐大厦6、7、8号电梯到达上述地址）。</w:t>
      </w:r>
    </w:p>
    <w:p w14:paraId="332E2C52">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十</w:t>
      </w:r>
      <w:r>
        <w:rPr>
          <w:rFonts w:hint="eastAsia" w:ascii="Times New Roman" w:hAnsi="Times New Roman" w:cs="Times New Roman"/>
          <w:b/>
          <w:color w:val="auto"/>
          <w:sz w:val="24"/>
          <w:highlight w:val="none"/>
          <w:lang w:val="en-US" w:eastAsia="zh-CN"/>
        </w:rPr>
        <w:t>二</w:t>
      </w:r>
      <w:r>
        <w:rPr>
          <w:rFonts w:hint="default" w:ascii="Times New Roman" w:hAnsi="Times New Roman" w:cs="Times New Roman"/>
          <w:b/>
          <w:color w:val="auto"/>
          <w:sz w:val="24"/>
          <w:highlight w:val="none"/>
        </w:rPr>
        <w:t>、联系方式</w:t>
      </w:r>
    </w:p>
    <w:p w14:paraId="73391E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采 购 人：</w:t>
      </w:r>
      <w:r>
        <w:rPr>
          <w:rFonts w:hint="default" w:ascii="Times New Roman" w:hAnsi="Times New Roman" w:cs="Times New Roman"/>
          <w:color w:val="auto"/>
          <w:sz w:val="24"/>
          <w:highlight w:val="none"/>
          <w:u w:val="single"/>
          <w:lang w:val="en-US" w:eastAsia="zh-CN"/>
        </w:rPr>
        <w:t>攀枝花金沙产业投资有限公司</w:t>
      </w:r>
    </w:p>
    <w:p w14:paraId="34720B9C">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通讯地址：</w:t>
      </w:r>
      <w:r>
        <w:rPr>
          <w:rFonts w:hint="eastAsia" w:ascii="Times New Roman" w:hAnsi="Times New Roman" w:cs="Times New Roman"/>
          <w:color w:val="auto"/>
          <w:kern w:val="0"/>
          <w:sz w:val="24"/>
          <w:highlight w:val="none"/>
          <w:lang w:val="en-US" w:eastAsia="zh-CN"/>
        </w:rPr>
        <w:t>四川省攀枝花市东区三线大道北段118号2栋攀枝花国投大厦</w:t>
      </w:r>
    </w:p>
    <w:p w14:paraId="40397AEF">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联 系 人：</w:t>
      </w:r>
      <w:r>
        <w:rPr>
          <w:rFonts w:hint="eastAsia" w:ascii="Times New Roman" w:hAnsi="Times New Roman" w:cs="Times New Roman"/>
          <w:color w:val="auto"/>
          <w:kern w:val="0"/>
          <w:sz w:val="24"/>
          <w:highlight w:val="none"/>
          <w:lang w:val="en-US" w:eastAsia="zh-CN"/>
        </w:rPr>
        <w:t>杨</w:t>
      </w:r>
      <w:r>
        <w:rPr>
          <w:rFonts w:hint="default" w:ascii="Times New Roman" w:hAnsi="Times New Roman" w:eastAsia="宋体" w:cs="Times New Roman"/>
          <w:color w:val="auto"/>
          <w:kern w:val="0"/>
          <w:sz w:val="24"/>
          <w:highlight w:val="none"/>
          <w:lang w:val="en-US" w:eastAsia="zh-CN"/>
        </w:rPr>
        <w:t>先生</w:t>
      </w:r>
    </w:p>
    <w:p w14:paraId="3650ED74">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联系电话：</w:t>
      </w:r>
      <w:r>
        <w:rPr>
          <w:rFonts w:hint="eastAsia" w:ascii="Times New Roman" w:hAnsi="Times New Roman" w:cs="Times New Roman"/>
          <w:color w:val="auto"/>
          <w:kern w:val="0"/>
          <w:sz w:val="24"/>
          <w:highlight w:val="none"/>
          <w:lang w:val="en-US" w:eastAsia="zh-CN"/>
        </w:rPr>
        <w:t>18982349096</w:t>
      </w:r>
    </w:p>
    <w:p w14:paraId="20E41DA6">
      <w:pPr>
        <w:pStyle w:val="6"/>
        <w:spacing w:line="360" w:lineRule="auto"/>
        <w:ind w:left="0" w:leftChars="0"/>
        <w:rPr>
          <w:rFonts w:ascii="宋体" w:hAnsi="宋体"/>
          <w:b/>
          <w:bCs/>
        </w:rPr>
      </w:pPr>
    </w:p>
    <w:p w14:paraId="5B3D3EE5">
      <w:pPr>
        <w:pStyle w:val="13"/>
        <w:spacing w:before="0" w:beforeAutospacing="0" w:after="0" w:afterAutospacing="0" w:line="360" w:lineRule="auto"/>
        <w:rPr>
          <w:rFonts w:hint="eastAsia"/>
          <w:color w:val="000000"/>
          <w:sz w:val="24"/>
          <w:szCs w:val="24"/>
        </w:rPr>
      </w:pPr>
      <w:r>
        <w:rPr>
          <w:rFonts w:hint="eastAsia"/>
          <w:color w:val="000000"/>
          <w:sz w:val="24"/>
          <w:szCs w:val="24"/>
        </w:rPr>
        <w:t xml:space="preserve"> </w:t>
      </w:r>
    </w:p>
    <w:p w14:paraId="7B735076">
      <w:pPr>
        <w:pStyle w:val="3"/>
        <w:keepNext w:val="0"/>
        <w:keepLines w:val="0"/>
        <w:numPr>
          <w:ilvl w:val="0"/>
          <w:numId w:val="0"/>
        </w:numPr>
        <w:spacing w:line="360" w:lineRule="auto"/>
        <w:ind w:leftChars="0"/>
        <w:jc w:val="both"/>
        <w:rPr>
          <w:rFonts w:hint="eastAsia" w:ascii="宋体" w:hAnsi="宋体"/>
          <w:color w:val="000000"/>
          <w:sz w:val="36"/>
          <w:szCs w:val="36"/>
        </w:rPr>
      </w:pPr>
      <w:bookmarkStart w:id="10" w:name="_Toc96804714"/>
      <w:r>
        <w:rPr>
          <w:rFonts w:hint="eastAsia" w:ascii="宋体" w:hAnsi="宋体"/>
          <w:color w:val="000000"/>
          <w:sz w:val="36"/>
          <w:szCs w:val="36"/>
        </w:rPr>
        <w:br w:type="page"/>
      </w:r>
      <w:r>
        <w:rPr>
          <w:rFonts w:hint="eastAsia" w:ascii="宋体" w:hAnsi="宋体"/>
          <w:color w:val="000000"/>
          <w:sz w:val="36"/>
          <w:szCs w:val="36"/>
        </w:rPr>
        <w:t>第二章  询价须知</w:t>
      </w:r>
      <w:bookmarkEnd w:id="10"/>
    </w:p>
    <w:p w14:paraId="69450333">
      <w:pPr>
        <w:pStyle w:val="4"/>
        <w:keepNext w:val="0"/>
        <w:keepLines w:val="0"/>
        <w:numPr>
          <w:ilvl w:val="1"/>
          <w:numId w:val="0"/>
        </w:numPr>
        <w:spacing w:line="360" w:lineRule="auto"/>
        <w:ind w:left="425" w:leftChars="0"/>
        <w:jc w:val="both"/>
        <w:rPr>
          <w:rFonts w:hint="eastAsia" w:ascii="宋体" w:hAnsi="宋体" w:eastAsia="宋体"/>
          <w:color w:val="000000"/>
        </w:rPr>
      </w:pPr>
      <w:bookmarkStart w:id="11" w:name="_Toc96804715"/>
      <w:r>
        <w:rPr>
          <w:rFonts w:hint="eastAsia" w:ascii="宋体" w:hAnsi="宋体" w:eastAsia="宋体"/>
          <w:color w:val="000000"/>
        </w:rPr>
        <w:t>一、供应商须知附表</w:t>
      </w:r>
      <w:bookmarkEnd w:id="11"/>
    </w:p>
    <w:tbl>
      <w:tblPr>
        <w:tblStyle w:val="17"/>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2"/>
        <w:gridCol w:w="2409"/>
        <w:gridCol w:w="6084"/>
      </w:tblGrid>
      <w:tr w14:paraId="557CE0C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1013" w:type="dxa"/>
            <w:noWrap w:val="0"/>
            <w:vAlign w:val="center"/>
          </w:tcPr>
          <w:p w14:paraId="3AA2E1D2">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color w:val="000000"/>
                <w:lang w:val="zh-CN"/>
              </w:rPr>
            </w:pPr>
            <w:r>
              <w:rPr>
                <w:rFonts w:hint="eastAsia"/>
                <w:color w:val="000000"/>
                <w:lang w:val="zh-CN"/>
              </w:rPr>
              <w:t>序号</w:t>
            </w:r>
            <w:r>
              <w:rPr>
                <w:color w:val="000000"/>
                <w:lang w:val="zh-CN"/>
              </w:rPr>
              <w:t xml:space="preserve"> </w:t>
            </w:r>
          </w:p>
        </w:tc>
        <w:tc>
          <w:tcPr>
            <w:tcW w:w="2409" w:type="dxa"/>
            <w:noWrap w:val="0"/>
            <w:vAlign w:val="center"/>
          </w:tcPr>
          <w:p w14:paraId="61CFEC33">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color w:val="000000"/>
                <w:lang w:val="zh-CN"/>
              </w:rPr>
            </w:pPr>
            <w:r>
              <w:rPr>
                <w:rFonts w:hint="eastAsia"/>
                <w:color w:val="000000"/>
                <w:lang w:val="zh-CN"/>
              </w:rPr>
              <w:t>应知事项</w:t>
            </w:r>
            <w:r>
              <w:rPr>
                <w:color w:val="000000"/>
                <w:lang w:val="zh-CN"/>
              </w:rPr>
              <w:t xml:space="preserve"> </w:t>
            </w:r>
          </w:p>
        </w:tc>
        <w:tc>
          <w:tcPr>
            <w:tcW w:w="6084" w:type="dxa"/>
            <w:noWrap w:val="0"/>
            <w:vAlign w:val="center"/>
          </w:tcPr>
          <w:p w14:paraId="710257CA">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说明和要求</w:t>
            </w:r>
          </w:p>
        </w:tc>
      </w:tr>
      <w:tr w14:paraId="09687BF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80" w:hRule="exact"/>
          <w:jc w:val="center"/>
        </w:trPr>
        <w:tc>
          <w:tcPr>
            <w:tcW w:w="1013" w:type="dxa"/>
            <w:noWrap w:val="0"/>
            <w:vAlign w:val="center"/>
          </w:tcPr>
          <w:p w14:paraId="0BC2CC35">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1</w:t>
            </w:r>
          </w:p>
        </w:tc>
        <w:tc>
          <w:tcPr>
            <w:tcW w:w="2409" w:type="dxa"/>
            <w:noWrap w:val="0"/>
            <w:vAlign w:val="center"/>
          </w:tcPr>
          <w:p w14:paraId="5FCC10B2">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确定邀请询价的供应商数量和方式</w:t>
            </w:r>
          </w:p>
        </w:tc>
        <w:tc>
          <w:tcPr>
            <w:tcW w:w="6084" w:type="dxa"/>
            <w:noWrap w:val="0"/>
            <w:vAlign w:val="center"/>
          </w:tcPr>
          <w:p w14:paraId="0E863F0C">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lang w:val="zh-CN"/>
              </w:rPr>
            </w:pPr>
            <w:r>
              <w:rPr>
                <w:rFonts w:hint="eastAsia"/>
                <w:color w:val="000000"/>
                <w:lang w:val="zh-CN"/>
              </w:rPr>
              <w:t>本次询价邀请的供应商数量：不少于三人。</w:t>
            </w:r>
          </w:p>
          <w:p w14:paraId="54D0BF0F">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lang w:val="zh-CN"/>
              </w:rPr>
            </w:pPr>
            <w:r>
              <w:rPr>
                <w:rFonts w:hint="eastAsia"/>
                <w:color w:val="000000"/>
                <w:lang w:val="zh-CN"/>
              </w:rPr>
              <w:t>本次采购</w:t>
            </w:r>
            <w:r>
              <w:rPr>
                <w:rFonts w:hint="eastAsia" w:ascii="宋体" w:hAnsi="宋体"/>
                <w:b/>
                <w:bCs/>
                <w:color w:val="000000"/>
                <w:sz w:val="24"/>
                <w:lang w:val="zh-CN"/>
              </w:rPr>
              <w:t>采取公告</w:t>
            </w:r>
            <w:r>
              <w:rPr>
                <w:rFonts w:hint="eastAsia"/>
                <w:color w:val="000000"/>
                <w:lang w:val="zh-CN"/>
              </w:rPr>
              <w:t>的方式邀请参加询价的供应商。</w:t>
            </w:r>
          </w:p>
        </w:tc>
      </w:tr>
      <w:tr w14:paraId="65E204F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exact"/>
          <w:jc w:val="center"/>
        </w:trPr>
        <w:tc>
          <w:tcPr>
            <w:tcW w:w="1013" w:type="dxa"/>
            <w:noWrap w:val="0"/>
            <w:vAlign w:val="center"/>
          </w:tcPr>
          <w:p w14:paraId="5740BEE5">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2</w:t>
            </w:r>
          </w:p>
        </w:tc>
        <w:tc>
          <w:tcPr>
            <w:tcW w:w="2409" w:type="dxa"/>
            <w:noWrap w:val="0"/>
            <w:vAlign w:val="center"/>
          </w:tcPr>
          <w:p w14:paraId="4E5D5B66">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采购预算</w:t>
            </w:r>
          </w:p>
          <w:p w14:paraId="06F8BCC0">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（实质性要求）</w:t>
            </w:r>
          </w:p>
        </w:tc>
        <w:tc>
          <w:tcPr>
            <w:tcW w:w="6084" w:type="dxa"/>
            <w:noWrap w:val="0"/>
            <w:vAlign w:val="top"/>
          </w:tcPr>
          <w:p w14:paraId="65833CB1">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auto"/>
                <w:shd w:val="clear" w:color="FFFFFF" w:fill="D9D9D9"/>
                <w:lang w:val="zh-CN"/>
              </w:rPr>
            </w:pPr>
            <w:r>
              <w:rPr>
                <w:rFonts w:hint="eastAsia"/>
                <w:color w:val="auto"/>
                <w:shd w:val="clear" w:color="FFFFFF" w:fill="D9D9D9"/>
                <w:lang w:val="zh-CN"/>
              </w:rPr>
              <w:t>采购预算：</w:t>
            </w:r>
            <w:r>
              <w:rPr>
                <w:rFonts w:hint="eastAsia" w:ascii="宋体" w:hAnsi="宋体"/>
                <w:color w:val="auto"/>
                <w:sz w:val="24"/>
                <w:shd w:val="clear" w:color="FFFFFF" w:fill="D9D9D9"/>
                <w:lang w:val="en-US" w:eastAsia="zh-CN"/>
              </w:rPr>
              <w:t>75422.00</w:t>
            </w:r>
            <w:r>
              <w:rPr>
                <w:rFonts w:hint="eastAsia"/>
                <w:color w:val="auto"/>
                <w:shd w:val="clear" w:color="FFFFFF" w:fill="D9D9D9"/>
                <w:lang w:val="zh-CN"/>
              </w:rPr>
              <w:t>元（含税）；</w:t>
            </w:r>
          </w:p>
          <w:p w14:paraId="779A62E3">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auto"/>
                <w:shd w:val="clear" w:color="FFFFFF" w:fill="D9D9D9"/>
                <w:lang w:val="zh-CN"/>
              </w:rPr>
            </w:pPr>
            <w:r>
              <w:rPr>
                <w:rFonts w:hint="eastAsia"/>
                <w:color w:val="auto"/>
                <w:shd w:val="clear" w:color="FFFFFF" w:fill="D9D9D9"/>
                <w:lang w:val="zh-CN"/>
              </w:rPr>
              <w:t>超过采购预算的报价无效。</w:t>
            </w:r>
          </w:p>
        </w:tc>
      </w:tr>
      <w:tr w14:paraId="02CEF72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99" w:hRule="exact"/>
          <w:jc w:val="center"/>
        </w:trPr>
        <w:tc>
          <w:tcPr>
            <w:tcW w:w="1013" w:type="dxa"/>
            <w:noWrap w:val="0"/>
            <w:vAlign w:val="center"/>
          </w:tcPr>
          <w:p w14:paraId="4C3CBBA5">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3</w:t>
            </w:r>
          </w:p>
        </w:tc>
        <w:tc>
          <w:tcPr>
            <w:tcW w:w="2409" w:type="dxa"/>
            <w:noWrap w:val="0"/>
            <w:vAlign w:val="center"/>
          </w:tcPr>
          <w:p w14:paraId="0865D71A">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最高限价</w:t>
            </w:r>
          </w:p>
          <w:p w14:paraId="47939D9C">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（实质性要求）</w:t>
            </w:r>
          </w:p>
        </w:tc>
        <w:tc>
          <w:tcPr>
            <w:tcW w:w="6084" w:type="dxa"/>
            <w:noWrap w:val="0"/>
            <w:vAlign w:val="center"/>
          </w:tcPr>
          <w:p w14:paraId="1EA1FD33">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auto"/>
                <w:shd w:val="clear" w:color="FFFFFF" w:fill="D9D9D9"/>
                <w:lang w:val="zh-CN"/>
              </w:rPr>
            </w:pPr>
            <w:r>
              <w:rPr>
                <w:rFonts w:hint="eastAsia"/>
                <w:color w:val="auto"/>
                <w:shd w:val="clear" w:color="FFFFFF" w:fill="D9D9D9"/>
                <w:lang w:val="zh-CN"/>
              </w:rPr>
              <w:t>最高限价：</w:t>
            </w:r>
            <w:r>
              <w:rPr>
                <w:rFonts w:hint="eastAsia" w:ascii="宋体" w:hAnsi="宋体"/>
                <w:color w:val="auto"/>
                <w:sz w:val="24"/>
                <w:shd w:val="clear" w:color="FFFFFF" w:fill="D9D9D9"/>
                <w:lang w:val="en-US" w:eastAsia="zh-CN"/>
              </w:rPr>
              <w:t>75422.00</w:t>
            </w:r>
            <w:r>
              <w:rPr>
                <w:rFonts w:hint="eastAsia"/>
                <w:color w:val="auto"/>
                <w:shd w:val="clear" w:color="FFFFFF" w:fill="D9D9D9"/>
                <w:lang w:val="zh-CN"/>
              </w:rPr>
              <w:t>元（含税）；</w:t>
            </w:r>
          </w:p>
          <w:p w14:paraId="7BC574EB">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auto"/>
                <w:shd w:val="clear" w:color="FFFFFF" w:fill="D9D9D9"/>
                <w:lang w:val="zh-CN"/>
              </w:rPr>
            </w:pPr>
            <w:r>
              <w:rPr>
                <w:rFonts w:hint="eastAsia"/>
                <w:color w:val="auto"/>
                <w:shd w:val="clear" w:color="FFFFFF" w:fill="D9D9D9"/>
                <w:lang w:val="zh-CN"/>
              </w:rPr>
              <w:t>超过最高限价的报价无效。</w:t>
            </w:r>
          </w:p>
        </w:tc>
      </w:tr>
      <w:tr w14:paraId="0A98C02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3" w:hRule="exact"/>
          <w:jc w:val="center"/>
        </w:trPr>
        <w:tc>
          <w:tcPr>
            <w:tcW w:w="1013" w:type="dxa"/>
            <w:noWrap w:val="0"/>
            <w:vAlign w:val="center"/>
          </w:tcPr>
          <w:p w14:paraId="1EF992B6">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4</w:t>
            </w:r>
          </w:p>
        </w:tc>
        <w:tc>
          <w:tcPr>
            <w:tcW w:w="2409" w:type="dxa"/>
            <w:noWrap w:val="0"/>
            <w:vAlign w:val="center"/>
          </w:tcPr>
          <w:p w14:paraId="2A146D91">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联合体询价</w:t>
            </w:r>
          </w:p>
        </w:tc>
        <w:tc>
          <w:tcPr>
            <w:tcW w:w="6084" w:type="dxa"/>
            <w:noWrap w:val="0"/>
            <w:vAlign w:val="center"/>
          </w:tcPr>
          <w:p w14:paraId="774A17F2">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lang w:val="zh-CN"/>
              </w:rPr>
            </w:pPr>
            <w:r>
              <w:rPr>
                <w:rFonts w:hint="eastAsia"/>
                <w:color w:val="000000"/>
                <w:lang w:val="zh-CN"/>
              </w:rPr>
              <w:t>不允许联合体询价</w:t>
            </w:r>
          </w:p>
        </w:tc>
      </w:tr>
      <w:tr w14:paraId="45039FC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noWrap w:val="0"/>
            <w:vAlign w:val="center"/>
          </w:tcPr>
          <w:p w14:paraId="604BF3A2">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5</w:t>
            </w:r>
          </w:p>
        </w:tc>
        <w:tc>
          <w:tcPr>
            <w:tcW w:w="2409" w:type="dxa"/>
            <w:noWrap w:val="0"/>
            <w:vAlign w:val="center"/>
          </w:tcPr>
          <w:p w14:paraId="1AC84494">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低于成本价</w:t>
            </w:r>
          </w:p>
          <w:p w14:paraId="164FABB5">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不正当竞争预防措施</w:t>
            </w:r>
          </w:p>
          <w:p w14:paraId="0DB7324F">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（实质性要求）</w:t>
            </w:r>
          </w:p>
        </w:tc>
        <w:tc>
          <w:tcPr>
            <w:tcW w:w="6084" w:type="dxa"/>
            <w:noWrap w:val="0"/>
            <w:vAlign w:val="top"/>
          </w:tcPr>
          <w:p w14:paraId="50D20F46">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textAlignment w:val="auto"/>
              <w:rPr>
                <w:rFonts w:hint="eastAsia"/>
              </w:rPr>
            </w:pPr>
            <w:r>
              <w:rPr>
                <w:rFonts w:hint="eastAsia"/>
              </w:rPr>
              <w:t>1.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委员会应当将其作为无效响应处理。</w:t>
            </w:r>
          </w:p>
          <w:p w14:paraId="36353567">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textAlignment w:val="auto"/>
              <w:rPr>
                <w:rFonts w:hint="eastAsia"/>
              </w:rPr>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14:paraId="08625168">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textAlignment w:val="auto"/>
              <w:rPr>
                <w:rFonts w:hint="eastAsia"/>
              </w:rPr>
            </w:pPr>
            <w:r>
              <w:rPr>
                <w:rFonts w:hint="eastAsia"/>
              </w:rPr>
              <w:t>3.供应商书面说明应当签字确认或者加盖公章，否则无效。书面说明的签字确认，由其法定代表人/主要负责人/本人或者其授权代表签字确认。</w:t>
            </w:r>
          </w:p>
          <w:p w14:paraId="4EA7A132">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lang w:val="zh-CN"/>
              </w:rPr>
            </w:pPr>
            <w:r>
              <w:rPr>
                <w:rFonts w:hint="eastAsia"/>
              </w:rPr>
              <w:t>4.供应商提供书面说明后，询价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询价小组应当将其响应文件作为无效处理。</w:t>
            </w:r>
          </w:p>
        </w:tc>
      </w:tr>
      <w:tr w14:paraId="66B3217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8" w:hRule="atLeast"/>
          <w:jc w:val="center"/>
        </w:trPr>
        <w:tc>
          <w:tcPr>
            <w:tcW w:w="1013" w:type="dxa"/>
            <w:noWrap w:val="0"/>
            <w:vAlign w:val="center"/>
          </w:tcPr>
          <w:p w14:paraId="7C439CD5">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cs="Courier New"/>
                <w:color w:val="000000"/>
                <w:lang w:val="zh-CN"/>
              </w:rPr>
            </w:pPr>
            <w:r>
              <w:rPr>
                <w:rFonts w:hint="eastAsia" w:cs="Courier New"/>
                <w:color w:val="000000"/>
                <w:lang w:val="zh-CN"/>
              </w:rPr>
              <w:t>6</w:t>
            </w:r>
          </w:p>
          <w:p w14:paraId="14E5346D">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p>
        </w:tc>
        <w:tc>
          <w:tcPr>
            <w:tcW w:w="2409" w:type="dxa"/>
            <w:noWrap w:val="0"/>
            <w:vAlign w:val="center"/>
          </w:tcPr>
          <w:p w14:paraId="1ED180CF">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询价情况公告</w:t>
            </w:r>
          </w:p>
        </w:tc>
        <w:tc>
          <w:tcPr>
            <w:tcW w:w="6084" w:type="dxa"/>
            <w:noWrap w:val="0"/>
            <w:vAlign w:val="center"/>
          </w:tcPr>
          <w:p w14:paraId="3967C2CA">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s="Times New Roman"/>
                <w:color w:val="000000"/>
                <w:kern w:val="2"/>
              </w:rPr>
            </w:pPr>
            <w:r>
              <w:rPr>
                <w:rFonts w:hint="eastAsia"/>
                <w:color w:val="000000"/>
                <w:lang w:val="zh-CN"/>
              </w:rPr>
              <w:t>供应商询价结果在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w:t>
            </w:r>
            <w:r>
              <w:rPr>
                <w:rFonts w:hint="eastAsia"/>
                <w:color w:val="000000"/>
                <w:lang w:val="zh-CN"/>
              </w:rPr>
              <w:t>上予以公告。</w:t>
            </w:r>
          </w:p>
        </w:tc>
      </w:tr>
      <w:tr w14:paraId="6D75A3B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9" w:hRule="exact"/>
          <w:jc w:val="center"/>
        </w:trPr>
        <w:tc>
          <w:tcPr>
            <w:tcW w:w="1013" w:type="dxa"/>
            <w:noWrap w:val="0"/>
            <w:vAlign w:val="center"/>
          </w:tcPr>
          <w:p w14:paraId="089CB5C6">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7</w:t>
            </w:r>
          </w:p>
        </w:tc>
        <w:tc>
          <w:tcPr>
            <w:tcW w:w="2409" w:type="dxa"/>
            <w:noWrap w:val="0"/>
            <w:vAlign w:val="center"/>
          </w:tcPr>
          <w:p w14:paraId="35BB94EF">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询价保证金</w:t>
            </w:r>
          </w:p>
        </w:tc>
        <w:tc>
          <w:tcPr>
            <w:tcW w:w="6084" w:type="dxa"/>
            <w:noWrap w:val="0"/>
            <w:vAlign w:val="center"/>
          </w:tcPr>
          <w:p w14:paraId="77B1906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color w:val="000000"/>
                <w:lang w:val="zh-CN"/>
              </w:rPr>
            </w:pPr>
            <w:r>
              <w:rPr>
                <w:rFonts w:hint="eastAsia" w:ascii="宋体" w:hAnsi="宋体"/>
                <w:sz w:val="24"/>
              </w:rPr>
              <w:t>本次不要求提供询价保证金。</w:t>
            </w:r>
          </w:p>
        </w:tc>
      </w:tr>
      <w:tr w14:paraId="075CED7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84" w:hRule="exact"/>
          <w:jc w:val="center"/>
        </w:trPr>
        <w:tc>
          <w:tcPr>
            <w:tcW w:w="1013" w:type="dxa"/>
            <w:noWrap w:val="0"/>
            <w:vAlign w:val="center"/>
          </w:tcPr>
          <w:p w14:paraId="089727D5">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highlight w:val="none"/>
                <w:lang w:val="zh-CN"/>
              </w:rPr>
            </w:pPr>
            <w:r>
              <w:rPr>
                <w:rFonts w:hint="eastAsia" w:cs="Courier New"/>
                <w:color w:val="000000"/>
                <w:highlight w:val="none"/>
                <w:lang w:val="zh-CN"/>
              </w:rPr>
              <w:t>8</w:t>
            </w:r>
          </w:p>
        </w:tc>
        <w:tc>
          <w:tcPr>
            <w:tcW w:w="2409" w:type="dxa"/>
            <w:noWrap w:val="0"/>
            <w:vAlign w:val="center"/>
          </w:tcPr>
          <w:p w14:paraId="0CE2DF75">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履约保证金</w:t>
            </w:r>
          </w:p>
        </w:tc>
        <w:tc>
          <w:tcPr>
            <w:tcW w:w="6084" w:type="dxa"/>
            <w:noWrap w:val="0"/>
            <w:vAlign w:val="center"/>
          </w:tcPr>
          <w:p w14:paraId="0850261E">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eastAsia="宋体"/>
                <w:color w:val="000000"/>
                <w:highlight w:val="none"/>
                <w:lang w:val="zh-CN" w:eastAsia="zh-CN"/>
              </w:rPr>
            </w:pPr>
            <w:r>
              <w:rPr>
                <w:rFonts w:hint="eastAsia"/>
                <w:sz w:val="24"/>
                <w:highlight w:val="none"/>
                <w:lang w:eastAsia="zh-CN"/>
              </w:rPr>
              <w:t>无</w:t>
            </w:r>
          </w:p>
        </w:tc>
      </w:tr>
      <w:tr w14:paraId="1ED58A9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5" w:hRule="exact"/>
          <w:jc w:val="center"/>
        </w:trPr>
        <w:tc>
          <w:tcPr>
            <w:tcW w:w="1013" w:type="dxa"/>
            <w:noWrap w:val="0"/>
            <w:vAlign w:val="center"/>
          </w:tcPr>
          <w:p w14:paraId="0EBCA01F">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9</w:t>
            </w:r>
          </w:p>
        </w:tc>
        <w:tc>
          <w:tcPr>
            <w:tcW w:w="2409" w:type="dxa"/>
            <w:noWrap w:val="0"/>
            <w:vAlign w:val="center"/>
          </w:tcPr>
          <w:p w14:paraId="13CB53CB">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bCs/>
                <w:color w:val="000000"/>
              </w:rPr>
              <w:t>询价</w:t>
            </w:r>
            <w:r>
              <w:rPr>
                <w:rFonts w:hint="eastAsia"/>
                <w:color w:val="000000"/>
                <w:lang w:val="zh-CN"/>
              </w:rPr>
              <w:t>文件咨询</w:t>
            </w:r>
          </w:p>
        </w:tc>
        <w:tc>
          <w:tcPr>
            <w:tcW w:w="6084" w:type="dxa"/>
            <w:noWrap w:val="0"/>
            <w:vAlign w:val="center"/>
          </w:tcPr>
          <w:p w14:paraId="37584853">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default"/>
                <w:color w:val="000000"/>
                <w:lang w:val="en-US"/>
              </w:rPr>
            </w:pPr>
            <w:r>
              <w:rPr>
                <w:rFonts w:hint="default" w:ascii="Times New Roman" w:hAnsi="Times New Roman" w:cs="Times New Roman"/>
                <w:color w:val="000000"/>
                <w:sz w:val="24"/>
                <w:highlight w:val="none"/>
                <w:lang w:val="zh-CN" w:eastAsia="zh-CN"/>
              </w:rPr>
              <w:t>联系人：</w:t>
            </w:r>
            <w:r>
              <w:rPr>
                <w:rFonts w:hint="eastAsia" w:ascii="Times New Roman" w:hAnsi="Times New Roman" w:cs="Times New Roman"/>
                <w:color w:val="000000"/>
                <w:sz w:val="24"/>
                <w:highlight w:val="none"/>
                <w:lang w:val="en-US" w:eastAsia="zh-CN"/>
              </w:rPr>
              <w:t>杨先生</w:t>
            </w:r>
            <w:r>
              <w:rPr>
                <w:rFonts w:hint="default" w:ascii="Times New Roman" w:hAnsi="Times New Roman" w:cs="Times New Roman"/>
                <w:color w:val="000000"/>
                <w:sz w:val="24"/>
                <w:highlight w:val="none"/>
                <w:lang w:val="zh-CN" w:eastAsia="zh-CN"/>
              </w:rPr>
              <w:t xml:space="preserve">   联系电话：</w:t>
            </w:r>
            <w:r>
              <w:rPr>
                <w:rFonts w:hint="eastAsia" w:ascii="Times New Roman" w:hAnsi="Times New Roman" w:cs="Times New Roman"/>
                <w:color w:val="000000"/>
                <w:sz w:val="24"/>
                <w:highlight w:val="none"/>
                <w:lang w:val="en-US" w:eastAsia="zh-CN"/>
              </w:rPr>
              <w:t>18982349096</w:t>
            </w:r>
          </w:p>
        </w:tc>
      </w:tr>
      <w:tr w14:paraId="36D14F3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76" w:hRule="exact"/>
          <w:jc w:val="center"/>
        </w:trPr>
        <w:tc>
          <w:tcPr>
            <w:tcW w:w="1013" w:type="dxa"/>
            <w:noWrap w:val="0"/>
            <w:vAlign w:val="center"/>
          </w:tcPr>
          <w:p w14:paraId="3A79DF3F">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10</w:t>
            </w:r>
          </w:p>
        </w:tc>
        <w:tc>
          <w:tcPr>
            <w:tcW w:w="2409" w:type="dxa"/>
            <w:noWrap w:val="0"/>
            <w:vAlign w:val="center"/>
          </w:tcPr>
          <w:p w14:paraId="25C9B50B">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成交通知书领取</w:t>
            </w:r>
          </w:p>
        </w:tc>
        <w:tc>
          <w:tcPr>
            <w:tcW w:w="6084" w:type="dxa"/>
            <w:noWrap w:val="0"/>
            <w:vAlign w:val="center"/>
          </w:tcPr>
          <w:p w14:paraId="2E4D87ED">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lang w:val="zh-CN"/>
              </w:rPr>
            </w:pPr>
            <w:r>
              <w:rPr>
                <w:rFonts w:hint="eastAsia"/>
                <w:lang w:val="zh-CN"/>
              </w:rPr>
              <w:t>采购结果公告在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w:t>
            </w:r>
            <w:r>
              <w:rPr>
                <w:rFonts w:hint="eastAsia"/>
                <w:lang w:val="zh-CN"/>
              </w:rPr>
              <w:t>发布后，请成交供应商凭有效身份证明证件到</w:t>
            </w:r>
            <w:r>
              <w:rPr>
                <w:rFonts w:hint="eastAsia"/>
                <w:u w:val="single"/>
                <w:lang w:val="zh-CN" w:eastAsia="zh-CN"/>
              </w:rPr>
              <w:t>攀枝花市东区三线大道北段118号2栋5楼</w:t>
            </w:r>
            <w:r>
              <w:rPr>
                <w:rFonts w:hint="eastAsia"/>
                <w:u w:val="single"/>
                <w:lang w:val="en-US" w:eastAsia="zh-CN"/>
              </w:rPr>
              <w:t xml:space="preserve"> </w:t>
            </w:r>
            <w:r>
              <w:rPr>
                <w:rFonts w:hint="eastAsia"/>
                <w:lang w:val="zh-CN"/>
              </w:rPr>
              <w:t>领取成交通知书。</w:t>
            </w:r>
          </w:p>
          <w:p w14:paraId="00DF5376">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default" w:eastAsia="宋体"/>
                <w:color w:val="000000"/>
                <w:lang w:val="en-US" w:eastAsia="zh-CN"/>
              </w:rPr>
            </w:pPr>
            <w:r>
              <w:rPr>
                <w:rFonts w:hint="eastAsia"/>
                <w:lang w:val="zh-CN"/>
              </w:rPr>
              <w:t>联系电话：</w:t>
            </w:r>
            <w:r>
              <w:rPr>
                <w:rFonts w:hint="eastAsia"/>
                <w:lang w:val="en-US" w:eastAsia="zh-CN"/>
              </w:rPr>
              <w:t>15881429301</w:t>
            </w:r>
          </w:p>
        </w:tc>
      </w:tr>
      <w:tr w14:paraId="3E9E189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68" w:hRule="exact"/>
          <w:jc w:val="center"/>
        </w:trPr>
        <w:tc>
          <w:tcPr>
            <w:tcW w:w="1013" w:type="dxa"/>
            <w:noWrap w:val="0"/>
            <w:vAlign w:val="center"/>
          </w:tcPr>
          <w:p w14:paraId="529D95FE">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11</w:t>
            </w:r>
          </w:p>
        </w:tc>
        <w:tc>
          <w:tcPr>
            <w:tcW w:w="2409" w:type="dxa"/>
            <w:noWrap w:val="0"/>
            <w:vAlign w:val="center"/>
          </w:tcPr>
          <w:p w14:paraId="4CEE038F">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供应商询问及质疑</w:t>
            </w:r>
          </w:p>
        </w:tc>
        <w:tc>
          <w:tcPr>
            <w:tcW w:w="6084" w:type="dxa"/>
            <w:noWrap w:val="0"/>
            <w:vAlign w:val="center"/>
          </w:tcPr>
          <w:p w14:paraId="440E6A9E">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color w:val="000000"/>
                <w:lang w:val="zh-CN"/>
              </w:rPr>
            </w:pPr>
            <w:r>
              <w:rPr>
                <w:rFonts w:hint="eastAsia"/>
              </w:rPr>
              <w:t>受采购人委托，供应商对采购文件、采购过程和成交结果提出的质疑统一由采购代理机构受理及回复。</w:t>
            </w:r>
          </w:p>
          <w:p w14:paraId="76A8EA92">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color w:val="000000"/>
                <w:lang w:val="zh-CN"/>
              </w:rPr>
            </w:pPr>
            <w:r>
              <w:rPr>
                <w:rFonts w:hint="eastAsia"/>
                <w:color w:val="000000"/>
                <w:lang w:val="zh-CN"/>
              </w:rPr>
              <w:t>注：1.提出质疑的供应商应当是参与本项目采购活动的供应商。潜在供应商已依法获取其可质疑的采购文件的，可以对该文件提出质疑。供应商可以委托代理人进行质疑。</w:t>
            </w:r>
          </w:p>
          <w:p w14:paraId="1ACC741E">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color w:val="000000"/>
                <w:lang w:val="zh-CN"/>
              </w:rPr>
            </w:pPr>
            <w:r>
              <w:rPr>
                <w:rFonts w:hint="eastAsia"/>
                <w:color w:val="000000"/>
                <w:lang w:val="zh-CN"/>
              </w:rPr>
              <w:t>2．供应商质疑不得超出采购文件、采购过程、采购结果的范围。供应商须在规定质疑期内一次性提出针对同一采购程序的质疑。</w:t>
            </w:r>
          </w:p>
        </w:tc>
      </w:tr>
      <w:tr w14:paraId="4E15115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278" w:hRule="exact"/>
          <w:jc w:val="center"/>
        </w:trPr>
        <w:tc>
          <w:tcPr>
            <w:tcW w:w="1013" w:type="dxa"/>
            <w:noWrap w:val="0"/>
            <w:vAlign w:val="center"/>
          </w:tcPr>
          <w:p w14:paraId="4D2141F9">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default" w:eastAsia="宋体" w:cs="Courier New"/>
                <w:color w:val="000000"/>
                <w:lang w:val="en-US" w:eastAsia="zh-CN"/>
              </w:rPr>
            </w:pPr>
            <w:r>
              <w:rPr>
                <w:rFonts w:hint="eastAsia" w:cs="Courier New"/>
                <w:color w:val="000000"/>
                <w:lang w:val="en-US" w:eastAsia="zh-CN"/>
              </w:rPr>
              <w:t>12</w:t>
            </w:r>
          </w:p>
        </w:tc>
        <w:tc>
          <w:tcPr>
            <w:tcW w:w="2409" w:type="dxa"/>
            <w:noWrap w:val="0"/>
            <w:vAlign w:val="center"/>
          </w:tcPr>
          <w:p w14:paraId="1A16342A">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kern w:val="2"/>
                <w:highlight w:val="none"/>
                <w:lang w:val="zh-CN"/>
              </w:rPr>
              <w:t>供应商提出</w:t>
            </w:r>
            <w:r>
              <w:rPr>
                <w:rFonts w:hint="eastAsia"/>
                <w:kern w:val="2"/>
                <w:highlight w:val="none"/>
                <w:lang w:val="en-US" w:eastAsia="zh-CN"/>
              </w:rPr>
              <w:t>问题/</w:t>
            </w:r>
            <w:r>
              <w:rPr>
                <w:rFonts w:hint="eastAsia"/>
                <w:kern w:val="2"/>
                <w:highlight w:val="none"/>
                <w:lang w:val="zh-CN"/>
              </w:rPr>
              <w:t>质疑的时间</w:t>
            </w:r>
          </w:p>
        </w:tc>
        <w:tc>
          <w:tcPr>
            <w:tcW w:w="6084" w:type="dxa"/>
            <w:noWrap w:val="0"/>
            <w:vAlign w:val="center"/>
          </w:tcPr>
          <w:p w14:paraId="62ADD410">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kern w:val="2"/>
                <w:highlight w:val="none"/>
                <w:lang w:val="zh-CN"/>
              </w:rPr>
            </w:pPr>
            <w:r>
              <w:rPr>
                <w:rFonts w:hint="eastAsia"/>
                <w:kern w:val="2"/>
                <w:highlight w:val="none"/>
                <w:lang w:val="zh-CN"/>
              </w:rPr>
              <w:t>对</w:t>
            </w:r>
            <w:r>
              <w:rPr>
                <w:rFonts w:hint="eastAsia"/>
                <w:kern w:val="2"/>
                <w:highlight w:val="none"/>
                <w:lang w:val="en-US" w:eastAsia="zh-CN"/>
              </w:rPr>
              <w:t>询价</w:t>
            </w:r>
            <w:r>
              <w:rPr>
                <w:rFonts w:hint="eastAsia"/>
                <w:kern w:val="2"/>
                <w:highlight w:val="none"/>
                <w:lang w:val="zh-CN"/>
              </w:rPr>
              <w:t>文件提出</w:t>
            </w:r>
            <w:r>
              <w:rPr>
                <w:rFonts w:hint="eastAsia"/>
                <w:kern w:val="2"/>
                <w:highlight w:val="none"/>
                <w:lang w:val="en-US" w:eastAsia="zh-CN"/>
              </w:rPr>
              <w:t>问题/</w:t>
            </w:r>
            <w:r>
              <w:rPr>
                <w:rFonts w:hint="eastAsia"/>
                <w:kern w:val="2"/>
                <w:highlight w:val="none"/>
                <w:lang w:val="zh-CN"/>
              </w:rPr>
              <w:t>质疑的时间：</w:t>
            </w:r>
            <w:r>
              <w:rPr>
                <w:rFonts w:hint="eastAsia"/>
                <w:kern w:val="2"/>
                <w:highlight w:val="none"/>
                <w:lang w:val="en-US" w:eastAsia="zh-CN"/>
              </w:rPr>
              <w:t>响应</w:t>
            </w:r>
            <w:r>
              <w:rPr>
                <w:rFonts w:hint="eastAsia"/>
                <w:kern w:val="2"/>
                <w:highlight w:val="none"/>
                <w:lang w:val="zh-CN"/>
              </w:rPr>
              <w:t>截止日</w:t>
            </w:r>
            <w:r>
              <w:rPr>
                <w:rFonts w:hint="eastAsia"/>
                <w:kern w:val="2"/>
                <w:highlight w:val="none"/>
              </w:rPr>
              <w:t>前</w:t>
            </w:r>
            <w:r>
              <w:rPr>
                <w:rFonts w:hint="eastAsia"/>
                <w:kern w:val="2"/>
                <w:highlight w:val="none"/>
                <w:lang w:val="zh-CN"/>
              </w:rPr>
              <w:t>。</w:t>
            </w:r>
          </w:p>
          <w:p w14:paraId="2FE52E37">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color w:val="000000"/>
                <w:highlight w:val="none"/>
                <w:lang w:val="zh-CN"/>
              </w:rPr>
            </w:pPr>
            <w:r>
              <w:rPr>
                <w:rFonts w:hint="eastAsia"/>
                <w:kern w:val="2"/>
                <w:highlight w:val="none"/>
                <w:lang w:val="zh-CN"/>
              </w:rPr>
              <w:t>对采购结果提出</w:t>
            </w:r>
            <w:r>
              <w:rPr>
                <w:rFonts w:hint="eastAsia"/>
                <w:kern w:val="2"/>
                <w:highlight w:val="none"/>
                <w:lang w:val="en-US" w:eastAsia="zh-CN"/>
              </w:rPr>
              <w:t>有异议的，应在</w:t>
            </w:r>
            <w:r>
              <w:rPr>
                <w:rFonts w:hint="eastAsia"/>
                <w:kern w:val="2"/>
                <w:highlight w:val="none"/>
                <w:lang w:val="zh-CN"/>
              </w:rPr>
              <w:t>中</w:t>
            </w:r>
            <w:r>
              <w:rPr>
                <w:rFonts w:hint="eastAsia"/>
                <w:kern w:val="2"/>
                <w:highlight w:val="none"/>
                <w:lang w:val="en-US" w:eastAsia="zh-CN"/>
              </w:rPr>
              <w:t>选</w:t>
            </w:r>
            <w:r>
              <w:rPr>
                <w:rFonts w:hint="eastAsia"/>
                <w:kern w:val="2"/>
                <w:highlight w:val="none"/>
                <w:lang w:val="zh-CN"/>
              </w:rPr>
              <w:t>结果公示期内</w:t>
            </w:r>
            <w:r>
              <w:rPr>
                <w:rFonts w:hint="eastAsia"/>
                <w:kern w:val="2"/>
                <w:highlight w:val="none"/>
                <w:lang w:val="en-US" w:eastAsia="zh-CN"/>
              </w:rPr>
              <w:t>提出</w:t>
            </w:r>
            <w:r>
              <w:rPr>
                <w:rFonts w:hint="eastAsia"/>
                <w:kern w:val="2"/>
                <w:highlight w:val="none"/>
                <w:lang w:val="zh-CN"/>
              </w:rPr>
              <w:t>。</w:t>
            </w:r>
            <w:r>
              <w:rPr>
                <w:rFonts w:hint="eastAsia"/>
                <w:kern w:val="2"/>
                <w:highlight w:val="none"/>
                <w:lang w:val="en-US" w:eastAsia="zh-CN"/>
              </w:rPr>
              <w:t>超过该时限的，采购人不予受理。</w:t>
            </w:r>
          </w:p>
        </w:tc>
      </w:tr>
      <w:tr w14:paraId="2C801F3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14" w:hRule="exact"/>
          <w:jc w:val="center"/>
        </w:trPr>
        <w:tc>
          <w:tcPr>
            <w:tcW w:w="1013" w:type="dxa"/>
            <w:noWrap w:val="0"/>
            <w:vAlign w:val="center"/>
          </w:tcPr>
          <w:p w14:paraId="3082BE4C">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3</w:t>
            </w:r>
          </w:p>
        </w:tc>
        <w:tc>
          <w:tcPr>
            <w:tcW w:w="2409" w:type="dxa"/>
            <w:noWrap w:val="0"/>
            <w:vAlign w:val="center"/>
          </w:tcPr>
          <w:p w14:paraId="0B5744A8">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kern w:val="2"/>
              </w:rPr>
              <w:t>采购代理服务费</w:t>
            </w:r>
          </w:p>
        </w:tc>
        <w:tc>
          <w:tcPr>
            <w:tcW w:w="6084" w:type="dxa"/>
            <w:noWrap w:val="0"/>
            <w:vAlign w:val="center"/>
          </w:tcPr>
          <w:p w14:paraId="2BFB2BBF">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eastAsia="宋体"/>
                <w:color w:val="000000"/>
                <w:lang w:val="zh-CN" w:eastAsia="zh-CN"/>
              </w:rPr>
            </w:pPr>
            <w:r>
              <w:rPr>
                <w:rFonts w:hint="eastAsia"/>
                <w:color w:val="000000"/>
                <w:lang w:val="zh-CN" w:eastAsia="zh-CN"/>
              </w:rPr>
              <w:t>不收取采购代理服务费。</w:t>
            </w:r>
          </w:p>
        </w:tc>
      </w:tr>
      <w:tr w14:paraId="52FFA44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02" w:hRule="exact"/>
          <w:jc w:val="center"/>
        </w:trPr>
        <w:tc>
          <w:tcPr>
            <w:tcW w:w="1013" w:type="dxa"/>
            <w:noWrap w:val="0"/>
            <w:vAlign w:val="center"/>
          </w:tcPr>
          <w:p w14:paraId="75E82357">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4</w:t>
            </w:r>
          </w:p>
        </w:tc>
        <w:tc>
          <w:tcPr>
            <w:tcW w:w="2409" w:type="dxa"/>
            <w:noWrap w:val="0"/>
            <w:vAlign w:val="center"/>
          </w:tcPr>
          <w:p w14:paraId="5E78244F">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kern w:val="2"/>
              </w:rPr>
              <w:t>补充</w:t>
            </w:r>
            <w:r>
              <w:rPr>
                <w:color w:val="000000"/>
                <w:kern w:val="2"/>
              </w:rPr>
              <w:t>1</w:t>
            </w:r>
          </w:p>
        </w:tc>
        <w:tc>
          <w:tcPr>
            <w:tcW w:w="6084" w:type="dxa"/>
            <w:noWrap w:val="0"/>
            <w:vAlign w:val="center"/>
          </w:tcPr>
          <w:p w14:paraId="5F6FE77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采购文件其他内容与供应商须知附表内容不一致的，以供应商须知附表规定的内容为准。</w:t>
            </w:r>
          </w:p>
          <w:p w14:paraId="308C671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供应商响应报价小数点位数不作实质性要求。</w:t>
            </w:r>
          </w:p>
          <w:p w14:paraId="02AEBEB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3</w:t>
            </w:r>
            <w:r>
              <w:rPr>
                <w:rFonts w:hint="eastAsia" w:ascii="宋体" w:hAnsi="宋体"/>
                <w:sz w:val="24"/>
                <w:lang w:val="en-US" w:eastAsia="zh-CN"/>
              </w:rPr>
              <w:t>.</w:t>
            </w:r>
            <w:r>
              <w:rPr>
                <w:rFonts w:hint="eastAsia" w:ascii="宋体" w:hAnsi="宋体"/>
                <w:sz w:val="24"/>
              </w:rPr>
              <w:t>本次采购非政府采购。</w:t>
            </w:r>
          </w:p>
          <w:p w14:paraId="2F88891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4</w:t>
            </w:r>
            <w:r>
              <w:rPr>
                <w:rFonts w:hint="eastAsia" w:ascii="宋体" w:hAnsi="宋体"/>
                <w:sz w:val="24"/>
                <w:lang w:val="en-US" w:eastAsia="zh-CN"/>
              </w:rPr>
              <w:t>.</w:t>
            </w:r>
            <w:r>
              <w:rPr>
                <w:rFonts w:hint="eastAsia" w:ascii="宋体" w:hAnsi="宋体"/>
                <w:sz w:val="24"/>
              </w:rPr>
              <w:t>本采购文件由采购人负责解释。</w:t>
            </w:r>
          </w:p>
          <w:p w14:paraId="0FBCFEC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5</w:t>
            </w:r>
            <w:r>
              <w:rPr>
                <w:rFonts w:hint="eastAsia" w:ascii="宋体" w:hAnsi="宋体"/>
                <w:sz w:val="24"/>
                <w:lang w:val="en-US" w:eastAsia="zh-CN"/>
              </w:rPr>
              <w:t>.</w:t>
            </w:r>
            <w:r>
              <w:rPr>
                <w:rFonts w:hint="eastAsia" w:ascii="宋体" w:hAnsi="宋体"/>
                <w:sz w:val="24"/>
              </w:rPr>
              <w:t>各潜在供应商在询价过程中有相关咨询事项的，应注意其自身身份的保密，若因供应商自身原因，造成其询价申请信息泄漏的，由其承担相应责任。</w:t>
            </w:r>
          </w:p>
          <w:p w14:paraId="7D0F106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6</w:t>
            </w:r>
            <w:r>
              <w:rPr>
                <w:rFonts w:hint="eastAsia" w:ascii="宋体" w:hAnsi="宋体"/>
                <w:sz w:val="24"/>
                <w:lang w:val="en-US" w:eastAsia="zh-CN"/>
              </w:rPr>
              <w:t>.</w:t>
            </w:r>
            <w:r>
              <w:rPr>
                <w:rFonts w:hint="eastAsia" w:ascii="宋体" w:hAnsi="宋体"/>
                <w:sz w:val="24"/>
              </w:rPr>
              <w:t>供应商对采购文件咨询</w:t>
            </w:r>
          </w:p>
          <w:p w14:paraId="1AFDAE8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 xml:space="preserve">联系人： </w:t>
            </w:r>
            <w:r>
              <w:rPr>
                <w:rFonts w:ascii="宋体" w:hAnsi="宋体"/>
                <w:sz w:val="24"/>
              </w:rPr>
              <w:t xml:space="preserve">   </w:t>
            </w:r>
            <w:r>
              <w:rPr>
                <w:rFonts w:hint="eastAsia" w:ascii="宋体" w:hAnsi="宋体"/>
                <w:sz w:val="24"/>
              </w:rPr>
              <w:t xml:space="preserve"> 联系电话：</w:t>
            </w:r>
            <w:r>
              <w:rPr>
                <w:rFonts w:ascii="宋体" w:hAnsi="宋体"/>
                <w:sz w:val="24"/>
              </w:rPr>
              <w:t xml:space="preserve">    </w:t>
            </w:r>
          </w:p>
          <w:p w14:paraId="70AFCAAA">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color w:val="000000"/>
                <w:lang w:val="zh-CN"/>
              </w:rPr>
            </w:pPr>
            <w:r>
              <w:rPr>
                <w:rFonts w:hint="eastAsia"/>
              </w:rPr>
              <w:t>平台注册、报名、缴费请咨询：028-86123300</w:t>
            </w:r>
          </w:p>
        </w:tc>
      </w:tr>
    </w:tbl>
    <w:p w14:paraId="459C80F5">
      <w:pPr>
        <w:rPr>
          <w:rFonts w:hint="eastAsia" w:ascii="宋体" w:hAnsi="宋体"/>
        </w:rPr>
      </w:pPr>
    </w:p>
    <w:p w14:paraId="140C9348">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425" w:leftChars="0"/>
        <w:jc w:val="center"/>
        <w:rPr>
          <w:rFonts w:hint="eastAsia" w:ascii="宋体" w:hAnsi="宋体" w:eastAsia="宋体"/>
          <w:bCs w:val="0"/>
          <w:color w:val="000000"/>
        </w:rPr>
      </w:pPr>
      <w:bookmarkStart w:id="12" w:name="_Toc96804716"/>
      <w:r>
        <w:rPr>
          <w:rFonts w:hint="eastAsia" w:ascii="宋体" w:hAnsi="宋体" w:eastAsia="宋体"/>
          <w:bCs w:val="0"/>
          <w:color w:val="000000"/>
        </w:rPr>
        <w:br w:type="page"/>
      </w:r>
      <w:r>
        <w:rPr>
          <w:rFonts w:hint="eastAsia" w:ascii="宋体" w:hAnsi="宋体" w:eastAsia="宋体"/>
          <w:bCs w:val="0"/>
          <w:color w:val="000000"/>
        </w:rPr>
        <w:t>二、总  则</w:t>
      </w:r>
      <w:bookmarkEnd w:id="12"/>
    </w:p>
    <w:p w14:paraId="0300672E">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rPr>
      </w:pPr>
    </w:p>
    <w:p w14:paraId="647D8112">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color w:val="000000"/>
          <w:sz w:val="24"/>
        </w:rPr>
      </w:pPr>
      <w:bookmarkStart w:id="13" w:name="_Toc96804717"/>
      <w:r>
        <w:rPr>
          <w:rFonts w:hint="eastAsia" w:ascii="宋体" w:hAnsi="宋体"/>
          <w:color w:val="000000"/>
          <w:sz w:val="24"/>
        </w:rPr>
        <w:t>1</w:t>
      </w:r>
      <w:r>
        <w:rPr>
          <w:rFonts w:ascii="宋体" w:hAnsi="宋体"/>
          <w:color w:val="000000"/>
          <w:sz w:val="24"/>
        </w:rPr>
        <w:t>.</w:t>
      </w:r>
      <w:r>
        <w:rPr>
          <w:rFonts w:hint="eastAsia" w:ascii="宋体" w:hAnsi="宋体"/>
          <w:color w:val="000000"/>
          <w:sz w:val="24"/>
          <w:szCs w:val="24"/>
        </w:rPr>
        <w:t>适用范围</w:t>
      </w:r>
      <w:bookmarkEnd w:id="13"/>
    </w:p>
    <w:p w14:paraId="18D0D67A">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w:t>
      </w:r>
      <w:r>
        <w:rPr>
          <w:rFonts w:ascii="宋体" w:hAnsi="宋体"/>
          <w:color w:val="000000"/>
          <w:sz w:val="24"/>
        </w:rPr>
        <w:t>.</w:t>
      </w:r>
      <w:r>
        <w:rPr>
          <w:rFonts w:hint="eastAsia" w:ascii="宋体" w:hAnsi="宋体"/>
          <w:color w:val="000000"/>
          <w:sz w:val="24"/>
        </w:rPr>
        <w:t>1 本询价文件仅适用于本次询价所叙述采购。</w:t>
      </w:r>
    </w:p>
    <w:p w14:paraId="521447F5">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1.2 本询价文件的解</w:t>
      </w:r>
      <w:r>
        <w:rPr>
          <w:rFonts w:hint="eastAsia" w:ascii="宋体" w:hAnsi="宋体"/>
          <w:sz w:val="24"/>
        </w:rPr>
        <w:t>释权归采购人所有</w:t>
      </w:r>
      <w:r>
        <w:rPr>
          <w:rFonts w:hint="eastAsia" w:ascii="宋体" w:hAnsi="宋体"/>
          <w:color w:val="000000"/>
          <w:sz w:val="24"/>
        </w:rPr>
        <w:t>。</w:t>
      </w:r>
    </w:p>
    <w:p w14:paraId="5625E09D">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rPr>
          <w:rFonts w:ascii="宋体" w:hAnsi="宋体"/>
          <w:color w:val="000000"/>
          <w:sz w:val="24"/>
        </w:rPr>
      </w:pPr>
      <w:bookmarkStart w:id="14" w:name="_Toc96804718"/>
    </w:p>
    <w:p w14:paraId="2969FEE1">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color w:val="000000"/>
          <w:sz w:val="24"/>
        </w:rPr>
      </w:pPr>
      <w:r>
        <w:rPr>
          <w:rFonts w:ascii="宋体" w:hAnsi="宋体"/>
          <w:color w:val="000000"/>
          <w:sz w:val="24"/>
        </w:rPr>
        <w:t>2.</w:t>
      </w:r>
      <w:r>
        <w:rPr>
          <w:rFonts w:hint="eastAsia" w:ascii="宋体" w:hAnsi="宋体"/>
          <w:color w:val="000000"/>
          <w:sz w:val="24"/>
        </w:rPr>
        <w:t>采购主体</w:t>
      </w:r>
      <w:bookmarkEnd w:id="14"/>
    </w:p>
    <w:p w14:paraId="46274AC6">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w:t>
      </w:r>
      <w:r>
        <w:rPr>
          <w:rFonts w:ascii="宋体" w:hAnsi="宋体"/>
          <w:color w:val="000000"/>
          <w:sz w:val="24"/>
        </w:rPr>
        <w:t>.</w:t>
      </w:r>
      <w:r>
        <w:rPr>
          <w:rFonts w:hint="eastAsia" w:ascii="宋体" w:hAnsi="宋体"/>
          <w:color w:val="000000"/>
          <w:sz w:val="24"/>
        </w:rPr>
        <w:t>1本次询价的采购人是</w:t>
      </w:r>
      <w:r>
        <w:rPr>
          <w:rFonts w:hint="eastAsia" w:ascii="Times New Roman" w:hAnsi="Times New Roman" w:eastAsia="宋体" w:cs="Times New Roman"/>
          <w:color w:val="auto"/>
          <w:sz w:val="24"/>
          <w:highlight w:val="none"/>
          <w:u w:val="single"/>
          <w:lang w:val="en-US" w:eastAsia="zh-CN"/>
        </w:rPr>
        <w:t>攀枝花金沙产业投资有限公司</w:t>
      </w:r>
      <w:r>
        <w:rPr>
          <w:rFonts w:hint="eastAsia" w:ascii="宋体" w:hAnsi="宋体"/>
          <w:color w:val="000000"/>
          <w:sz w:val="24"/>
        </w:rPr>
        <w:t xml:space="preserve"> 。</w:t>
      </w:r>
    </w:p>
    <w:p w14:paraId="6E0CA37C">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ascii="宋体" w:hAnsi="宋体"/>
          <w:color w:val="000000"/>
          <w:sz w:val="24"/>
        </w:rPr>
      </w:pPr>
      <w:bookmarkStart w:id="15" w:name="_Toc96804719"/>
    </w:p>
    <w:p w14:paraId="3AD343F7">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color w:val="000000"/>
          <w:sz w:val="24"/>
        </w:rPr>
      </w:pPr>
      <w:r>
        <w:rPr>
          <w:rFonts w:ascii="宋体" w:hAnsi="宋体"/>
          <w:color w:val="000000"/>
          <w:sz w:val="24"/>
        </w:rPr>
        <w:t>3.</w:t>
      </w:r>
      <w:r>
        <w:rPr>
          <w:rFonts w:hint="eastAsia" w:ascii="宋体" w:hAnsi="宋体"/>
          <w:color w:val="000000"/>
          <w:sz w:val="24"/>
        </w:rPr>
        <w:t>合格供应商（实质性要求）</w:t>
      </w:r>
      <w:bookmarkEnd w:id="15"/>
    </w:p>
    <w:p w14:paraId="49015366">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Pr>
          <w:rFonts w:hint="eastAsia" w:ascii="宋体" w:hAnsi="宋体"/>
          <w:color w:val="000000"/>
          <w:sz w:val="24"/>
        </w:rPr>
      </w:pPr>
      <w:r>
        <w:rPr>
          <w:rFonts w:hint="eastAsia" w:ascii="宋体" w:hAnsi="宋体"/>
          <w:b/>
          <w:color w:val="000000"/>
          <w:sz w:val="24"/>
        </w:rPr>
        <w:t xml:space="preserve">    </w:t>
      </w:r>
      <w:r>
        <w:rPr>
          <w:rFonts w:hint="eastAsia" w:ascii="宋体" w:hAnsi="宋体"/>
          <w:color w:val="000000"/>
          <w:sz w:val="24"/>
        </w:rPr>
        <w:t>合格供应商应具备以下条件：</w:t>
      </w:r>
    </w:p>
    <w:p w14:paraId="33F7F4D7">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pacing w:val="-4"/>
          <w:sz w:val="24"/>
        </w:rPr>
      </w:pPr>
      <w:r>
        <w:rPr>
          <w:rFonts w:hint="eastAsia" w:ascii="宋体" w:hAnsi="宋体"/>
          <w:color w:val="000000"/>
          <w:sz w:val="24"/>
        </w:rPr>
        <w:t>3.1 具备法律法规和本采购文件规定的资格条件</w:t>
      </w:r>
      <w:r>
        <w:rPr>
          <w:rFonts w:hint="eastAsia" w:ascii="宋体" w:hAnsi="宋体"/>
          <w:color w:val="000000"/>
          <w:spacing w:val="-4"/>
          <w:sz w:val="24"/>
        </w:rPr>
        <w:t>；</w:t>
      </w:r>
    </w:p>
    <w:p w14:paraId="6958716B">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64" w:firstLineChars="200"/>
        <w:rPr>
          <w:rFonts w:hint="eastAsia" w:ascii="宋体" w:hAnsi="宋体"/>
          <w:spacing w:val="-4"/>
          <w:sz w:val="24"/>
        </w:rPr>
      </w:pPr>
      <w:r>
        <w:rPr>
          <w:rFonts w:hint="eastAsia" w:ascii="宋体" w:hAnsi="宋体"/>
          <w:color w:val="000000"/>
          <w:spacing w:val="-4"/>
          <w:sz w:val="24"/>
        </w:rPr>
        <w:t>3.2 不属于禁止参加本项目采购</w:t>
      </w:r>
      <w:r>
        <w:rPr>
          <w:rFonts w:hint="eastAsia" w:ascii="宋体" w:hAnsi="宋体"/>
          <w:spacing w:val="-4"/>
          <w:sz w:val="24"/>
        </w:rPr>
        <w:t>活动的供应商；</w:t>
      </w:r>
    </w:p>
    <w:p w14:paraId="4191A200">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64" w:firstLineChars="200"/>
        <w:rPr>
          <w:rFonts w:hint="eastAsia" w:ascii="宋体" w:hAnsi="宋体"/>
          <w:sz w:val="24"/>
          <w:highlight w:val="none"/>
        </w:rPr>
      </w:pPr>
      <w:r>
        <w:rPr>
          <w:rFonts w:hint="eastAsia" w:ascii="宋体" w:hAnsi="宋体"/>
          <w:spacing w:val="-4"/>
          <w:sz w:val="24"/>
          <w:highlight w:val="none"/>
        </w:rPr>
        <w:t>3.3 按照规定</w:t>
      </w:r>
      <w:r>
        <w:rPr>
          <w:rFonts w:hint="eastAsia" w:ascii="宋体" w:hAnsi="宋体"/>
          <w:sz w:val="24"/>
          <w:highlight w:val="none"/>
        </w:rPr>
        <w:t>获取了询价文件，属于实质性参加采购活动的供应商。</w:t>
      </w:r>
    </w:p>
    <w:p w14:paraId="3927FD7C">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rPr>
          <w:rFonts w:hint="eastAsia" w:ascii="宋体" w:hAnsi="宋体"/>
          <w:sz w:val="24"/>
        </w:rPr>
      </w:pPr>
      <w:bookmarkStart w:id="16" w:name="_Toc96804720"/>
    </w:p>
    <w:p w14:paraId="709D4C9A">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r>
        <w:rPr>
          <w:rFonts w:hint="eastAsia" w:ascii="宋体" w:hAnsi="宋体"/>
          <w:sz w:val="24"/>
        </w:rPr>
        <w:t>4.询价费用（实质性要求）</w:t>
      </w:r>
      <w:bookmarkEnd w:id="16"/>
    </w:p>
    <w:p w14:paraId="22D356EA">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rPr>
          <w:rFonts w:hint="eastAsia" w:ascii="宋体" w:hAnsi="宋体"/>
          <w:color w:val="000000"/>
          <w:sz w:val="24"/>
        </w:rPr>
      </w:pPr>
      <w:r>
        <w:rPr>
          <w:rFonts w:hint="eastAsia" w:ascii="宋体" w:hAnsi="宋体"/>
          <w:sz w:val="24"/>
        </w:rPr>
        <w:t>无论询价过程中的做法和结果如何，供应商应自行承担参加询价活动的全部费用。</w:t>
      </w:r>
    </w:p>
    <w:p w14:paraId="3DECF8E7">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17" w:name="_Toc96804721"/>
    </w:p>
    <w:p w14:paraId="38D7B5FE">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r>
        <w:rPr>
          <w:rFonts w:hint="eastAsia" w:ascii="宋体" w:hAnsi="宋体"/>
          <w:sz w:val="24"/>
        </w:rPr>
        <w:t>5.充分、公平竞争保障措施</w:t>
      </w:r>
      <w:bookmarkEnd w:id="17"/>
      <w:r>
        <w:rPr>
          <w:rFonts w:hint="eastAsia" w:ascii="宋体" w:hAnsi="宋体"/>
          <w:sz w:val="24"/>
        </w:rPr>
        <w:t xml:space="preserve"> </w:t>
      </w:r>
    </w:p>
    <w:p w14:paraId="4CB5D488">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5.1利害关系供应商处理。单位负责人为同一人或者存在直接控股、管理关系的不同供应商不得</w:t>
      </w:r>
      <w:r>
        <w:rPr>
          <w:rFonts w:hint="eastAsia" w:hAnsi="宋体"/>
          <w:color w:val="000000"/>
          <w:sz w:val="24"/>
          <w:lang w:eastAsia="zh-CN"/>
        </w:rPr>
        <w:t>一同参加</w:t>
      </w:r>
      <w:r>
        <w:rPr>
          <w:rFonts w:hint="eastAsia" w:hAnsi="宋体"/>
          <w:color w:val="000000"/>
          <w:sz w:val="24"/>
        </w:rPr>
        <w:t>采购活动</w:t>
      </w:r>
      <w:r>
        <w:rPr>
          <w:rFonts w:hint="eastAsia" w:hAnsi="宋体"/>
          <w:color w:val="000000"/>
          <w:sz w:val="24"/>
          <w:lang w:eastAsia="zh-CN"/>
        </w:rPr>
        <w:t>，否则</w:t>
      </w:r>
      <w:r>
        <w:rPr>
          <w:rFonts w:hint="eastAsia" w:hAnsi="宋体"/>
          <w:color w:val="000000"/>
          <w:sz w:val="24"/>
        </w:rPr>
        <w:t>其响应文件作为无效处理。</w:t>
      </w:r>
    </w:p>
    <w:p w14:paraId="70FCAE8D">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5.2利害关系授权代表处理。两家以上的供应商不得在同一合同项下的采购项目中，委托同一个自然人、同一家庭的人员、同一单位的人员作为其授权代表，否则，其响应文件作为无效处理。</w:t>
      </w:r>
    </w:p>
    <w:p w14:paraId="1650DA6C">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5.</w:t>
      </w:r>
      <w:r>
        <w:rPr>
          <w:rFonts w:hint="eastAsia" w:hAnsi="宋体"/>
          <w:color w:val="000000"/>
          <w:sz w:val="24"/>
          <w:lang w:val="en-US" w:eastAsia="zh-CN"/>
        </w:rPr>
        <w:t>3</w:t>
      </w:r>
      <w:r>
        <w:rPr>
          <w:rFonts w:hint="eastAsia" w:hAnsi="宋体"/>
          <w:color w:val="000000"/>
          <w:sz w:val="24"/>
        </w:rPr>
        <w:t>供应商实际控制人或者中高级管理人员，同时是采购代理机构工作人员，不得参与本项目采购活动。</w:t>
      </w:r>
    </w:p>
    <w:p w14:paraId="760610A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sz w:val="24"/>
        </w:rPr>
      </w:pPr>
      <w:r>
        <w:rPr>
          <w:rFonts w:hint="eastAsia" w:ascii="宋体" w:hAnsi="宋体"/>
          <w:sz w:val="24"/>
        </w:rPr>
        <w:t>5.</w:t>
      </w:r>
      <w:r>
        <w:rPr>
          <w:rFonts w:hint="eastAsia" w:ascii="宋体" w:hAnsi="宋体"/>
          <w:sz w:val="24"/>
          <w:lang w:val="en-US" w:eastAsia="zh-CN"/>
        </w:rPr>
        <w:t>4</w:t>
      </w:r>
      <w:r>
        <w:rPr>
          <w:rFonts w:hint="eastAsia" w:ascii="宋体" w:hAnsi="宋体"/>
          <w:sz w:val="24"/>
        </w:rPr>
        <w:t>同一母公司的两家以上的子公司不得以不同供应商身份同时参加本项目同一合同项下的采购活动。</w:t>
      </w:r>
    </w:p>
    <w:p w14:paraId="37C74941">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5.</w:t>
      </w:r>
      <w:r>
        <w:rPr>
          <w:rFonts w:hint="eastAsia" w:hAnsi="宋体"/>
          <w:color w:val="000000"/>
          <w:sz w:val="24"/>
          <w:lang w:val="en-US" w:eastAsia="zh-CN"/>
        </w:rPr>
        <w:t>5</w:t>
      </w:r>
      <w:r>
        <w:rPr>
          <w:rFonts w:hint="eastAsia" w:hAnsi="宋体"/>
          <w:color w:val="000000"/>
          <w:sz w:val="24"/>
        </w:rPr>
        <w:t>回避。采购活动中，采购人员及相关人员与供应商有下列利害关系之一的，应当回避：</w:t>
      </w:r>
    </w:p>
    <w:p w14:paraId="4DCFACA8">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（1）参加采购活动前3年内与供应商存在劳动关系；</w:t>
      </w:r>
    </w:p>
    <w:p w14:paraId="68FFBF94">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（2）参加采购活动前3年内担任供应商的董事、监事；</w:t>
      </w:r>
    </w:p>
    <w:p w14:paraId="10823456">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（3）参加采购活动前3年内是供应商的控股股东或者实际控制人；</w:t>
      </w:r>
    </w:p>
    <w:p w14:paraId="2D3BBA63">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（4）与供应商的法定代表人或者负责人有夫妻、直系血亲、三代以内旁系血亲或者近姻亲关系；</w:t>
      </w:r>
    </w:p>
    <w:p w14:paraId="78B8ACDD">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（5）与供应商有其他可能影响采购活动公平、公正进行的关系。</w:t>
      </w:r>
    </w:p>
    <w:p w14:paraId="174F404E">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w:t>
      </w:r>
      <w:r>
        <w:rPr>
          <w:rFonts w:hint="eastAsia" w:hAnsi="宋体"/>
          <w:sz w:val="24"/>
        </w:rPr>
        <w:t>询价</w:t>
      </w:r>
      <w:r>
        <w:rPr>
          <w:rFonts w:hint="eastAsia" w:hAnsi="宋体"/>
          <w:color w:val="000000"/>
          <w:sz w:val="24"/>
        </w:rPr>
        <w:t>小组成员。</w:t>
      </w:r>
    </w:p>
    <w:p w14:paraId="56190225">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14:paraId="4FABC8AF">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18" w:name="_Toc96804722"/>
    </w:p>
    <w:p w14:paraId="30AA458E">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rPr>
          <w:rFonts w:hint="eastAsia" w:ascii="宋体" w:hAnsi="宋体"/>
          <w:sz w:val="24"/>
        </w:rPr>
      </w:pPr>
      <w:r>
        <w:rPr>
          <w:rFonts w:hint="eastAsia" w:ascii="宋体" w:hAnsi="宋体"/>
          <w:sz w:val="24"/>
        </w:rPr>
        <w:t>6.联合体竞争性询价（实质性要求）</w:t>
      </w:r>
      <w:bookmarkEnd w:id="18"/>
    </w:p>
    <w:p w14:paraId="2A4E2EC2">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eastAsia="宋体"/>
          <w:color w:val="000000"/>
          <w:sz w:val="24"/>
          <w:lang w:eastAsia="zh-CN"/>
        </w:rPr>
      </w:pPr>
      <w:r>
        <w:rPr>
          <w:rFonts w:hint="eastAsia" w:hAnsi="宋体"/>
          <w:color w:val="000000"/>
          <w:sz w:val="24"/>
        </w:rPr>
        <w:t>本项目不接受联合体参与采购活动</w:t>
      </w:r>
      <w:r>
        <w:rPr>
          <w:rFonts w:hint="eastAsia" w:hAnsi="宋体"/>
          <w:color w:val="000000"/>
          <w:sz w:val="24"/>
          <w:lang w:eastAsia="zh-CN"/>
        </w:rPr>
        <w:t>。</w:t>
      </w:r>
    </w:p>
    <w:p w14:paraId="588F5C31">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p>
    <w:p w14:paraId="0612706D">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rPr>
          <w:rFonts w:hint="eastAsia" w:ascii="宋体" w:hAnsi="宋体"/>
          <w:sz w:val="24"/>
        </w:rPr>
      </w:pPr>
      <w:bookmarkStart w:id="19" w:name="_Toc96804723"/>
      <w:r>
        <w:rPr>
          <w:rFonts w:hint="eastAsia" w:ascii="宋体" w:hAnsi="宋体"/>
          <w:sz w:val="24"/>
        </w:rPr>
        <w:t>7.询价保证金（实质性要求）</w:t>
      </w:r>
      <w:bookmarkEnd w:id="19"/>
    </w:p>
    <w:p w14:paraId="62A9685F">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lang w:eastAsia="zh-CN"/>
        </w:rPr>
      </w:pPr>
      <w:r>
        <w:rPr>
          <w:rFonts w:hint="eastAsia" w:ascii="宋体" w:hAnsi="宋体"/>
          <w:color w:val="000000"/>
          <w:sz w:val="24"/>
          <w:lang w:eastAsia="zh-CN"/>
        </w:rPr>
        <w:t>本项目不收取询价保证金。</w:t>
      </w:r>
    </w:p>
    <w:p w14:paraId="79FC9A58">
      <w:pPr>
        <w:pStyle w:val="2"/>
        <w:rPr>
          <w:rFonts w:hint="eastAsia"/>
          <w:lang w:eastAsia="zh-CN"/>
        </w:rPr>
      </w:pPr>
    </w:p>
    <w:p w14:paraId="3CF2BCD0">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rPr>
          <w:rFonts w:hint="eastAsia" w:ascii="宋体" w:hAnsi="宋体"/>
          <w:sz w:val="24"/>
        </w:rPr>
      </w:pPr>
      <w:bookmarkStart w:id="20" w:name="_Toc96804724"/>
      <w:r>
        <w:rPr>
          <w:rFonts w:hint="eastAsia" w:ascii="宋体" w:hAnsi="宋体"/>
          <w:sz w:val="24"/>
        </w:rPr>
        <w:t>8.响应文件有效期（实质性要求）</w:t>
      </w:r>
      <w:bookmarkEnd w:id="20"/>
    </w:p>
    <w:p w14:paraId="587C020F">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rPr>
      </w:pPr>
      <w:r>
        <w:rPr>
          <w:rFonts w:hint="eastAsia" w:ascii="宋体" w:hAnsi="宋体"/>
          <w:color w:val="000000"/>
          <w:sz w:val="24"/>
        </w:rPr>
        <w:t>本项目响应文件有效期为递交询价响应文件截止之日起</w:t>
      </w:r>
      <w:r>
        <w:rPr>
          <w:rFonts w:hint="eastAsia" w:ascii="宋体" w:hAnsi="宋体"/>
          <w:color w:val="000000"/>
          <w:sz w:val="24"/>
          <w:lang w:val="en-US" w:eastAsia="zh-CN"/>
        </w:rPr>
        <w:t>6</w:t>
      </w:r>
      <w:r>
        <w:rPr>
          <w:rFonts w:ascii="宋体" w:hAnsi="宋体"/>
          <w:color w:val="000000"/>
          <w:sz w:val="24"/>
        </w:rPr>
        <w:t>0</w:t>
      </w:r>
      <w:r>
        <w:rPr>
          <w:rFonts w:hint="eastAsia" w:ascii="宋体" w:hAnsi="宋体"/>
          <w:color w:val="000000"/>
          <w:sz w:val="24"/>
        </w:rPr>
        <w:t>天。供应商响应文件中必须载明响应文件有效期，响应文件中载明的响应文件有效期可以长于询价文件规定的期限，但不得短于询价文件规定的期限。否则，其响应文件将作为无效响应处理。</w:t>
      </w:r>
    </w:p>
    <w:p w14:paraId="76E860BF">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rPr>
      </w:pPr>
    </w:p>
    <w:p w14:paraId="3F3F2C4E">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rPr>
          <w:rFonts w:ascii="宋体" w:hAnsi="宋体"/>
          <w:sz w:val="24"/>
        </w:rPr>
      </w:pPr>
      <w:bookmarkStart w:id="21" w:name="_Toc96804725"/>
      <w:r>
        <w:rPr>
          <w:rFonts w:hint="eastAsia" w:ascii="宋体" w:hAnsi="宋体"/>
          <w:sz w:val="24"/>
        </w:rPr>
        <w:t>9.知识产权</w:t>
      </w:r>
      <w:bookmarkEnd w:id="21"/>
    </w:p>
    <w:p w14:paraId="7700936E">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ascii="宋体" w:hAnsi="宋体"/>
          <w:color w:val="000000"/>
          <w:sz w:val="24"/>
          <w:szCs w:val="24"/>
        </w:rPr>
      </w:pPr>
      <w:r>
        <w:rPr>
          <w:rFonts w:hint="eastAsia" w:ascii="宋体" w:hAnsi="宋体"/>
          <w:color w:val="000000"/>
          <w:sz w:val="24"/>
          <w:szCs w:val="24"/>
        </w:rPr>
        <w:t>9</w:t>
      </w:r>
      <w:r>
        <w:rPr>
          <w:rFonts w:ascii="宋体" w:hAnsi="宋体"/>
          <w:color w:val="000000"/>
          <w:sz w:val="24"/>
          <w:szCs w:val="24"/>
        </w:rPr>
        <w:t>.1</w:t>
      </w:r>
      <w:r>
        <w:rPr>
          <w:rFonts w:hint="eastAsia" w:ascii="宋体" w:hAnsi="宋体"/>
          <w:color w:val="000000"/>
          <w:sz w:val="24"/>
          <w:szCs w:val="24"/>
        </w:rPr>
        <w:t xml:space="preserve"> </w:t>
      </w:r>
      <w:r>
        <w:rPr>
          <w:rFonts w:hint="eastAsia" w:ascii="宋体" w:hAnsi="宋体"/>
          <w:color w:val="000000"/>
          <w:sz w:val="24"/>
        </w:rPr>
        <w:t>供应商</w:t>
      </w:r>
      <w:r>
        <w:rPr>
          <w:rFonts w:hint="eastAsia" w:ascii="宋体" w:hAnsi="宋体"/>
          <w:color w:val="000000"/>
          <w:sz w:val="24"/>
          <w:szCs w:val="24"/>
        </w:rPr>
        <w:t>应保证在本项目</w:t>
      </w:r>
      <w:r>
        <w:rPr>
          <w:rFonts w:hint="eastAsia" w:ascii="宋体" w:hAnsi="宋体"/>
          <w:sz w:val="24"/>
          <w:szCs w:val="24"/>
        </w:rPr>
        <w:t>中使</w:t>
      </w:r>
      <w:r>
        <w:rPr>
          <w:rFonts w:hint="eastAsia" w:ascii="宋体" w:hAnsi="宋体"/>
          <w:color w:val="000000"/>
          <w:sz w:val="24"/>
          <w:szCs w:val="24"/>
        </w:rPr>
        <w:t>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olor w:val="000000"/>
          <w:sz w:val="24"/>
        </w:rPr>
        <w:t>供应商</w:t>
      </w:r>
      <w:r>
        <w:rPr>
          <w:rFonts w:hint="eastAsia" w:ascii="宋体" w:hAnsi="宋体"/>
          <w:color w:val="000000"/>
          <w:sz w:val="24"/>
          <w:szCs w:val="24"/>
        </w:rPr>
        <w:t>承担所有相关责任。</w:t>
      </w:r>
    </w:p>
    <w:p w14:paraId="19E345DC">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ascii="宋体" w:hAnsi="宋体"/>
          <w:color w:val="000000"/>
          <w:sz w:val="24"/>
          <w:szCs w:val="24"/>
        </w:rPr>
      </w:pPr>
      <w:r>
        <w:rPr>
          <w:rFonts w:hint="eastAsia" w:ascii="宋体" w:hAnsi="宋体"/>
          <w:color w:val="000000"/>
          <w:sz w:val="24"/>
          <w:szCs w:val="24"/>
        </w:rPr>
        <w:t>9</w:t>
      </w:r>
      <w:r>
        <w:rPr>
          <w:rFonts w:ascii="宋体" w:hAnsi="宋体"/>
          <w:color w:val="000000"/>
          <w:sz w:val="24"/>
          <w:szCs w:val="24"/>
        </w:rPr>
        <w:t>.2</w:t>
      </w:r>
      <w:r>
        <w:rPr>
          <w:rFonts w:hint="eastAsia" w:ascii="宋体" w:hAnsi="宋体"/>
          <w:color w:val="000000"/>
          <w:sz w:val="24"/>
          <w:szCs w:val="24"/>
        </w:rPr>
        <w:t xml:space="preserve"> 除非询价文件特别规定，采购人享有本项目实施过程中产生的知识成果及知识产权。</w:t>
      </w:r>
    </w:p>
    <w:p w14:paraId="06B4CB6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ascii="宋体" w:hAnsi="宋体"/>
          <w:color w:val="000000"/>
          <w:sz w:val="24"/>
        </w:rPr>
      </w:pPr>
      <w:r>
        <w:rPr>
          <w:rFonts w:hint="eastAsia" w:ascii="宋体" w:hAnsi="宋体"/>
          <w:color w:val="000000"/>
          <w:sz w:val="24"/>
        </w:rPr>
        <w:t>9</w:t>
      </w:r>
      <w:r>
        <w:rPr>
          <w:rFonts w:ascii="宋体" w:hAnsi="宋体"/>
          <w:color w:val="000000"/>
          <w:sz w:val="24"/>
        </w:rPr>
        <w:t>.3</w:t>
      </w:r>
      <w:r>
        <w:rPr>
          <w:rFonts w:hint="eastAsia" w:ascii="宋体" w:hAnsi="宋体"/>
          <w:color w:val="000000"/>
          <w:sz w:val="24"/>
        </w:rPr>
        <w:t xml:space="preserve"> 供应商如欲在项目实施过程中采用自有知识成果，需在响应文件中声明，</w:t>
      </w:r>
      <w:r>
        <w:rPr>
          <w:rFonts w:hint="eastAsia" w:ascii="宋体" w:hAnsi="宋体"/>
          <w:sz w:val="24"/>
        </w:rPr>
        <w:t>应当在响应文件中载明，并提供相关知识产权证明文件</w:t>
      </w:r>
      <w:r>
        <w:rPr>
          <w:rFonts w:hint="eastAsia" w:ascii="宋体" w:hAnsi="宋体"/>
          <w:color w:val="000000"/>
          <w:sz w:val="24"/>
        </w:rPr>
        <w:t>。使用该知识成果后，供应商需提供开发接口和开发手册等技术文档，并承诺提供无限期技术支持，采购人享有永久使用权（含采购人委托第三方在该项目后续开发的使用权）。</w:t>
      </w:r>
    </w:p>
    <w:p w14:paraId="047C3640">
      <w:pPr>
        <w:keepNext w:val="0"/>
        <w:keepLines w:val="0"/>
        <w:pageBreakBefore w:val="0"/>
        <w:widowControl w:val="0"/>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rPr>
      </w:pPr>
      <w:r>
        <w:rPr>
          <w:rFonts w:hint="eastAsia" w:ascii="宋体" w:hAnsi="宋体"/>
          <w:color w:val="000000"/>
          <w:sz w:val="24"/>
        </w:rPr>
        <w:t>9</w:t>
      </w:r>
      <w:r>
        <w:rPr>
          <w:rFonts w:ascii="宋体" w:hAnsi="宋体"/>
          <w:color w:val="000000"/>
          <w:sz w:val="24"/>
        </w:rPr>
        <w:t>.4</w:t>
      </w:r>
      <w:r>
        <w:rPr>
          <w:rFonts w:hint="eastAsia" w:ascii="宋体" w:hAnsi="宋体"/>
          <w:color w:val="000000"/>
          <w:sz w:val="24"/>
        </w:rPr>
        <w:t xml:space="preserve"> 如采用供应商所不拥有的知识产权，则在报价中必须包括合法获取该知识产权的相关费用。 </w:t>
      </w:r>
    </w:p>
    <w:p w14:paraId="3633B773">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425" w:leftChars="0"/>
        <w:jc w:val="center"/>
        <w:rPr>
          <w:rFonts w:hint="eastAsia" w:ascii="宋体" w:hAnsi="宋体" w:eastAsia="宋体"/>
          <w:bCs w:val="0"/>
          <w:color w:val="000000"/>
        </w:rPr>
      </w:pPr>
      <w:bookmarkStart w:id="22" w:name="_Toc96804726"/>
      <w:r>
        <w:rPr>
          <w:rFonts w:hint="eastAsia" w:ascii="宋体" w:hAnsi="宋体" w:eastAsia="宋体"/>
          <w:bCs w:val="0"/>
          <w:color w:val="000000"/>
        </w:rPr>
        <w:t>三、询价文件</w:t>
      </w:r>
      <w:bookmarkEnd w:id="22"/>
    </w:p>
    <w:p w14:paraId="37AE41FD">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firstLine="480" w:firstLineChars="200"/>
        <w:rPr>
          <w:rFonts w:hint="eastAsia" w:ascii="宋体" w:hAnsi="宋体"/>
          <w:sz w:val="24"/>
        </w:rPr>
      </w:pPr>
      <w:bookmarkStart w:id="23" w:name="_Toc96804727"/>
      <w:r>
        <w:rPr>
          <w:rFonts w:hint="eastAsia" w:ascii="宋体" w:hAnsi="宋体"/>
          <w:sz w:val="24"/>
        </w:rPr>
        <w:t>10</w:t>
      </w:r>
      <w:r>
        <w:rPr>
          <w:rFonts w:hint="eastAsia" w:ascii="宋体" w:hAnsi="宋体"/>
          <w:sz w:val="24"/>
          <w:lang w:val="en-US" w:eastAsia="zh-CN"/>
        </w:rPr>
        <w:t>.</w:t>
      </w:r>
      <w:r>
        <w:rPr>
          <w:rFonts w:hint="eastAsia" w:ascii="宋体" w:hAnsi="宋体"/>
          <w:sz w:val="24"/>
        </w:rPr>
        <w:t>询价文件的构成</w:t>
      </w:r>
      <w:bookmarkEnd w:id="23"/>
    </w:p>
    <w:p w14:paraId="25D68109">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FF0000"/>
          <w:sz w:val="24"/>
        </w:rPr>
      </w:pPr>
      <w:r>
        <w:rPr>
          <w:rFonts w:hint="eastAsia" w:ascii="宋体" w:hAnsi="宋体"/>
          <w:color w:val="000000"/>
          <w:sz w:val="24"/>
        </w:rPr>
        <w:t>10</w:t>
      </w:r>
      <w:r>
        <w:rPr>
          <w:rFonts w:ascii="宋体" w:hAnsi="宋体"/>
          <w:b/>
          <w:bCs/>
          <w:color w:val="000000"/>
          <w:sz w:val="24"/>
        </w:rPr>
        <w:t>.</w:t>
      </w:r>
      <w:r>
        <w:rPr>
          <w:rFonts w:hint="eastAsia" w:ascii="宋体" w:hAnsi="宋体"/>
          <w:color w:val="000000"/>
          <w:sz w:val="24"/>
        </w:rPr>
        <w:t>1 询价文件是供应商准备响应文件和参加响应的依据，同时也是询价的重要依据。询价文件用以阐明询价项目所需的资质、技术、服务及报价等要求、询价程序、有关规定和注意事项以及合同主要条款等。</w:t>
      </w:r>
    </w:p>
    <w:p w14:paraId="463673BB">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sz w:val="24"/>
        </w:rPr>
      </w:pPr>
      <w:r>
        <w:rPr>
          <w:rFonts w:hint="eastAsia" w:ascii="宋体" w:hAnsi="宋体"/>
          <w:color w:val="000000"/>
          <w:sz w:val="24"/>
        </w:rPr>
        <w:t>10</w:t>
      </w:r>
      <w:r>
        <w:rPr>
          <w:rFonts w:hint="eastAsia" w:ascii="宋体" w:hAnsi="宋体"/>
          <w:b/>
          <w:bCs/>
          <w:color w:val="000000"/>
          <w:sz w:val="24"/>
        </w:rPr>
        <w:t>.</w:t>
      </w:r>
      <w:r>
        <w:rPr>
          <w:rFonts w:hint="eastAsia" w:ascii="宋体" w:hAnsi="宋体"/>
          <w:color w:val="000000"/>
          <w:sz w:val="24"/>
        </w:rPr>
        <w:t>2 供应商应认真阅读和充分理解询价文件中所有的事项、格式条款和规范要求。供应商应详细阅读询价文件的全部内容，按照询价文件的要求提供响应文件，并保证所提供的全部资料的真实性和有效性，一经发现有虚假行为的，将取消其参加询价或成交资格，并承担相应的法律责任。</w:t>
      </w:r>
      <w:bookmarkStart w:id="24" w:name="_Toc96804728"/>
    </w:p>
    <w:p w14:paraId="7C3FC332">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r>
        <w:rPr>
          <w:rFonts w:hint="eastAsia" w:ascii="宋体" w:hAnsi="宋体"/>
          <w:sz w:val="24"/>
        </w:rPr>
        <w:t>11.询价文件的澄清和修改</w:t>
      </w:r>
      <w:bookmarkEnd w:id="24"/>
    </w:p>
    <w:p w14:paraId="14E45B93">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11.1 在递交响应文件截止时间前，采购人、采购代理机构可以对询价文件进行澄清或者修改。</w:t>
      </w:r>
    </w:p>
    <w:p w14:paraId="75FDDF76">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11.2 采购代理机构对已发出的询价文件进行澄清或者修改，在</w:t>
      </w:r>
      <w:r>
        <w:rPr>
          <w:rFonts w:hint="eastAsia" w:ascii="宋体" w:hAnsi="宋体"/>
          <w:color w:val="000000"/>
          <w:sz w:val="24"/>
          <w:lang w:eastAsia="zh-CN"/>
        </w:rPr>
        <w:t>攀枝花国投集团官网</w:t>
      </w:r>
      <w:r>
        <w:rPr>
          <w:rFonts w:hint="eastAsia" w:ascii="宋体" w:hAnsi="宋体"/>
          <w:color w:val="000000"/>
          <w:sz w:val="24"/>
        </w:rPr>
        <w:t>上发布更正公告。该澄清或者修改的内容为询价文件的组成部分，澄清或者修改的内容可能影响响应文件编制的，采购人或者采购代理机构发布公告并书面通知供应商的时间，应当在</w:t>
      </w:r>
      <w:r>
        <w:rPr>
          <w:rFonts w:hint="eastAsia" w:ascii="宋体" w:hAnsi="宋体" w:cs="宋体"/>
          <w:color w:val="000000"/>
          <w:sz w:val="24"/>
        </w:rPr>
        <w:t>提交</w:t>
      </w:r>
      <w:r>
        <w:rPr>
          <w:rFonts w:hint="eastAsia" w:ascii="宋体" w:hAnsi="宋体"/>
          <w:color w:val="000000"/>
          <w:sz w:val="24"/>
        </w:rPr>
        <w:t>首次响应文件截止之日起3个</w:t>
      </w:r>
      <w:r>
        <w:rPr>
          <w:rFonts w:hint="eastAsia" w:ascii="宋体" w:hAnsi="宋体" w:cs="宋体"/>
          <w:color w:val="000000"/>
          <w:sz w:val="24"/>
        </w:rPr>
        <w:t>工作日前</w:t>
      </w:r>
      <w:r>
        <w:rPr>
          <w:rFonts w:hint="eastAsia" w:ascii="宋体" w:hAnsi="宋体"/>
          <w:color w:val="000000"/>
          <w:sz w:val="24"/>
        </w:rPr>
        <w:t>；不足上述时间的，应当顺延递交响应文件的截止时间。</w:t>
      </w:r>
    </w:p>
    <w:p w14:paraId="1B6EA433">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eastAsia" w:ascii="宋体" w:hAnsi="宋体"/>
          <w:sz w:val="24"/>
        </w:rPr>
      </w:pPr>
      <w:r>
        <w:rPr>
          <w:rFonts w:hint="eastAsia" w:ascii="宋体" w:hAnsi="宋体"/>
          <w:color w:val="000000"/>
          <w:sz w:val="24"/>
        </w:rPr>
        <w:t>11.3供应商认为采购人/采购代理机构需要对询价文件进行澄清或者修改的，可以在</w:t>
      </w:r>
      <w:r>
        <w:rPr>
          <w:rFonts w:hint="eastAsia" w:ascii="宋体" w:hAnsi="宋体"/>
          <w:color w:val="000000"/>
          <w:sz w:val="24"/>
          <w:highlight w:val="none"/>
          <w:lang w:val="en-US" w:eastAsia="zh-CN"/>
        </w:rPr>
        <w:t>2025年6月27日</w:t>
      </w:r>
      <w:r>
        <w:rPr>
          <w:rFonts w:hint="eastAsia" w:ascii="宋体" w:hAnsi="宋体"/>
          <w:color w:val="000000"/>
          <w:sz w:val="24"/>
        </w:rPr>
        <w:t>前以书面形式向采购人/采购代理机构提出申请，由采购人/采购代理机构决定是否采纳供应商的申请事项。</w:t>
      </w:r>
      <w:bookmarkStart w:id="25" w:name="_Toc96804729"/>
    </w:p>
    <w:p w14:paraId="03809E26">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r>
        <w:rPr>
          <w:rFonts w:hint="eastAsia" w:ascii="宋体" w:hAnsi="宋体"/>
          <w:sz w:val="24"/>
        </w:rPr>
        <w:t>12.答疑会和现场考察</w:t>
      </w:r>
      <w:bookmarkEnd w:id="25"/>
    </w:p>
    <w:p w14:paraId="1B2577B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eastAsia" w:ascii="宋体" w:hAnsi="宋体"/>
          <w:color w:val="000000"/>
          <w:sz w:val="24"/>
        </w:rPr>
        <w:t xml:space="preserve">12.1 </w:t>
      </w:r>
      <w:r>
        <w:rPr>
          <w:rFonts w:hint="default" w:ascii="Times New Roman" w:hAnsi="Times New Roman" w:cs="Times New Roman"/>
          <w:color w:val="auto"/>
          <w:sz w:val="24"/>
          <w:highlight w:val="none"/>
          <w:lang w:val="en-US" w:eastAsia="zh-CN"/>
        </w:rPr>
        <w:t>本次不组织</w:t>
      </w:r>
      <w:r>
        <w:rPr>
          <w:rFonts w:hint="default" w:ascii="Times New Roman" w:hAnsi="Times New Roman" w:cs="Times New Roman"/>
          <w:color w:val="auto"/>
          <w:sz w:val="24"/>
          <w:highlight w:val="none"/>
        </w:rPr>
        <w:t>供应商现场考察或者召开答疑会。</w:t>
      </w:r>
    </w:p>
    <w:p w14:paraId="1F1ED6A0">
      <w:pPr>
        <w:pStyle w:val="2"/>
        <w:rPr>
          <w:rFonts w:hint="eastAsia"/>
        </w:rPr>
      </w:pPr>
    </w:p>
    <w:p w14:paraId="6B4C9F9E">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425" w:leftChars="0"/>
        <w:jc w:val="center"/>
        <w:rPr>
          <w:rFonts w:hint="eastAsia" w:ascii="宋体" w:hAnsi="宋体" w:eastAsia="宋体"/>
          <w:bCs w:val="0"/>
          <w:color w:val="000000"/>
        </w:rPr>
      </w:pPr>
      <w:bookmarkStart w:id="26" w:name="_Toc96804730"/>
      <w:r>
        <w:rPr>
          <w:rFonts w:hint="eastAsia" w:ascii="宋体" w:hAnsi="宋体" w:eastAsia="宋体"/>
          <w:bCs w:val="0"/>
          <w:color w:val="000000"/>
        </w:rPr>
        <w:t>四、响应文件</w:t>
      </w:r>
      <w:bookmarkEnd w:id="26"/>
    </w:p>
    <w:p w14:paraId="36859E5D">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27" w:name="_Toc96804731"/>
      <w:r>
        <w:rPr>
          <w:rFonts w:hint="eastAsia" w:ascii="宋体" w:hAnsi="宋体"/>
          <w:sz w:val="24"/>
        </w:rPr>
        <w:t>13.响应文件的组成</w:t>
      </w:r>
      <w:bookmarkEnd w:id="27"/>
    </w:p>
    <w:p w14:paraId="39488B5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sz w:val="24"/>
        </w:rPr>
      </w:pPr>
      <w:r>
        <w:rPr>
          <w:rFonts w:hint="eastAsia" w:ascii="宋体" w:hAnsi="宋体"/>
          <w:color w:val="000000"/>
          <w:sz w:val="24"/>
        </w:rPr>
        <w:t>供应商应按照询价文件的规定和要求编制响应文件。供应商在成交后将成交项目的非主体、非关键性工作分包他人完成的，应当在响应文件中载明或询价过程中澄清。</w:t>
      </w:r>
      <w:bookmarkStart w:id="28" w:name="_Toc96804732"/>
    </w:p>
    <w:p w14:paraId="57991822">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r>
        <w:rPr>
          <w:rFonts w:hint="eastAsia" w:ascii="宋体" w:hAnsi="宋体"/>
          <w:sz w:val="24"/>
        </w:rPr>
        <w:t>14.响应文件的语言</w:t>
      </w:r>
      <w:bookmarkEnd w:id="28"/>
    </w:p>
    <w:p w14:paraId="241586D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14.1 供应商提交的响应文件以及供应商与采购人、采购代理机构就有关报价的所有来往书面文件均须使用中文。响应文件中如附有外</w:t>
      </w:r>
      <w:r>
        <w:rPr>
          <w:rFonts w:hint="eastAsia" w:ascii="宋体" w:hAnsi="宋体"/>
          <w:color w:val="000000"/>
          <w:sz w:val="24"/>
          <w:lang w:val="en-US" w:eastAsia="zh-CN"/>
        </w:rPr>
        <w:t xml:space="preserve">   </w:t>
      </w:r>
      <w:r>
        <w:rPr>
          <w:rFonts w:hint="eastAsia" w:ascii="宋体" w:hAnsi="宋体"/>
          <w:color w:val="000000"/>
          <w:sz w:val="24"/>
        </w:rPr>
        <w:t>文资料，必须逐一对应翻译成中文并加盖供应商公章后附在相关外文资料后面，否则，供应商的响应文件将作为无效处理。（说明：供应商的法定代表人为外籍人士的，法定代表人的签字和护照除外。）</w:t>
      </w:r>
    </w:p>
    <w:p w14:paraId="63AB69A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sz w:val="24"/>
        </w:rPr>
      </w:pPr>
      <w:r>
        <w:rPr>
          <w:rFonts w:hint="eastAsia" w:ascii="宋体" w:hAnsi="宋体"/>
          <w:color w:val="000000"/>
          <w:sz w:val="24"/>
        </w:rPr>
        <w:t>14.2 翻译的中文资料与外文资料如果出现差异和矛盾，以中文为准。但不能故意错误翻译，否则，供应商的响应文件将作为无效处理。</w:t>
      </w:r>
      <w:bookmarkStart w:id="29" w:name="_Toc96804733"/>
    </w:p>
    <w:p w14:paraId="44B5AC4D">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r>
        <w:rPr>
          <w:rFonts w:hint="eastAsia" w:ascii="宋体" w:hAnsi="宋体"/>
          <w:sz w:val="24"/>
        </w:rPr>
        <w:t>15．计量单位（实质性要求）</w:t>
      </w:r>
      <w:bookmarkEnd w:id="29"/>
    </w:p>
    <w:p w14:paraId="45B48E94">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rPr>
      </w:pPr>
      <w:r>
        <w:rPr>
          <w:rFonts w:hint="eastAsia" w:ascii="宋体" w:hAnsi="宋体"/>
          <w:color w:val="000000"/>
          <w:sz w:val="24"/>
        </w:rPr>
        <w:t>除询价文件中另有规定外，本次采购项目所有合同项下的报价均采用国家法定的计量单位。</w:t>
      </w:r>
    </w:p>
    <w:p w14:paraId="2606114D">
      <w:pPr>
        <w:keepNext w:val="0"/>
        <w:keepLines w:val="0"/>
        <w:pageBreakBefore w:val="0"/>
        <w:widowControl w:val="0"/>
        <w:kinsoku/>
        <w:wordWrap/>
        <w:overflowPunct/>
        <w:topLinePunct w:val="0"/>
        <w:autoSpaceDE/>
        <w:autoSpaceDN/>
        <w:bidi w:val="0"/>
        <w:adjustRightInd/>
        <w:snapToGrid/>
        <w:spacing w:line="360" w:lineRule="auto"/>
        <w:ind w:left="0" w:leftChars="0" w:firstLine="468" w:firstLineChars="195"/>
        <w:rPr>
          <w:rFonts w:ascii="宋体" w:hAnsi="宋体"/>
          <w:b/>
          <w:bCs/>
          <w:color w:val="000000"/>
          <w:sz w:val="24"/>
        </w:rPr>
      </w:pPr>
      <w:r>
        <w:rPr>
          <w:rFonts w:hint="eastAsia" w:ascii="宋体" w:hAnsi="宋体"/>
          <w:color w:val="000000"/>
          <w:sz w:val="24"/>
        </w:rPr>
        <w:t xml:space="preserve">   </w:t>
      </w:r>
    </w:p>
    <w:p w14:paraId="39291D5F">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30" w:name="_Toc96804734"/>
      <w:r>
        <w:rPr>
          <w:rFonts w:hint="eastAsia" w:ascii="宋体" w:hAnsi="宋体"/>
          <w:sz w:val="24"/>
        </w:rPr>
        <w:t>16. 报价货币（实质性要求）</w:t>
      </w:r>
      <w:bookmarkEnd w:id="30"/>
    </w:p>
    <w:p w14:paraId="18357337">
      <w:pPr>
        <w:keepNext w:val="0"/>
        <w:keepLines w:val="0"/>
        <w:pageBreakBefore w:val="0"/>
        <w:widowControl w:val="0"/>
        <w:kinsoku/>
        <w:wordWrap/>
        <w:overflowPunct/>
        <w:topLinePunct w:val="0"/>
        <w:autoSpaceDE/>
        <w:autoSpaceDN/>
        <w:bidi w:val="0"/>
        <w:adjustRightInd/>
        <w:snapToGrid/>
        <w:spacing w:line="360" w:lineRule="auto"/>
        <w:ind w:left="0" w:leftChars="0" w:firstLine="468" w:firstLineChars="195"/>
        <w:rPr>
          <w:rFonts w:hint="eastAsia" w:ascii="宋体" w:hAnsi="宋体"/>
          <w:bCs/>
          <w:color w:val="000000"/>
          <w:sz w:val="24"/>
        </w:rPr>
      </w:pPr>
      <w:r>
        <w:rPr>
          <w:rFonts w:hint="eastAsia" w:ascii="宋体" w:hAnsi="宋体"/>
          <w:bCs/>
          <w:color w:val="000000"/>
          <w:sz w:val="24"/>
        </w:rPr>
        <w:t>本次询价项目的</w:t>
      </w:r>
      <w:r>
        <w:rPr>
          <w:rFonts w:hint="eastAsia" w:ascii="宋体" w:hAnsi="宋体"/>
          <w:color w:val="000000"/>
          <w:sz w:val="24"/>
        </w:rPr>
        <w:t>报价货币为</w:t>
      </w:r>
      <w:r>
        <w:rPr>
          <w:rFonts w:hint="eastAsia" w:ascii="宋体" w:hAnsi="宋体"/>
          <w:bCs/>
          <w:color w:val="000000"/>
          <w:sz w:val="24"/>
        </w:rPr>
        <w:t>人民币，报价以询价文件约定为准。</w:t>
      </w:r>
    </w:p>
    <w:p w14:paraId="3C03CF4D">
      <w:pPr>
        <w:keepNext w:val="0"/>
        <w:keepLines w:val="0"/>
        <w:pageBreakBefore w:val="0"/>
        <w:widowControl w:val="0"/>
        <w:kinsoku/>
        <w:wordWrap/>
        <w:overflowPunct/>
        <w:topLinePunct w:val="0"/>
        <w:autoSpaceDE/>
        <w:autoSpaceDN/>
        <w:bidi w:val="0"/>
        <w:adjustRightInd/>
        <w:snapToGrid/>
        <w:spacing w:line="360" w:lineRule="auto"/>
        <w:ind w:left="0" w:leftChars="0" w:firstLine="468" w:firstLineChars="195"/>
        <w:rPr>
          <w:rFonts w:ascii="宋体" w:hAnsi="宋体"/>
          <w:b/>
          <w:bCs/>
          <w:color w:val="000000"/>
          <w:sz w:val="24"/>
        </w:rPr>
      </w:pPr>
    </w:p>
    <w:p w14:paraId="06193E44">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31" w:name="_Toc96804735"/>
      <w:r>
        <w:rPr>
          <w:rFonts w:hint="eastAsia" w:ascii="宋体" w:hAnsi="宋体"/>
          <w:sz w:val="24"/>
        </w:rPr>
        <w:t>17.响应文件格式</w:t>
      </w:r>
      <w:bookmarkEnd w:id="31"/>
    </w:p>
    <w:p w14:paraId="5AEABBE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17.1 供应商应执行询价文件第六章的规定要求。</w:t>
      </w:r>
    </w:p>
    <w:p w14:paraId="124E37B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17.2 对于没有格式要求的询价文件由供应商自行编写。</w:t>
      </w:r>
    </w:p>
    <w:p w14:paraId="1945072B">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ascii="宋体" w:hAnsi="宋体"/>
          <w:color w:val="000000"/>
          <w:sz w:val="24"/>
        </w:rPr>
      </w:pPr>
    </w:p>
    <w:p w14:paraId="6F41882B">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32" w:name="_Toc96804736"/>
      <w:r>
        <w:rPr>
          <w:rFonts w:hint="eastAsia" w:ascii="宋体" w:hAnsi="宋体"/>
          <w:sz w:val="24"/>
        </w:rPr>
        <w:t>18.响应文件的编制和签署</w:t>
      </w:r>
      <w:bookmarkEnd w:id="32"/>
    </w:p>
    <w:p w14:paraId="5A3A0EEE">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sz w:val="24"/>
        </w:rPr>
      </w:pPr>
      <w:r>
        <w:rPr>
          <w:rFonts w:hint="eastAsia" w:ascii="宋体" w:hAnsi="宋体"/>
          <w:color w:val="000000"/>
          <w:sz w:val="24"/>
        </w:rPr>
        <w:t>1</w:t>
      </w:r>
      <w:r>
        <w:rPr>
          <w:rFonts w:ascii="宋体" w:hAnsi="宋体"/>
          <w:color w:val="000000"/>
          <w:sz w:val="24"/>
        </w:rPr>
        <w:t>8.1</w:t>
      </w:r>
      <w:r>
        <w:rPr>
          <w:rFonts w:hint="eastAsia" w:ascii="宋体" w:hAnsi="宋体"/>
          <w:color w:val="000000"/>
          <w:sz w:val="24"/>
        </w:rPr>
        <w:t>响应文件正本</w:t>
      </w:r>
      <w:r>
        <w:rPr>
          <w:rFonts w:hint="eastAsia" w:ascii="宋体" w:hAnsi="宋体"/>
          <w:sz w:val="24"/>
        </w:rPr>
        <w:t>壹份副本贰份,电子文档壹份</w:t>
      </w:r>
      <w:r>
        <w:rPr>
          <w:rFonts w:hint="eastAsia" w:ascii="宋体" w:hAnsi="宋体"/>
          <w:color w:val="000000"/>
          <w:sz w:val="24"/>
        </w:rPr>
        <w:t>，并在其封面上清楚地标明响应文件、采购项目名称、项目编号、包件号及名称（若有）、供应商名称以及“正本”或“副本”字样。若正本和副本有不一致的内容，以正本</w:t>
      </w:r>
      <w:r>
        <w:rPr>
          <w:rFonts w:hint="eastAsia" w:ascii="宋体" w:hAnsi="宋体"/>
          <w:sz w:val="24"/>
        </w:rPr>
        <w:t>书面响应文件为准。</w:t>
      </w:r>
    </w:p>
    <w:p w14:paraId="554A85FA">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rPr>
      </w:pPr>
      <w:r>
        <w:rPr>
          <w:rFonts w:hint="eastAsia" w:ascii="宋体" w:hAnsi="宋体"/>
          <w:sz w:val="24"/>
        </w:rPr>
        <w:t xml:space="preserve">18.2 </w:t>
      </w:r>
      <w:r>
        <w:rPr>
          <w:rFonts w:hint="eastAsia" w:ascii="宋体" w:hAnsi="宋体"/>
          <w:color w:val="000000"/>
          <w:sz w:val="24"/>
        </w:rPr>
        <w:t>响应文件正本和副本均需打印或用不褪色、不变质的墨水书写，并在规定签章处签字和盖章。响应文件副本可采用正本的复印件，电子文档采用光盘或U盘制作</w:t>
      </w:r>
      <w:r>
        <w:rPr>
          <w:rFonts w:hint="eastAsia" w:ascii="宋体" w:hAnsi="宋体"/>
          <w:color w:val="000000"/>
          <w:sz w:val="24"/>
          <w:lang w:eastAsia="zh-CN"/>
        </w:rPr>
        <w:t>，</w:t>
      </w:r>
      <w:r>
        <w:rPr>
          <w:rFonts w:hint="eastAsia" w:ascii="宋体" w:hAnsi="宋体"/>
          <w:b/>
          <w:bCs/>
          <w:color w:val="000000"/>
          <w:sz w:val="24"/>
          <w:lang w:val="en-US" w:eastAsia="zh-CN"/>
        </w:rPr>
        <w:t>存放内容为响应文件正本扫描件</w:t>
      </w:r>
      <w:r>
        <w:rPr>
          <w:rFonts w:hint="eastAsia" w:ascii="宋体" w:hAnsi="宋体"/>
          <w:color w:val="000000"/>
          <w:sz w:val="24"/>
        </w:rPr>
        <w:t>。</w:t>
      </w:r>
    </w:p>
    <w:p w14:paraId="7491B3C4">
      <w:pPr>
        <w:keepNext w:val="0"/>
        <w:keepLines w:val="0"/>
        <w:pageBreakBefore w:val="0"/>
        <w:widowControl w:val="0"/>
        <w:tabs>
          <w:tab w:val="left" w:pos="1095"/>
        </w:tabs>
        <w:kinsoku/>
        <w:wordWrap/>
        <w:overflowPunct/>
        <w:topLinePunct w:val="0"/>
        <w:autoSpaceDE/>
        <w:autoSpaceDN/>
        <w:bidi w:val="0"/>
        <w:adjustRightInd/>
        <w:snapToGrid/>
        <w:spacing w:line="360" w:lineRule="auto"/>
        <w:ind w:left="0" w:leftChars="0" w:firstLine="460" w:firstLineChars="192"/>
        <w:rPr>
          <w:rFonts w:hint="eastAsia" w:ascii="宋体" w:hAnsi="宋体"/>
          <w:sz w:val="24"/>
        </w:rPr>
      </w:pPr>
      <w:r>
        <w:rPr>
          <w:rFonts w:hint="eastAsia" w:ascii="宋体" w:hAnsi="宋体"/>
          <w:color w:val="000000"/>
          <w:sz w:val="24"/>
        </w:rPr>
        <w:t>18.</w:t>
      </w:r>
      <w:r>
        <w:rPr>
          <w:rFonts w:ascii="宋体" w:hAnsi="宋体"/>
          <w:color w:val="000000"/>
          <w:sz w:val="24"/>
        </w:rPr>
        <w:t>3</w:t>
      </w:r>
      <w:r>
        <w:rPr>
          <w:rFonts w:hint="eastAsia" w:ascii="宋体" w:hAnsi="宋体"/>
          <w:color w:val="000000"/>
          <w:sz w:val="24"/>
        </w:rPr>
        <w:t>响应文件的打印和书写应清楚工整，任何行间插字、涂改或增删，必须由供应商的法定代表人或其授权代表签字并盖供应商公章。字迹潦草、表达不清或可能导致非唯一理解的响应文件可能被</w:t>
      </w:r>
      <w:r>
        <w:rPr>
          <w:rFonts w:hint="eastAsia" w:ascii="宋体" w:hAnsi="宋体"/>
          <w:sz w:val="24"/>
        </w:rPr>
        <w:t>作为无效处理。</w:t>
      </w:r>
    </w:p>
    <w:p w14:paraId="0BE20C8F">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8000"/>
          <w:sz w:val="24"/>
        </w:rPr>
      </w:pPr>
      <w:r>
        <w:rPr>
          <w:rFonts w:hint="eastAsia" w:ascii="宋体" w:hAnsi="宋体"/>
          <w:color w:val="000000"/>
          <w:sz w:val="24"/>
        </w:rPr>
        <w:t>18.4</w:t>
      </w:r>
      <w:r>
        <w:rPr>
          <w:rFonts w:hint="eastAsia" w:ascii="宋体" w:hAnsi="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6C7DF346">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sz w:val="24"/>
        </w:rPr>
      </w:pPr>
      <w:r>
        <w:rPr>
          <w:rFonts w:hint="eastAsia" w:ascii="宋体" w:hAnsi="宋体"/>
          <w:sz w:val="24"/>
        </w:rPr>
        <w:t>18.5响应文件正本和副本需要逐页编目编码。</w:t>
      </w:r>
    </w:p>
    <w:p w14:paraId="05C95228">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rPr>
      </w:pPr>
      <w:r>
        <w:rPr>
          <w:rFonts w:hint="eastAsia" w:ascii="宋体" w:hAnsi="宋体"/>
          <w:color w:val="000000"/>
          <w:sz w:val="24"/>
        </w:rPr>
        <w:t>18.</w:t>
      </w:r>
      <w:r>
        <w:rPr>
          <w:rFonts w:hint="eastAsia" w:ascii="宋体" w:hAnsi="宋体"/>
          <w:color w:val="000000"/>
          <w:sz w:val="24"/>
          <w:lang w:val="en-US" w:eastAsia="zh-CN"/>
        </w:rPr>
        <w:t>6</w:t>
      </w:r>
      <w:r>
        <w:rPr>
          <w:rFonts w:hint="eastAsia" w:ascii="宋体" w:hAnsi="宋体"/>
          <w:color w:val="000000"/>
          <w:sz w:val="24"/>
        </w:rPr>
        <w:t>响应文件应根据询价文件的要求制作，签署、盖章。</w:t>
      </w:r>
    </w:p>
    <w:p w14:paraId="3998F916">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ascii="宋体" w:hAnsi="宋体"/>
          <w:b/>
          <w:color w:val="000000"/>
          <w:sz w:val="24"/>
        </w:rPr>
      </w:pPr>
      <w:r>
        <w:rPr>
          <w:rFonts w:hint="eastAsia" w:ascii="宋体" w:hAnsi="宋体"/>
          <w:color w:val="000000"/>
          <w:sz w:val="24"/>
        </w:rPr>
        <w:t>18.</w:t>
      </w:r>
      <w:r>
        <w:rPr>
          <w:rFonts w:hint="eastAsia" w:ascii="宋体" w:hAnsi="宋体"/>
          <w:color w:val="000000"/>
          <w:sz w:val="24"/>
          <w:lang w:val="en-US" w:eastAsia="zh-CN"/>
        </w:rPr>
        <w:t>7</w:t>
      </w:r>
      <w:r>
        <w:rPr>
          <w:rFonts w:hint="eastAsia" w:ascii="宋体" w:hAnsi="宋体"/>
          <w:color w:val="000000"/>
          <w:sz w:val="24"/>
        </w:rPr>
        <w:t>响应文件统一用</w:t>
      </w:r>
      <w:r>
        <w:rPr>
          <w:rFonts w:ascii="宋体" w:hAnsi="宋体"/>
          <w:color w:val="000000"/>
          <w:sz w:val="24"/>
        </w:rPr>
        <w:t>A4</w:t>
      </w:r>
      <w:r>
        <w:rPr>
          <w:rFonts w:hint="eastAsia" w:ascii="宋体" w:hAnsi="宋体"/>
          <w:color w:val="000000"/>
          <w:sz w:val="24"/>
        </w:rPr>
        <w:t>幅面纸印制，除另有规定外。</w:t>
      </w:r>
    </w:p>
    <w:p w14:paraId="689C5E80">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b/>
          <w:color w:val="000000"/>
          <w:sz w:val="24"/>
        </w:rPr>
      </w:pPr>
      <w:r>
        <w:rPr>
          <w:rFonts w:hint="eastAsia" w:ascii="宋体" w:hAnsi="宋体"/>
          <w:b/>
          <w:color w:val="000000"/>
          <w:sz w:val="24"/>
        </w:rPr>
        <w:t>19.响应文件的密封和标注（不属于本项目询价小组评审范畴，由采购人在接收响应文件时及时处理）</w:t>
      </w:r>
    </w:p>
    <w:p w14:paraId="0AACC1BC">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19.1 响应文件可以单独密封包装，也可以所有响应文件密封包装在一个密封袋内。</w:t>
      </w:r>
    </w:p>
    <w:p w14:paraId="50D798F7">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Style w:val="22"/>
          <w:rFonts w:hint="eastAsia" w:ascii="宋体" w:hAnsi="宋体"/>
        </w:rPr>
      </w:pPr>
      <w:r>
        <w:rPr>
          <w:rFonts w:hint="eastAsia" w:ascii="宋体" w:hAnsi="宋体"/>
          <w:color w:val="000000"/>
          <w:sz w:val="24"/>
        </w:rPr>
        <w:t>19.2 响应文件密封袋的最外层应清楚地标明采购项目名称、采购项目编号、包件号及名称（若有）、供应商名称。</w:t>
      </w:r>
    </w:p>
    <w:p w14:paraId="4CA4DAD5">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eastAsia" w:ascii="宋体" w:hAnsi="宋体"/>
          <w:szCs w:val="21"/>
        </w:rPr>
      </w:pPr>
      <w:r>
        <w:rPr>
          <w:rFonts w:hint="eastAsia" w:ascii="宋体" w:hAnsi="宋体"/>
          <w:color w:val="000000"/>
          <w:sz w:val="24"/>
        </w:rPr>
        <w:t>19.3 所有外层密封袋的封口处应粘贴牢固。</w:t>
      </w:r>
    </w:p>
    <w:p w14:paraId="6381F1AC">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19.4 未按以上要求进行密封和标注的响应文件，采购人、采购代理机构将拒收或者在时间允许的范围内，要求修改完善后接收。</w:t>
      </w:r>
    </w:p>
    <w:p w14:paraId="3CEAC279">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33" w:name="_Toc96804737"/>
      <w:r>
        <w:rPr>
          <w:rFonts w:hint="eastAsia" w:ascii="宋体" w:hAnsi="宋体"/>
          <w:sz w:val="24"/>
        </w:rPr>
        <w:t>20.响应文件的递交</w:t>
      </w:r>
      <w:bookmarkEnd w:id="33"/>
    </w:p>
    <w:p w14:paraId="2B9A79E9">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rPr>
      </w:pPr>
      <w:r>
        <w:rPr>
          <w:rFonts w:hint="eastAsia" w:ascii="宋体" w:hAnsi="宋体"/>
          <w:color w:val="000000"/>
          <w:sz w:val="24"/>
        </w:rPr>
        <w:t>20.1供应商应在询价文件规定的提交响应文件截止时间前，将响应文件密封后送达询价地点，现场递交响应文件。在规定的递交响应文件截止时间后送达的响应文件，为无效响应文件，不予接收。</w:t>
      </w:r>
    </w:p>
    <w:p w14:paraId="69AB653F">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rPr>
      </w:pPr>
      <w:r>
        <w:rPr>
          <w:rFonts w:hint="eastAsia" w:ascii="宋体" w:hAnsi="宋体"/>
          <w:color w:val="000000"/>
          <w:sz w:val="24"/>
        </w:rPr>
        <w:t>20.2本次采购不接收邮寄的响应文件（本次采购可以接收邮寄的响应文件，但因邮寄导致报价截止时间以后收到的响应文件，响应文件将被拒收）。</w:t>
      </w:r>
    </w:p>
    <w:p w14:paraId="6774090E">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rPr>
      </w:pPr>
    </w:p>
    <w:p w14:paraId="21C6E95F">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b/>
          <w:color w:val="000000"/>
          <w:sz w:val="24"/>
        </w:rPr>
      </w:pPr>
      <w:r>
        <w:rPr>
          <w:rFonts w:hint="eastAsia" w:ascii="宋体" w:hAnsi="宋体"/>
          <w:b/>
          <w:color w:val="000000"/>
          <w:sz w:val="24"/>
        </w:rPr>
        <w:t>21.响应文件的修改和撤回（补充、修改响应文件的密封和标注按照本章“19.响应文件的密封和标注”规定处理）</w:t>
      </w:r>
    </w:p>
    <w:p w14:paraId="239C00E8">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color w:val="000000"/>
          <w:sz w:val="24"/>
        </w:rPr>
      </w:pPr>
      <w:r>
        <w:rPr>
          <w:rFonts w:hint="eastAsia" w:ascii="宋体" w:hAnsi="宋体"/>
          <w:color w:val="000000"/>
          <w:sz w:val="24"/>
        </w:rPr>
        <w:t>21</w:t>
      </w:r>
      <w:r>
        <w:rPr>
          <w:rFonts w:ascii="宋体" w:hAnsi="宋体"/>
          <w:color w:val="000000"/>
          <w:sz w:val="24"/>
        </w:rPr>
        <w:t>.</w:t>
      </w:r>
      <w:r>
        <w:rPr>
          <w:rFonts w:hint="eastAsia" w:ascii="宋体" w:hAnsi="宋体"/>
          <w:color w:val="000000"/>
          <w:sz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5C365FC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21</w:t>
      </w:r>
      <w:r>
        <w:rPr>
          <w:rFonts w:ascii="宋体" w:hAnsi="宋体"/>
          <w:color w:val="000000"/>
          <w:sz w:val="24"/>
        </w:rPr>
        <w:t>.</w:t>
      </w:r>
      <w:r>
        <w:rPr>
          <w:rFonts w:hint="eastAsia" w:ascii="宋体" w:hAnsi="宋体"/>
          <w:color w:val="000000"/>
          <w:sz w:val="24"/>
        </w:rPr>
        <w:t>2供应商对响应文件修改的书面材料或撤回的通知应该按规定进行编写、密封、标注和递送，并注明“修改响应文件”字样。</w:t>
      </w:r>
    </w:p>
    <w:p w14:paraId="5BB89AF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sz w:val="24"/>
        </w:rPr>
      </w:pPr>
      <w:r>
        <w:rPr>
          <w:rFonts w:hint="eastAsia" w:ascii="宋体" w:hAnsi="宋体"/>
          <w:color w:val="000000"/>
          <w:sz w:val="24"/>
        </w:rPr>
        <w:t>21</w:t>
      </w:r>
      <w:r>
        <w:rPr>
          <w:rFonts w:ascii="宋体" w:hAnsi="宋体"/>
          <w:color w:val="000000"/>
          <w:sz w:val="24"/>
        </w:rPr>
        <w:t>.</w:t>
      </w:r>
      <w:r>
        <w:rPr>
          <w:rFonts w:hint="eastAsia" w:ascii="宋体" w:hAnsi="宋体"/>
          <w:color w:val="000000"/>
          <w:sz w:val="24"/>
        </w:rPr>
        <w:t>3 供应商不得在递交截止时间起至响应文件有效期期满前撤销其响应文件。否则其询价保证金将按</w:t>
      </w:r>
      <w:r>
        <w:rPr>
          <w:rFonts w:hint="eastAsia" w:ascii="宋体" w:hAnsi="宋体"/>
          <w:sz w:val="24"/>
        </w:rPr>
        <w:t>“第二部分供应商采购须知”的相关规定被没收。</w:t>
      </w:r>
    </w:p>
    <w:p w14:paraId="4C082B86">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sz w:val="24"/>
        </w:rPr>
      </w:pPr>
      <w:r>
        <w:rPr>
          <w:rFonts w:hint="eastAsia" w:ascii="宋体" w:hAnsi="宋体"/>
          <w:sz w:val="24"/>
        </w:rPr>
        <w:t>21.4响应文件中报价如果出现下列不一致的，可按以下原则进行修改：</w:t>
      </w:r>
    </w:p>
    <w:p w14:paraId="1A5E40FD">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sz w:val="24"/>
        </w:rPr>
      </w:pPr>
      <w:r>
        <w:rPr>
          <w:rFonts w:hint="eastAsia" w:ascii="宋体" w:hAnsi="宋体"/>
          <w:sz w:val="24"/>
        </w:rPr>
        <w:t>（一）</w:t>
      </w:r>
      <w:r>
        <w:rPr>
          <w:rFonts w:hint="eastAsia" w:ascii="宋体" w:hAnsi="宋体" w:cs="宋体"/>
          <w:kern w:val="0"/>
          <w:sz w:val="24"/>
        </w:rPr>
        <w:t>大写金额和小写金额不一致的，以大写金额为准</w:t>
      </w:r>
      <w:r>
        <w:rPr>
          <w:rFonts w:hint="eastAsia" w:ascii="宋体" w:hAnsi="宋体"/>
          <w:sz w:val="24"/>
        </w:rPr>
        <w:t>，但大写金额文字存在错误的，应当先对大写金额的文字错误进行澄清、说明或者更正，再行修正。</w:t>
      </w:r>
    </w:p>
    <w:p w14:paraId="44E099BF">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sz w:val="24"/>
        </w:rPr>
      </w:pPr>
      <w:r>
        <w:rPr>
          <w:rFonts w:hint="eastAsia" w:ascii="宋体" w:hAnsi="宋体"/>
          <w:sz w:val="24"/>
        </w:rPr>
        <w:t>（二）</w:t>
      </w:r>
      <w:r>
        <w:rPr>
          <w:rFonts w:hint="eastAsia" w:ascii="宋体" w:hAnsi="宋体" w:cs="宋体"/>
          <w:kern w:val="0"/>
          <w:sz w:val="24"/>
        </w:rPr>
        <w:t>总价金额与按单价汇总金额不一致的，以单价金额计算结果为准，</w:t>
      </w:r>
      <w:r>
        <w:rPr>
          <w:rFonts w:hint="eastAsia" w:ascii="宋体" w:hAnsi="宋体"/>
          <w:sz w:val="24"/>
        </w:rPr>
        <w:t>但</w:t>
      </w:r>
      <w:r>
        <w:rPr>
          <w:rFonts w:hint="eastAsia" w:ascii="宋体" w:hAnsi="宋体" w:cs="宋体"/>
          <w:kern w:val="0"/>
          <w:sz w:val="24"/>
        </w:rPr>
        <w:t>单价或者单价汇总金额存在数字或者</w:t>
      </w:r>
      <w:r>
        <w:rPr>
          <w:rFonts w:hint="eastAsia" w:ascii="宋体" w:hAnsi="宋体"/>
          <w:sz w:val="24"/>
        </w:rPr>
        <w:t>文字错误的，应当先对</w:t>
      </w:r>
      <w:r>
        <w:rPr>
          <w:rFonts w:hint="eastAsia" w:ascii="宋体" w:hAnsi="宋体" w:cs="宋体"/>
          <w:kern w:val="0"/>
          <w:sz w:val="24"/>
        </w:rPr>
        <w:t>数字或者</w:t>
      </w:r>
      <w:r>
        <w:rPr>
          <w:rFonts w:hint="eastAsia" w:ascii="宋体" w:hAnsi="宋体"/>
          <w:sz w:val="24"/>
        </w:rPr>
        <w:t>文字错误进行澄清、说明或者更正，再行修正。</w:t>
      </w:r>
    </w:p>
    <w:p w14:paraId="1C068727">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color w:val="008000"/>
          <w:sz w:val="24"/>
        </w:rPr>
      </w:pPr>
      <w:r>
        <w:rPr>
          <w:rFonts w:hint="eastAsia" w:ascii="宋体" w:hAnsi="宋体"/>
          <w:sz w:val="24"/>
        </w:rPr>
        <w:t>（三）单价金额小数点</w:t>
      </w:r>
      <w:r>
        <w:rPr>
          <w:rFonts w:hint="eastAsia" w:ascii="宋体" w:hAnsi="宋体" w:cs="宋体"/>
          <w:kern w:val="0"/>
          <w:sz w:val="24"/>
        </w:rPr>
        <w:t>或者百分比有明显错位的</w:t>
      </w:r>
      <w:r>
        <w:rPr>
          <w:rFonts w:hint="eastAsia" w:ascii="宋体" w:hAnsi="宋体"/>
          <w:sz w:val="24"/>
        </w:rPr>
        <w:t>，以总价为准，修正单价。</w:t>
      </w:r>
    </w:p>
    <w:p w14:paraId="07C2A3F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rPr>
          <w:rFonts w:hint="eastAsia" w:ascii="宋体" w:hAnsi="宋体" w:cs="宋体"/>
          <w:kern w:val="0"/>
          <w:sz w:val="24"/>
        </w:rPr>
      </w:pPr>
      <w:r>
        <w:rPr>
          <w:rFonts w:hint="eastAsia" w:ascii="宋体" w:hAnsi="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6EE424A9">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color w:val="000000"/>
          <w:sz w:val="24"/>
        </w:rPr>
      </w:pPr>
      <w:r>
        <w:rPr>
          <w:rFonts w:hint="eastAsia" w:ascii="宋体" w:hAnsi="宋体"/>
          <w:color w:val="000000"/>
          <w:sz w:val="24"/>
        </w:rPr>
        <w:t>21.5 供应商对其提交的响应文件的真实性、合法性承担法律责任。</w:t>
      </w:r>
    </w:p>
    <w:p w14:paraId="13EB0B54">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5" w:leftChars="0"/>
        <w:jc w:val="center"/>
        <w:rPr>
          <w:rFonts w:hint="eastAsia" w:ascii="宋体" w:hAnsi="宋体" w:eastAsia="宋体"/>
          <w:color w:val="000000"/>
        </w:rPr>
      </w:pPr>
      <w:bookmarkStart w:id="34" w:name="_Toc96804738"/>
      <w:r>
        <w:rPr>
          <w:rFonts w:hint="eastAsia" w:ascii="宋体" w:hAnsi="宋体" w:eastAsia="宋体"/>
          <w:color w:val="000000"/>
        </w:rPr>
        <w:t>五、询价及评审过程</w:t>
      </w:r>
      <w:bookmarkEnd w:id="34"/>
    </w:p>
    <w:p w14:paraId="0A7C280E">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b w:val="0"/>
          <w:color w:val="000000"/>
          <w:sz w:val="24"/>
          <w:szCs w:val="24"/>
        </w:rPr>
      </w:pPr>
      <w:bookmarkStart w:id="35" w:name="_Toc96804739"/>
      <w:r>
        <w:rPr>
          <w:rFonts w:hint="eastAsia" w:ascii="宋体" w:hAnsi="宋体" w:eastAsia="宋体"/>
          <w:color w:val="000000"/>
          <w:sz w:val="24"/>
          <w:szCs w:val="24"/>
        </w:rPr>
        <w:t>22.</w:t>
      </w:r>
      <w:r>
        <w:rPr>
          <w:rFonts w:hint="eastAsia" w:ascii="宋体" w:hAnsi="宋体" w:eastAsia="宋体"/>
          <w:b w:val="0"/>
          <w:color w:val="000000"/>
          <w:sz w:val="24"/>
          <w:szCs w:val="24"/>
        </w:rPr>
        <w:t>询价小组的组建及评审工作按照有关法律制度和本文件第七章的规定进行。</w:t>
      </w:r>
      <w:bookmarkEnd w:id="35"/>
    </w:p>
    <w:p w14:paraId="3E5B6A2F">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5" w:leftChars="0"/>
        <w:jc w:val="center"/>
        <w:rPr>
          <w:rFonts w:hint="eastAsia" w:ascii="宋体" w:hAnsi="宋体" w:eastAsia="宋体"/>
          <w:color w:val="000000"/>
        </w:rPr>
      </w:pPr>
      <w:bookmarkStart w:id="36" w:name="_Toc96804740"/>
      <w:r>
        <w:rPr>
          <w:rFonts w:hint="eastAsia" w:ascii="宋体" w:hAnsi="宋体" w:eastAsia="宋体"/>
          <w:color w:val="000000"/>
        </w:rPr>
        <w:t>六、成交事项</w:t>
      </w:r>
      <w:bookmarkEnd w:id="36"/>
    </w:p>
    <w:p w14:paraId="1E648D07">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0" w:firstLine="480" w:firstLineChars="200"/>
        <w:textAlignment w:val="auto"/>
        <w:rPr>
          <w:rFonts w:hint="eastAsia" w:ascii="宋体" w:hAnsi="宋体"/>
          <w:sz w:val="24"/>
        </w:rPr>
      </w:pPr>
      <w:bookmarkStart w:id="37" w:name="_Toc96804741"/>
      <w:r>
        <w:rPr>
          <w:rFonts w:hint="eastAsia" w:ascii="宋体" w:hAnsi="宋体"/>
          <w:sz w:val="24"/>
        </w:rPr>
        <w:t>23.确定成交供应商</w:t>
      </w:r>
      <w:bookmarkEnd w:id="37"/>
    </w:p>
    <w:p w14:paraId="6B0FCD2B">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0" w:firstLine="480" w:firstLineChars="200"/>
        <w:textAlignment w:val="auto"/>
        <w:rPr>
          <w:rFonts w:hint="eastAsia" w:ascii="宋体" w:hAnsi="宋体" w:eastAsia="宋体"/>
          <w:b w:val="0"/>
          <w:color w:val="000000"/>
          <w:sz w:val="24"/>
          <w:szCs w:val="24"/>
        </w:rPr>
      </w:pPr>
      <w:bookmarkStart w:id="38" w:name="_Toc96804742"/>
      <w:r>
        <w:rPr>
          <w:rFonts w:hint="eastAsia" w:ascii="宋体" w:hAnsi="宋体" w:eastAsia="宋体"/>
          <w:b w:val="0"/>
          <w:color w:val="000000"/>
          <w:sz w:val="24"/>
          <w:szCs w:val="24"/>
        </w:rPr>
        <w:t>23.1成交通知书为签订采购合同的依据之一，是合同的有效组成部分。</w:t>
      </w:r>
      <w:bookmarkEnd w:id="38"/>
    </w:p>
    <w:p w14:paraId="36E161B5">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0" w:firstLine="480" w:firstLineChars="200"/>
        <w:textAlignment w:val="auto"/>
        <w:rPr>
          <w:rFonts w:hint="eastAsia" w:ascii="宋体" w:hAnsi="宋体" w:eastAsia="宋体"/>
          <w:b w:val="0"/>
          <w:color w:val="000000"/>
          <w:sz w:val="24"/>
          <w:szCs w:val="24"/>
        </w:rPr>
      </w:pPr>
      <w:bookmarkStart w:id="39" w:name="_Toc96804743"/>
      <w:r>
        <w:rPr>
          <w:rFonts w:hint="eastAsia" w:ascii="宋体" w:hAnsi="宋体" w:eastAsia="宋体"/>
          <w:b w:val="0"/>
          <w:color w:val="000000"/>
          <w:sz w:val="24"/>
          <w:szCs w:val="24"/>
        </w:rPr>
        <w:t>23.2 供应商成交后，拒绝领取成交通知书的，询价采购单位将于成交供应商确定之日起2个工作日内采取邮寄、快递方式按照成交人响应文件中的地址发出成交通知书。</w:t>
      </w:r>
      <w:bookmarkEnd w:id="39"/>
    </w:p>
    <w:p w14:paraId="13DC813F">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0" w:firstLine="480" w:firstLineChars="200"/>
        <w:textAlignment w:val="auto"/>
        <w:rPr>
          <w:rFonts w:hint="eastAsia" w:ascii="宋体" w:hAnsi="宋体" w:eastAsia="宋体" w:cs="Times New Roman"/>
          <w:b w:val="0"/>
          <w:bCs w:val="0"/>
          <w:color w:val="000000"/>
          <w:sz w:val="24"/>
          <w:szCs w:val="24"/>
        </w:rPr>
      </w:pPr>
      <w:bookmarkStart w:id="40" w:name="_Toc96804744"/>
      <w:r>
        <w:rPr>
          <w:rFonts w:hint="eastAsia" w:ascii="宋体" w:hAnsi="宋体" w:eastAsia="宋体"/>
          <w:b w:val="0"/>
          <w:color w:val="000000"/>
          <w:sz w:val="24"/>
          <w:szCs w:val="24"/>
        </w:rPr>
        <w:t>23.3 成交通知书对采购人和成交人均具有法律效力。成交通知书发出后，采购人改变成交结果，或者成交人无正当理由放弃成交的，应当承担相应的法律责任</w:t>
      </w:r>
      <w:r>
        <w:rPr>
          <w:rFonts w:hint="eastAsia" w:ascii="宋体" w:hAnsi="宋体" w:eastAsia="宋体" w:cs="Times New Roman"/>
          <w:b w:val="0"/>
          <w:bCs w:val="0"/>
          <w:color w:val="000000"/>
          <w:sz w:val="24"/>
          <w:szCs w:val="24"/>
        </w:rPr>
        <w:t>。</w:t>
      </w:r>
      <w:bookmarkEnd w:id="40"/>
      <w:r>
        <w:rPr>
          <w:rFonts w:hint="eastAsia" w:ascii="宋体" w:hAnsi="宋体" w:eastAsia="宋体" w:cs="Times New Roman"/>
          <w:b w:val="0"/>
          <w:bCs w:val="0"/>
          <w:color w:val="000000"/>
          <w:sz w:val="24"/>
          <w:szCs w:val="24"/>
        </w:rPr>
        <w:t>若中标（成交）供应商在收到采购人通知10个工作日内未领取中标（成交）通知书且未说明原因的，视为中标（成交）供应商放弃该中标（成交）项目，采购人有权按采购文件规定没收其</w:t>
      </w:r>
      <w:r>
        <w:rPr>
          <w:rFonts w:hint="eastAsia" w:ascii="宋体" w:hAnsi="宋体" w:eastAsia="宋体" w:cs="Times New Roman"/>
          <w:b w:val="0"/>
          <w:bCs w:val="0"/>
          <w:color w:val="000000"/>
          <w:sz w:val="24"/>
          <w:szCs w:val="24"/>
          <w:lang w:val="en-US" w:eastAsia="zh-CN"/>
        </w:rPr>
        <w:t>询价</w:t>
      </w:r>
      <w:r>
        <w:rPr>
          <w:rFonts w:hint="eastAsia" w:ascii="宋体" w:hAnsi="宋体" w:eastAsia="宋体" w:cs="Times New Roman"/>
          <w:b w:val="0"/>
          <w:bCs w:val="0"/>
          <w:color w:val="000000"/>
          <w:sz w:val="24"/>
          <w:szCs w:val="24"/>
        </w:rPr>
        <w:t>保证金。</w:t>
      </w:r>
      <w:bookmarkStart w:id="41" w:name="_Toc96804745"/>
    </w:p>
    <w:p w14:paraId="4E809C85">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0" w:firstLine="480" w:firstLineChars="200"/>
        <w:textAlignment w:val="auto"/>
        <w:rPr>
          <w:rFonts w:hint="eastAsia" w:ascii="宋体" w:hAnsi="宋体" w:eastAsia="宋体"/>
          <w:b w:val="0"/>
          <w:color w:val="000000"/>
          <w:sz w:val="24"/>
          <w:szCs w:val="24"/>
        </w:rPr>
      </w:pPr>
      <w:r>
        <w:rPr>
          <w:rFonts w:hint="eastAsia" w:ascii="宋体" w:hAnsi="宋体" w:eastAsia="宋体"/>
          <w:b w:val="0"/>
          <w:color w:val="000000"/>
          <w:sz w:val="24"/>
          <w:szCs w:val="24"/>
        </w:rPr>
        <w:t>23.4采购人确定成交供应商过程中，发现成交候选供应商有下列情形之一的，应当不予确定其为成交供应商：</w:t>
      </w:r>
      <w:bookmarkEnd w:id="41"/>
      <w:bookmarkStart w:id="42" w:name="_Toc96804746"/>
    </w:p>
    <w:p w14:paraId="3CF1289E">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0" w:firstLine="480" w:firstLineChars="200"/>
        <w:textAlignment w:val="auto"/>
        <w:rPr>
          <w:rFonts w:hint="eastAsia" w:ascii="宋体" w:hAnsi="宋体" w:eastAsia="宋体"/>
          <w:b w:val="0"/>
          <w:color w:val="000000"/>
          <w:sz w:val="24"/>
          <w:szCs w:val="24"/>
        </w:rPr>
      </w:pPr>
      <w:r>
        <w:rPr>
          <w:rFonts w:hint="eastAsia" w:ascii="宋体" w:hAnsi="宋体" w:eastAsia="宋体"/>
          <w:b w:val="0"/>
          <w:color w:val="000000"/>
          <w:sz w:val="24"/>
          <w:szCs w:val="24"/>
        </w:rPr>
        <w:t>（1）发现成交候选供应商存在禁止参加本项目采购活动的违法行为的；</w:t>
      </w:r>
      <w:bookmarkEnd w:id="42"/>
    </w:p>
    <w:p w14:paraId="1BB423E0">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200"/>
        <w:rPr>
          <w:rFonts w:hint="eastAsia" w:ascii="宋体" w:hAnsi="宋体" w:eastAsia="宋体"/>
          <w:b w:val="0"/>
          <w:color w:val="000000"/>
          <w:sz w:val="24"/>
          <w:szCs w:val="24"/>
        </w:rPr>
      </w:pPr>
      <w:bookmarkStart w:id="43" w:name="_Toc96804747"/>
      <w:r>
        <w:rPr>
          <w:rFonts w:hint="eastAsia" w:ascii="宋体" w:hAnsi="宋体" w:eastAsia="宋体"/>
          <w:b w:val="0"/>
          <w:color w:val="000000"/>
          <w:sz w:val="24"/>
          <w:szCs w:val="24"/>
        </w:rPr>
        <w:t>（2）成交候选供应商因不可抗力，不能继续参加采购活动；</w:t>
      </w:r>
      <w:bookmarkEnd w:id="43"/>
    </w:p>
    <w:p w14:paraId="4542E4E0">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200"/>
        <w:rPr>
          <w:rFonts w:hint="eastAsia" w:ascii="宋体" w:hAnsi="宋体" w:eastAsia="宋体"/>
          <w:b w:val="0"/>
          <w:color w:val="000000"/>
          <w:sz w:val="24"/>
          <w:szCs w:val="24"/>
        </w:rPr>
      </w:pPr>
      <w:bookmarkStart w:id="44" w:name="_Toc96804748"/>
      <w:r>
        <w:rPr>
          <w:rFonts w:hint="eastAsia" w:ascii="宋体" w:hAnsi="宋体" w:eastAsia="宋体"/>
          <w:b w:val="0"/>
          <w:color w:val="000000"/>
          <w:sz w:val="24"/>
          <w:szCs w:val="24"/>
        </w:rPr>
        <w:t>（3）成交候选供应商无偿赠与或者低于成本价竞争；</w:t>
      </w:r>
      <w:bookmarkEnd w:id="44"/>
    </w:p>
    <w:p w14:paraId="674439C7">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200"/>
        <w:rPr>
          <w:rFonts w:hint="eastAsia" w:ascii="宋体" w:hAnsi="宋体" w:eastAsia="宋体"/>
          <w:b w:val="0"/>
          <w:color w:val="000000"/>
          <w:sz w:val="24"/>
          <w:szCs w:val="24"/>
        </w:rPr>
      </w:pPr>
      <w:bookmarkStart w:id="45" w:name="_Toc96804749"/>
      <w:r>
        <w:rPr>
          <w:rFonts w:hint="eastAsia" w:ascii="宋体" w:hAnsi="宋体" w:eastAsia="宋体"/>
          <w:b w:val="0"/>
          <w:color w:val="000000"/>
          <w:sz w:val="24"/>
          <w:szCs w:val="24"/>
        </w:rPr>
        <w:t>（4）成交候选供应商提供虚假材料；</w:t>
      </w:r>
      <w:bookmarkEnd w:id="45"/>
    </w:p>
    <w:p w14:paraId="45524F58">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200"/>
        <w:rPr>
          <w:rFonts w:hint="eastAsia" w:ascii="宋体" w:hAnsi="宋体" w:eastAsia="宋体"/>
          <w:b w:val="0"/>
          <w:color w:val="000000"/>
          <w:sz w:val="24"/>
          <w:szCs w:val="24"/>
        </w:rPr>
      </w:pPr>
      <w:bookmarkStart w:id="46" w:name="_Toc96804750"/>
      <w:r>
        <w:rPr>
          <w:rFonts w:hint="eastAsia" w:ascii="宋体" w:hAnsi="宋体" w:eastAsia="宋体"/>
          <w:b w:val="0"/>
          <w:color w:val="000000"/>
          <w:sz w:val="24"/>
          <w:szCs w:val="24"/>
        </w:rPr>
        <w:t>（5）成交候选供应商恶意串通。</w:t>
      </w:r>
      <w:bookmarkEnd w:id="46"/>
    </w:p>
    <w:p w14:paraId="4A7C9B98">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200"/>
        <w:rPr>
          <w:rFonts w:hint="eastAsia" w:ascii="宋体" w:hAnsi="宋体" w:eastAsia="宋体"/>
          <w:b w:val="0"/>
          <w:color w:val="000000"/>
          <w:sz w:val="24"/>
          <w:szCs w:val="24"/>
        </w:rPr>
      </w:pPr>
      <w:bookmarkStart w:id="47" w:name="_Toc96804751"/>
      <w:r>
        <w:rPr>
          <w:rFonts w:hint="eastAsia" w:ascii="宋体" w:hAnsi="宋体" w:eastAsia="宋体"/>
          <w:b w:val="0"/>
          <w:color w:val="000000"/>
          <w:sz w:val="24"/>
          <w:szCs w:val="24"/>
        </w:rPr>
        <w:t>成交候选供应商有本条情形之一的，采购人可以确定后一位成交候选供应商为成交供应商，依次类推。无法确定成交供应商的，应当重新组织采购。</w:t>
      </w:r>
      <w:bookmarkEnd w:id="47"/>
    </w:p>
    <w:p w14:paraId="2AD66458">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5" w:leftChars="0"/>
        <w:jc w:val="center"/>
        <w:rPr>
          <w:rFonts w:hint="eastAsia" w:ascii="宋体" w:hAnsi="宋体" w:eastAsia="宋体"/>
          <w:color w:val="000000"/>
        </w:rPr>
      </w:pPr>
      <w:bookmarkStart w:id="48" w:name="_Toc96804752"/>
      <w:r>
        <w:rPr>
          <w:rFonts w:hint="eastAsia" w:ascii="宋体" w:hAnsi="宋体" w:eastAsia="宋体"/>
          <w:color w:val="000000"/>
        </w:rPr>
        <w:t>七、合同事项</w:t>
      </w:r>
      <w:bookmarkEnd w:id="48"/>
    </w:p>
    <w:p w14:paraId="3938B224">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49" w:name="_Toc101338364"/>
      <w:bookmarkStart w:id="50" w:name="_Toc101174151"/>
      <w:bookmarkStart w:id="51" w:name="_Toc430773927"/>
      <w:bookmarkStart w:id="52" w:name="_Toc101250646"/>
      <w:bookmarkStart w:id="53" w:name="_Toc209847069"/>
      <w:bookmarkStart w:id="54" w:name="_Toc96804753"/>
      <w:r>
        <w:rPr>
          <w:rFonts w:ascii="宋体" w:hAnsi="宋体"/>
          <w:sz w:val="24"/>
        </w:rPr>
        <w:t>24.</w:t>
      </w:r>
      <w:r>
        <w:rPr>
          <w:rFonts w:hint="eastAsia" w:ascii="宋体" w:hAnsi="宋体"/>
          <w:sz w:val="24"/>
        </w:rPr>
        <w:t>签订合同</w:t>
      </w:r>
      <w:bookmarkEnd w:id="49"/>
      <w:bookmarkEnd w:id="50"/>
      <w:bookmarkEnd w:id="51"/>
      <w:bookmarkEnd w:id="52"/>
      <w:bookmarkEnd w:id="53"/>
      <w:bookmarkEnd w:id="54"/>
    </w:p>
    <w:p w14:paraId="2E038CE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w:t>
      </w:r>
      <w:r>
        <w:rPr>
          <w:rFonts w:ascii="宋体" w:hAnsi="宋体"/>
          <w:color w:val="000000"/>
          <w:sz w:val="24"/>
        </w:rPr>
        <w:t>4</w:t>
      </w:r>
      <w:r>
        <w:rPr>
          <w:rFonts w:hint="eastAsia" w:ascii="宋体" w:hAnsi="宋体"/>
          <w:color w:val="000000"/>
          <w:sz w:val="24"/>
        </w:rPr>
        <w:t>.1 成交供应商应在成交通知书发出之日起三十日内与采购人签订采购合同。由于成交供应商的原因逾期未与采购人签订采购合同的，将视为放弃成交，取消其成交资格并将按相关规定进行处理。</w:t>
      </w:r>
    </w:p>
    <w:p w14:paraId="2E348A6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w:t>
      </w:r>
      <w:r>
        <w:rPr>
          <w:rFonts w:ascii="宋体" w:hAnsi="宋体"/>
          <w:color w:val="000000"/>
          <w:sz w:val="24"/>
        </w:rPr>
        <w:t>4</w:t>
      </w:r>
      <w:r>
        <w:rPr>
          <w:rFonts w:hint="eastAsia" w:ascii="宋体" w:hAnsi="宋体"/>
          <w:color w:val="000000"/>
          <w:sz w:val="24"/>
        </w:rPr>
        <w:t>.2 询价文件、成交供应商的响应文件及双方确认的澄清文件等，均为有法律约束力的经济合同的组成部分。</w:t>
      </w:r>
    </w:p>
    <w:p w14:paraId="23E00E6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w:t>
      </w:r>
      <w:r>
        <w:rPr>
          <w:rFonts w:ascii="宋体" w:hAnsi="宋体"/>
          <w:color w:val="000000"/>
          <w:sz w:val="24"/>
        </w:rPr>
        <w:t>4</w:t>
      </w:r>
      <w:r>
        <w:rPr>
          <w:rFonts w:hint="eastAsia" w:ascii="宋体" w:hAnsi="宋体"/>
          <w:color w:val="000000"/>
          <w:sz w:val="24"/>
        </w:rPr>
        <w:t>.3 采购人不得向成交供应商提出任何不合理的要求，作为签订合同的条件，不得与成交供应商私下订立背离合同实质性内容的任何协议，所签订的合同不得对询价文件和成交供应商响应文件确定的事项进行修改。</w:t>
      </w:r>
    </w:p>
    <w:p w14:paraId="18247F56">
      <w:pPr>
        <w:keepNext w:val="0"/>
        <w:keepLines w:val="0"/>
        <w:pageBreakBefore w:val="0"/>
        <w:widowControl w:val="0"/>
        <w:tabs>
          <w:tab w:val="left" w:pos="280"/>
        </w:tabs>
        <w:kinsoku/>
        <w:wordWrap/>
        <w:overflowPunct/>
        <w:topLinePunct w:val="0"/>
        <w:autoSpaceDE/>
        <w:autoSpaceDN/>
        <w:bidi w:val="0"/>
        <w:adjustRightInd/>
        <w:snapToGrid/>
        <w:spacing w:line="360" w:lineRule="auto"/>
        <w:ind w:left="0" w:leftChars="0" w:firstLine="480" w:firstLineChars="200"/>
        <w:jc w:val="left"/>
        <w:rPr>
          <w:rFonts w:hint="eastAsia" w:ascii="宋体" w:hAnsi="宋体"/>
          <w:color w:val="000000"/>
          <w:sz w:val="24"/>
        </w:rPr>
      </w:pPr>
      <w:r>
        <w:rPr>
          <w:rFonts w:hint="eastAsia" w:ascii="宋体" w:hAnsi="宋体"/>
          <w:color w:val="000000"/>
          <w:sz w:val="24"/>
        </w:rPr>
        <w:t>2</w:t>
      </w:r>
      <w:r>
        <w:rPr>
          <w:rFonts w:ascii="宋体" w:hAnsi="宋体"/>
          <w:color w:val="000000"/>
          <w:sz w:val="24"/>
        </w:rPr>
        <w:t>4</w:t>
      </w:r>
      <w:r>
        <w:rPr>
          <w:rFonts w:hint="eastAsia" w:ascii="宋体" w:hAnsi="宋体"/>
          <w:color w:val="000000"/>
          <w:sz w:val="24"/>
        </w:rPr>
        <w:t>.4 成交供应商因不可抗力原因不能履行采购合同或放弃成交的，采购人可以与排在成交供应商之后第一位的成交候选人签订采购合同，以此类推。</w:t>
      </w:r>
    </w:p>
    <w:p w14:paraId="2D30DA6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eastAsia="宋体" w:cs="Times New Roman"/>
          <w:sz w:val="24"/>
          <w:szCs w:val="24"/>
          <w:highlight w:val="none"/>
          <w:lang w:val="en-US" w:eastAsia="zh-CN"/>
        </w:rPr>
        <w:t>24.5 中选人应保证在本项目中使用的任何产品和服务（包括部分使用），不会产生因第三方提出侵犯其专利权、商标权或其它知识产权而引起的法律和经济纠纷，如因专利权、商标权或其它知识产权而引起法律和经济纠纷，由中选人承担所有相关责任。采购人享有本项目实施过程中产生的知识成果及知识产权。</w:t>
      </w:r>
    </w:p>
    <w:p w14:paraId="21A16CC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highlight w:val="none"/>
        </w:rPr>
        <w:t>2</w:t>
      </w:r>
      <w:r>
        <w:rPr>
          <w:rFonts w:ascii="宋体" w:hAnsi="宋体"/>
          <w:color w:val="000000"/>
          <w:sz w:val="24"/>
          <w:highlight w:val="none"/>
        </w:rPr>
        <w:t>4</w:t>
      </w:r>
      <w:r>
        <w:rPr>
          <w:rFonts w:hint="eastAsia" w:ascii="宋体" w:hAnsi="宋体"/>
          <w:color w:val="000000"/>
          <w:sz w:val="24"/>
          <w:highlight w:val="none"/>
        </w:rPr>
        <w:t>.</w:t>
      </w:r>
      <w:r>
        <w:rPr>
          <w:rFonts w:hint="eastAsia" w:ascii="宋体" w:hAnsi="宋体"/>
          <w:color w:val="000000"/>
          <w:sz w:val="24"/>
          <w:highlight w:val="none"/>
          <w:lang w:val="en-US" w:eastAsia="zh-CN"/>
        </w:rPr>
        <w:t xml:space="preserve">6 </w:t>
      </w:r>
      <w:r>
        <w:rPr>
          <w:rFonts w:hint="eastAsia" w:ascii="宋体" w:hAnsi="宋体"/>
          <w:color w:val="000000"/>
          <w:sz w:val="24"/>
          <w:highlight w:val="none"/>
        </w:rPr>
        <w:t>询价文件、成交供应商提交的响应文</w:t>
      </w:r>
      <w:r>
        <w:rPr>
          <w:rFonts w:hint="eastAsia" w:ascii="宋体" w:hAnsi="宋体"/>
          <w:color w:val="000000"/>
          <w:sz w:val="24"/>
        </w:rPr>
        <w:t>件、询价中的报价、成交供应商承诺书、成交通知书等均称为有法律约束力的合同组成内容。</w:t>
      </w:r>
    </w:p>
    <w:p w14:paraId="2A6ADD5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p>
    <w:p w14:paraId="12D4C0AC">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55" w:name="_Toc96804754"/>
      <w:r>
        <w:rPr>
          <w:rFonts w:hint="eastAsia" w:ascii="宋体" w:hAnsi="宋体"/>
          <w:sz w:val="24"/>
        </w:rPr>
        <w:t>2</w:t>
      </w:r>
      <w:r>
        <w:rPr>
          <w:rFonts w:ascii="宋体" w:hAnsi="宋体"/>
          <w:sz w:val="24"/>
        </w:rPr>
        <w:t>5</w:t>
      </w:r>
      <w:r>
        <w:rPr>
          <w:rFonts w:hint="eastAsia" w:ascii="宋体" w:hAnsi="宋体"/>
          <w:sz w:val="24"/>
        </w:rPr>
        <w:t>.合同分包（实质性要求）</w:t>
      </w:r>
      <w:bookmarkEnd w:id="55"/>
    </w:p>
    <w:p w14:paraId="257F221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本采购项目严禁成交供应商</w:t>
      </w:r>
      <w:r>
        <w:rPr>
          <w:rFonts w:hint="eastAsia" w:ascii="宋体" w:hAnsi="宋体"/>
          <w:color w:val="000000"/>
          <w:sz w:val="24"/>
          <w:lang w:eastAsia="zh-CN"/>
        </w:rPr>
        <w:t>分</w:t>
      </w:r>
      <w:r>
        <w:rPr>
          <w:rFonts w:hint="eastAsia" w:ascii="宋体" w:hAnsi="宋体"/>
          <w:color w:val="000000"/>
          <w:sz w:val="24"/>
        </w:rPr>
        <w:t>包。</w:t>
      </w:r>
    </w:p>
    <w:p w14:paraId="1F33A9D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p>
    <w:p w14:paraId="10412175">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56" w:name="_Toc96804755"/>
      <w:r>
        <w:rPr>
          <w:rFonts w:hint="eastAsia" w:ascii="宋体" w:hAnsi="宋体"/>
          <w:sz w:val="24"/>
        </w:rPr>
        <w:t>2</w:t>
      </w:r>
      <w:r>
        <w:rPr>
          <w:rFonts w:ascii="宋体" w:hAnsi="宋体"/>
          <w:sz w:val="24"/>
        </w:rPr>
        <w:t>6</w:t>
      </w:r>
      <w:r>
        <w:rPr>
          <w:rFonts w:hint="eastAsia" w:ascii="宋体" w:hAnsi="宋体"/>
          <w:sz w:val="24"/>
        </w:rPr>
        <w:t>.合同转包（实质性要求）</w:t>
      </w:r>
      <w:bookmarkEnd w:id="56"/>
    </w:p>
    <w:p w14:paraId="55A91AE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0EFA73C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成交供应商转包的，视同拒绝履行采购合同义务，将依法追究法律责任。</w:t>
      </w:r>
    </w:p>
    <w:p w14:paraId="46718EC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p>
    <w:p w14:paraId="0C61E089">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57" w:name="_Toc96804756"/>
      <w:r>
        <w:rPr>
          <w:rFonts w:hint="eastAsia" w:ascii="宋体" w:hAnsi="宋体"/>
          <w:sz w:val="24"/>
        </w:rPr>
        <w:t>2</w:t>
      </w:r>
      <w:r>
        <w:rPr>
          <w:rFonts w:ascii="宋体" w:hAnsi="宋体"/>
          <w:sz w:val="24"/>
        </w:rPr>
        <w:t>7</w:t>
      </w:r>
      <w:r>
        <w:rPr>
          <w:rFonts w:hint="eastAsia" w:ascii="宋体" w:hAnsi="宋体"/>
          <w:sz w:val="24"/>
        </w:rPr>
        <w:t>.补充合同</w:t>
      </w:r>
      <w:bookmarkEnd w:id="57"/>
    </w:p>
    <w:p w14:paraId="54B5FE5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 xml:space="preserve">采购合同履行过程中，采购人需要追加与合同标的相同的货物或者服务的，在不改变合同其他条款的前提下，可以与成交供应商协商签订补充合同。 </w:t>
      </w:r>
    </w:p>
    <w:p w14:paraId="04637606">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color w:val="000000"/>
          <w:sz w:val="24"/>
        </w:rPr>
      </w:pPr>
    </w:p>
    <w:p w14:paraId="4E9ECDB3">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58" w:name="_Toc96804757"/>
      <w:r>
        <w:rPr>
          <w:rFonts w:hint="eastAsia" w:ascii="宋体" w:hAnsi="宋体"/>
          <w:sz w:val="24"/>
        </w:rPr>
        <w:t>2</w:t>
      </w:r>
      <w:r>
        <w:rPr>
          <w:rFonts w:ascii="宋体" w:hAnsi="宋体"/>
          <w:sz w:val="24"/>
        </w:rPr>
        <w:t>8</w:t>
      </w:r>
      <w:r>
        <w:rPr>
          <w:rFonts w:hint="eastAsia" w:ascii="宋体" w:hAnsi="宋体"/>
          <w:sz w:val="24"/>
        </w:rPr>
        <w:t>.履约保证金（实质性要求）</w:t>
      </w:r>
      <w:bookmarkEnd w:id="58"/>
    </w:p>
    <w:p w14:paraId="67B8917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lang w:eastAsia="zh-CN"/>
        </w:rPr>
        <w:t>本项目不收取履约保证金</w:t>
      </w:r>
      <w:r>
        <w:rPr>
          <w:rFonts w:hint="eastAsia" w:ascii="宋体" w:hAnsi="宋体"/>
          <w:color w:val="000000"/>
          <w:sz w:val="24"/>
        </w:rPr>
        <w:t>。</w:t>
      </w:r>
    </w:p>
    <w:p w14:paraId="441BAA54">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color w:val="000000"/>
          <w:sz w:val="24"/>
        </w:rPr>
      </w:pPr>
    </w:p>
    <w:p w14:paraId="2B7CC74F">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59" w:name="_Toc96804758"/>
      <w:bookmarkStart w:id="60" w:name="_Toc96702563"/>
      <w:r>
        <w:rPr>
          <w:rFonts w:ascii="宋体" w:hAnsi="宋体"/>
          <w:sz w:val="24"/>
        </w:rPr>
        <w:t>29</w:t>
      </w:r>
      <w:r>
        <w:rPr>
          <w:rFonts w:hint="eastAsia" w:ascii="宋体" w:hAnsi="宋体"/>
          <w:sz w:val="24"/>
        </w:rPr>
        <w:t>.补充合同</w:t>
      </w:r>
      <w:bookmarkEnd w:id="59"/>
      <w:bookmarkEnd w:id="60"/>
    </w:p>
    <w:p w14:paraId="79E94AE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 xml:space="preserve">采购合同履行过程中，采购人需要追加与合同标的相同的货物或者服务的，在不改变合同其他条款的前提下，可以与成交供应商协商签订补充合同。 </w:t>
      </w:r>
    </w:p>
    <w:p w14:paraId="530AA88C">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color w:val="000000"/>
          <w:sz w:val="24"/>
        </w:rPr>
      </w:pPr>
    </w:p>
    <w:p w14:paraId="45F74363">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61" w:name="_Toc96804760"/>
      <w:bookmarkStart w:id="62" w:name="_Toc96702565"/>
      <w:r>
        <w:rPr>
          <w:rFonts w:hint="eastAsia" w:ascii="宋体" w:hAnsi="宋体"/>
          <w:sz w:val="24"/>
        </w:rPr>
        <w:t>3</w:t>
      </w:r>
      <w:r>
        <w:rPr>
          <w:rFonts w:hint="eastAsia" w:ascii="宋体" w:hAnsi="宋体"/>
          <w:sz w:val="24"/>
          <w:lang w:val="en-US" w:eastAsia="zh-CN"/>
        </w:rPr>
        <w:t>0</w:t>
      </w:r>
      <w:r>
        <w:rPr>
          <w:rFonts w:hint="eastAsia" w:ascii="宋体" w:hAnsi="宋体"/>
          <w:sz w:val="24"/>
        </w:rPr>
        <w:t>.履行合同</w:t>
      </w:r>
      <w:bookmarkEnd w:id="61"/>
      <w:bookmarkEnd w:id="62"/>
    </w:p>
    <w:p w14:paraId="4563AAE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3</w:t>
      </w:r>
      <w:r>
        <w:rPr>
          <w:rFonts w:hint="eastAsia" w:ascii="宋体" w:hAnsi="宋体"/>
          <w:color w:val="000000"/>
          <w:sz w:val="24"/>
          <w:lang w:val="en-US" w:eastAsia="zh-CN"/>
        </w:rPr>
        <w:t>0</w:t>
      </w:r>
      <w:r>
        <w:rPr>
          <w:rFonts w:hint="eastAsia" w:ascii="宋体" w:hAnsi="宋体"/>
          <w:color w:val="000000"/>
          <w:sz w:val="24"/>
        </w:rPr>
        <w:t>.1 成交供应商与采购人签订合同后，合同双方应严格执行合同条款，履行合同规定的义务，保证合同的顺利完成。</w:t>
      </w:r>
    </w:p>
    <w:p w14:paraId="013DC0D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3</w:t>
      </w:r>
      <w:r>
        <w:rPr>
          <w:rFonts w:hint="eastAsia" w:ascii="宋体" w:hAnsi="宋体"/>
          <w:color w:val="000000"/>
          <w:sz w:val="24"/>
          <w:lang w:val="en-US" w:eastAsia="zh-CN"/>
        </w:rPr>
        <w:t>0</w:t>
      </w:r>
      <w:r>
        <w:rPr>
          <w:rFonts w:hint="eastAsia" w:ascii="宋体" w:hAnsi="宋体"/>
          <w:color w:val="000000"/>
          <w:sz w:val="24"/>
        </w:rPr>
        <w:t>.2 在合同履行过程中，如发生合同纠纷，合同双方应按照《民法典》的有关规定进行处理。</w:t>
      </w:r>
    </w:p>
    <w:p w14:paraId="6FC33338">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63" w:name="_Toc96702566"/>
      <w:bookmarkStart w:id="64" w:name="_Toc96804761"/>
      <w:r>
        <w:rPr>
          <w:rFonts w:hint="eastAsia" w:ascii="宋体" w:hAnsi="宋体"/>
          <w:sz w:val="24"/>
        </w:rPr>
        <w:t>3</w:t>
      </w:r>
      <w:r>
        <w:rPr>
          <w:rFonts w:hint="eastAsia" w:ascii="宋体" w:hAnsi="宋体"/>
          <w:sz w:val="24"/>
          <w:lang w:val="en-US" w:eastAsia="zh-CN"/>
        </w:rPr>
        <w:t>1</w:t>
      </w:r>
      <w:r>
        <w:rPr>
          <w:rFonts w:hint="eastAsia" w:ascii="宋体" w:hAnsi="宋体"/>
          <w:sz w:val="24"/>
        </w:rPr>
        <w:t>.验收</w:t>
      </w:r>
      <w:bookmarkEnd w:id="63"/>
      <w:bookmarkEnd w:id="64"/>
    </w:p>
    <w:p w14:paraId="51C29B1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bookmarkStart w:id="65" w:name="_Hlk92811362"/>
      <w:r>
        <w:rPr>
          <w:rFonts w:hint="eastAsia" w:ascii="宋体" w:hAnsi="宋体"/>
          <w:color w:val="000000"/>
          <w:sz w:val="24"/>
        </w:rPr>
        <w:t>3</w:t>
      </w:r>
      <w:r>
        <w:rPr>
          <w:rFonts w:hint="eastAsia" w:ascii="宋体" w:hAnsi="宋体"/>
          <w:color w:val="000000"/>
          <w:sz w:val="24"/>
          <w:lang w:val="en-US" w:eastAsia="zh-CN"/>
        </w:rPr>
        <w:t>1</w:t>
      </w:r>
      <w:r>
        <w:rPr>
          <w:rFonts w:hint="eastAsia" w:ascii="宋体" w:hAnsi="宋体"/>
          <w:color w:val="000000"/>
          <w:sz w:val="24"/>
        </w:rPr>
        <w:t>.1本项目采购人及其委托的采购代理机构将按相关规定进行验收。</w:t>
      </w:r>
    </w:p>
    <w:bookmarkEnd w:id="65"/>
    <w:p w14:paraId="3C9BE261">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66" w:name="_Toc96804762"/>
      <w:bookmarkStart w:id="67" w:name="_Toc96702567"/>
      <w:r>
        <w:rPr>
          <w:rFonts w:hint="eastAsia" w:ascii="宋体" w:hAnsi="宋体"/>
          <w:sz w:val="24"/>
        </w:rPr>
        <w:t>3</w:t>
      </w:r>
      <w:r>
        <w:rPr>
          <w:rFonts w:hint="eastAsia" w:ascii="宋体" w:hAnsi="宋体"/>
          <w:sz w:val="24"/>
          <w:lang w:val="en-US" w:eastAsia="zh-CN"/>
        </w:rPr>
        <w:t>1</w:t>
      </w:r>
      <w:r>
        <w:rPr>
          <w:rFonts w:hint="eastAsia" w:ascii="宋体" w:hAnsi="宋体"/>
          <w:sz w:val="24"/>
        </w:rPr>
        <w:t>.资金支付</w:t>
      </w:r>
      <w:bookmarkEnd w:id="66"/>
      <w:bookmarkEnd w:id="67"/>
    </w:p>
    <w:p w14:paraId="7B6148A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采购人将按照采购合同规定，及时向成交供应商支付采购资金 。</w:t>
      </w:r>
    </w:p>
    <w:p w14:paraId="196085C9">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rPr>
      </w:pPr>
    </w:p>
    <w:p w14:paraId="749E2665">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425" w:leftChars="0"/>
        <w:jc w:val="center"/>
        <w:rPr>
          <w:rFonts w:hint="eastAsia" w:ascii="宋体" w:hAnsi="宋体" w:eastAsia="宋体"/>
          <w:color w:val="000000"/>
        </w:rPr>
      </w:pPr>
      <w:bookmarkStart w:id="68" w:name="_Toc96804763"/>
      <w:r>
        <w:rPr>
          <w:rFonts w:hint="eastAsia" w:ascii="宋体" w:hAnsi="宋体" w:eastAsia="宋体"/>
          <w:color w:val="000000"/>
        </w:rPr>
        <w:t>八、询价纪律要求</w:t>
      </w:r>
      <w:bookmarkEnd w:id="68"/>
    </w:p>
    <w:p w14:paraId="548F8B21">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jc w:val="center"/>
        <w:rPr>
          <w:rFonts w:hint="eastAsia" w:ascii="宋体" w:hAnsi="宋体"/>
          <w:color w:val="000000"/>
          <w:sz w:val="24"/>
        </w:rPr>
      </w:pPr>
    </w:p>
    <w:p w14:paraId="2256DE1F">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69" w:name="_Toc96804764"/>
      <w:r>
        <w:rPr>
          <w:rFonts w:hint="eastAsia" w:ascii="宋体" w:hAnsi="宋体"/>
          <w:sz w:val="24"/>
        </w:rPr>
        <w:t>3</w:t>
      </w:r>
      <w:r>
        <w:rPr>
          <w:rFonts w:hint="eastAsia" w:ascii="宋体" w:hAnsi="宋体"/>
          <w:sz w:val="24"/>
          <w:lang w:val="en-US" w:eastAsia="zh-CN"/>
        </w:rPr>
        <w:t>2</w:t>
      </w:r>
      <w:r>
        <w:rPr>
          <w:rFonts w:hint="eastAsia" w:ascii="宋体" w:hAnsi="宋体"/>
          <w:sz w:val="24"/>
        </w:rPr>
        <w:t>.供应商不得具有的情形</w:t>
      </w:r>
      <w:bookmarkEnd w:id="69"/>
    </w:p>
    <w:p w14:paraId="31F92914">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供应商参加本项目询价不得有下列情形：</w:t>
      </w:r>
    </w:p>
    <w:p w14:paraId="0DF61E31">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（1）提供虚假材料谋取成交；</w:t>
      </w:r>
    </w:p>
    <w:p w14:paraId="2C4A7A9E">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（2）采取不正当手段诋毁、排挤其他供应商；</w:t>
      </w:r>
    </w:p>
    <w:p w14:paraId="27F7E892">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（3）与采购人、采购代理机构、或其他供应商恶意串通；</w:t>
      </w:r>
    </w:p>
    <w:p w14:paraId="7E891F5D">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（4）向采购人、采购代理机构、询价小组成员行贿或者提供其他不正当利益；</w:t>
      </w:r>
    </w:p>
    <w:p w14:paraId="5483DB2F">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（5）在询价过程中与采购人、采购代理机构进行协商；</w:t>
      </w:r>
    </w:p>
    <w:p w14:paraId="0574652F">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（6）成交后无正当理由拒不与采购人签订采购合同；</w:t>
      </w:r>
    </w:p>
    <w:p w14:paraId="06057661">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（7）未按照询价文件确定的事项签订采购合同；</w:t>
      </w:r>
    </w:p>
    <w:p w14:paraId="657EFCD3">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（8）将采购合同转包或者违规分包；</w:t>
      </w:r>
    </w:p>
    <w:p w14:paraId="0F00C22D">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（9）提供假冒伪劣产品；</w:t>
      </w:r>
    </w:p>
    <w:p w14:paraId="7E2E0811">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（10）擅自变更、中止或者终止采购合同；</w:t>
      </w:r>
    </w:p>
    <w:p w14:paraId="7F8B030B">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（11）拒绝有关部门的监督检查或者向监督检查部门提供虚假情况；</w:t>
      </w:r>
    </w:p>
    <w:p w14:paraId="34D5133B">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（12）法律法规规定的其他情形。</w:t>
      </w:r>
    </w:p>
    <w:p w14:paraId="36DC0814">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供应商有上述情形的，按照规定追究法律责任，具备（1）-（10）条情形之一的，同时将取消被确认为成交供应商的资格或者认定成交无效。</w:t>
      </w:r>
    </w:p>
    <w:p w14:paraId="036816E6">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p>
    <w:p w14:paraId="201D9667">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p>
    <w:p w14:paraId="4FE187F2">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jc w:val="center"/>
        <w:rPr>
          <w:rFonts w:hint="eastAsia" w:ascii="宋体" w:hAnsi="宋体"/>
          <w:b/>
          <w:color w:val="000000"/>
          <w:sz w:val="32"/>
          <w:szCs w:val="32"/>
        </w:rPr>
      </w:pPr>
      <w:r>
        <w:rPr>
          <w:rFonts w:hint="eastAsia" w:ascii="宋体" w:hAnsi="宋体"/>
          <w:b/>
          <w:color w:val="000000"/>
          <w:sz w:val="32"/>
          <w:szCs w:val="32"/>
        </w:rPr>
        <w:t>九、其  他</w:t>
      </w:r>
    </w:p>
    <w:p w14:paraId="376FCEFD">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jc w:val="center"/>
        <w:rPr>
          <w:rFonts w:hint="eastAsia" w:ascii="宋体" w:hAnsi="宋体"/>
          <w:color w:val="000000"/>
          <w:sz w:val="24"/>
        </w:rPr>
      </w:pPr>
    </w:p>
    <w:p w14:paraId="11A805F1">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jc w:val="left"/>
        <w:rPr>
          <w:rFonts w:hint="eastAsia" w:ascii="宋体" w:hAnsi="宋体"/>
          <w:color w:val="000000"/>
          <w:sz w:val="24"/>
        </w:rPr>
      </w:pPr>
      <w:r>
        <w:rPr>
          <w:rFonts w:hint="eastAsia" w:ascii="宋体" w:hAnsi="宋体"/>
          <w:color w:val="000000"/>
          <w:sz w:val="24"/>
        </w:rPr>
        <w:t>3</w:t>
      </w:r>
      <w:r>
        <w:rPr>
          <w:rFonts w:hint="eastAsia" w:ascii="宋体" w:hAnsi="宋体"/>
          <w:color w:val="000000"/>
          <w:sz w:val="24"/>
          <w:lang w:val="en-US" w:eastAsia="zh-CN"/>
        </w:rPr>
        <w:t>3</w:t>
      </w:r>
      <w:r>
        <w:rPr>
          <w:rFonts w:hint="eastAsia" w:ascii="宋体" w:hAnsi="宋体"/>
          <w:color w:val="000000"/>
          <w:sz w:val="24"/>
        </w:rPr>
        <w:t>.本章规定的内容条款，在本项目递交响应文件截止时间届满后，因相关法律制度规定的变化导致不符合相关法律制度规定的，直接按照变化后的相关法律制度规定执行，本采购文件不再做调整。</w:t>
      </w:r>
    </w:p>
    <w:p w14:paraId="50F1F4D3">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jc w:val="left"/>
        <w:rPr>
          <w:rFonts w:hint="eastAsia" w:ascii="宋体" w:hAnsi="宋体"/>
          <w:color w:val="000000"/>
          <w:sz w:val="24"/>
        </w:rPr>
      </w:pPr>
      <w:r>
        <w:rPr>
          <w:rFonts w:ascii="宋体" w:hAnsi="宋体"/>
          <w:color w:val="000000"/>
          <w:sz w:val="24"/>
        </w:rPr>
        <w:t>3</w:t>
      </w:r>
      <w:r>
        <w:rPr>
          <w:rFonts w:hint="eastAsia" w:ascii="宋体" w:hAnsi="宋体"/>
          <w:color w:val="000000"/>
          <w:sz w:val="24"/>
          <w:lang w:val="en-US" w:eastAsia="zh-CN"/>
        </w:rPr>
        <w:t>4</w:t>
      </w:r>
      <w:r>
        <w:rPr>
          <w:rFonts w:hint="eastAsia" w:ascii="宋体" w:hAnsi="宋体"/>
          <w:color w:val="000000"/>
          <w:sz w:val="24"/>
        </w:rPr>
        <w:t>.</w:t>
      </w:r>
      <w:r>
        <w:rPr>
          <w:rFonts w:ascii="宋体" w:hAnsi="宋体"/>
          <w:color w:val="000000"/>
          <w:kern w:val="0"/>
          <w:sz w:val="24"/>
        </w:rPr>
        <w:t>国家</w:t>
      </w:r>
      <w:r>
        <w:rPr>
          <w:rFonts w:hint="eastAsia" w:ascii="宋体" w:hAnsi="宋体"/>
          <w:color w:val="000000"/>
          <w:kern w:val="0"/>
          <w:sz w:val="24"/>
        </w:rPr>
        <w:t>或行业主管部门</w:t>
      </w:r>
      <w:r>
        <w:rPr>
          <w:rFonts w:ascii="宋体" w:hAnsi="宋体"/>
          <w:color w:val="000000"/>
          <w:kern w:val="0"/>
          <w:sz w:val="24"/>
        </w:rPr>
        <w:t>对</w:t>
      </w:r>
      <w:r>
        <w:rPr>
          <w:rFonts w:hint="eastAsia" w:ascii="宋体" w:hAnsi="宋体"/>
          <w:color w:val="000000"/>
          <w:kern w:val="0"/>
          <w:sz w:val="24"/>
        </w:rPr>
        <w:t>供应商和采购产品的</w:t>
      </w:r>
      <w:r>
        <w:rPr>
          <w:rFonts w:ascii="宋体" w:hAnsi="宋体"/>
          <w:color w:val="000000"/>
          <w:kern w:val="0"/>
          <w:sz w:val="24"/>
        </w:rPr>
        <w:t>技术</w:t>
      </w:r>
      <w:r>
        <w:rPr>
          <w:rFonts w:hint="eastAsia" w:ascii="宋体" w:hAnsi="宋体"/>
          <w:color w:val="000000"/>
          <w:kern w:val="0"/>
          <w:sz w:val="24"/>
        </w:rPr>
        <w:t>标准、</w:t>
      </w:r>
      <w:r>
        <w:rPr>
          <w:rFonts w:ascii="宋体" w:hAnsi="宋体"/>
          <w:color w:val="000000"/>
          <w:kern w:val="0"/>
          <w:sz w:val="24"/>
        </w:rPr>
        <w:t>质量</w:t>
      </w:r>
      <w:r>
        <w:rPr>
          <w:rFonts w:hint="eastAsia" w:ascii="宋体" w:hAnsi="宋体"/>
          <w:color w:val="000000"/>
          <w:kern w:val="0"/>
          <w:sz w:val="24"/>
        </w:rPr>
        <w:t>标准和资格资</w:t>
      </w:r>
      <w:r>
        <w:rPr>
          <w:rFonts w:hint="eastAsia" w:ascii="宋体" w:hAnsi="宋体"/>
          <w:color w:val="000000"/>
          <w:sz w:val="24"/>
        </w:rPr>
        <w:t>质条件</w:t>
      </w:r>
      <w:r>
        <w:rPr>
          <w:rFonts w:ascii="宋体" w:hAnsi="宋体"/>
          <w:color w:val="000000"/>
          <w:sz w:val="24"/>
        </w:rPr>
        <w:t>等有</w:t>
      </w:r>
      <w:r>
        <w:rPr>
          <w:rFonts w:hint="eastAsia" w:ascii="宋体" w:hAnsi="宋体"/>
          <w:color w:val="000000"/>
          <w:sz w:val="24"/>
        </w:rPr>
        <w:t>强制性规定</w:t>
      </w:r>
      <w:r>
        <w:rPr>
          <w:rFonts w:ascii="宋体" w:hAnsi="宋体"/>
          <w:color w:val="000000"/>
          <w:sz w:val="24"/>
        </w:rPr>
        <w:t>的</w:t>
      </w:r>
      <w:r>
        <w:rPr>
          <w:rFonts w:hint="eastAsia" w:ascii="宋体" w:hAnsi="宋体"/>
          <w:color w:val="000000"/>
          <w:sz w:val="24"/>
        </w:rPr>
        <w:t>，必须符合其要求。</w:t>
      </w:r>
    </w:p>
    <w:p w14:paraId="7E138805">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jc w:val="left"/>
        <w:rPr>
          <w:rFonts w:hint="eastAsia" w:ascii="宋体" w:hAnsi="宋体"/>
        </w:rPr>
      </w:pPr>
      <w:r>
        <w:rPr>
          <w:rFonts w:ascii="宋体" w:hAnsi="宋体"/>
          <w:color w:val="000000"/>
          <w:sz w:val="24"/>
        </w:rPr>
        <w:t>3</w:t>
      </w:r>
      <w:r>
        <w:rPr>
          <w:rFonts w:hint="eastAsia" w:ascii="宋体" w:hAnsi="宋体"/>
          <w:color w:val="000000"/>
          <w:sz w:val="24"/>
          <w:lang w:val="en-US" w:eastAsia="zh-CN"/>
        </w:rPr>
        <w:t>5</w:t>
      </w:r>
      <w:r>
        <w:rPr>
          <w:rFonts w:ascii="宋体" w:hAnsi="宋体"/>
          <w:color w:val="000000"/>
          <w:sz w:val="24"/>
        </w:rPr>
        <w:t>.</w:t>
      </w:r>
      <w:r>
        <w:rPr>
          <w:rFonts w:hint="eastAsia" w:ascii="宋体" w:hAnsi="宋体"/>
        </w:rPr>
        <w:t xml:space="preserve"> </w:t>
      </w:r>
      <w:r>
        <w:rPr>
          <w:rFonts w:hint="eastAsia" w:ascii="宋体" w:hAnsi="宋体"/>
          <w:color w:val="000000"/>
          <w:sz w:val="24"/>
        </w:rPr>
        <w:t>本采购文件由采购单位负责解释。</w:t>
      </w:r>
    </w:p>
    <w:p w14:paraId="7FFBD9A7">
      <w:pPr>
        <w:tabs>
          <w:tab w:val="left" w:pos="851"/>
        </w:tabs>
        <w:spacing w:line="360" w:lineRule="auto"/>
        <w:ind w:firstLine="480" w:firstLineChars="200"/>
        <w:rPr>
          <w:rFonts w:hint="eastAsia" w:ascii="宋体" w:hAnsi="宋体" w:cs="宋体"/>
          <w:color w:val="000000"/>
          <w:sz w:val="24"/>
        </w:rPr>
      </w:pPr>
    </w:p>
    <w:p w14:paraId="57B1FEBF">
      <w:pPr>
        <w:rPr>
          <w:rFonts w:hint="eastAsia" w:ascii="宋体" w:hAnsi="宋体"/>
        </w:rPr>
      </w:pPr>
    </w:p>
    <w:p w14:paraId="3086ED18">
      <w:pPr>
        <w:spacing w:line="360" w:lineRule="auto"/>
        <w:rPr>
          <w:rFonts w:hint="eastAsia" w:ascii="宋体" w:hAnsi="宋体"/>
          <w:color w:val="000000"/>
          <w:sz w:val="24"/>
        </w:rPr>
      </w:pPr>
    </w:p>
    <w:p w14:paraId="49F73BFA">
      <w:pPr>
        <w:spacing w:line="360" w:lineRule="auto"/>
        <w:rPr>
          <w:rFonts w:hint="eastAsia" w:ascii="宋体" w:hAnsi="宋体"/>
          <w:color w:val="000000"/>
          <w:sz w:val="24"/>
        </w:rPr>
      </w:pPr>
    </w:p>
    <w:p w14:paraId="3CF6DD76">
      <w:pPr>
        <w:spacing w:line="360" w:lineRule="auto"/>
        <w:rPr>
          <w:rFonts w:hint="eastAsia" w:ascii="宋体" w:hAnsi="宋体"/>
          <w:color w:val="000000"/>
          <w:sz w:val="24"/>
        </w:rPr>
      </w:pPr>
    </w:p>
    <w:p w14:paraId="4948C4FE">
      <w:pPr>
        <w:rPr>
          <w:rFonts w:hint="eastAsia" w:ascii="宋体" w:hAnsi="宋体"/>
          <w:highlight w:val="yellow"/>
        </w:rPr>
      </w:pPr>
      <w:bookmarkStart w:id="70" w:name="_Toc96804765"/>
      <w:bookmarkStart w:id="71" w:name="_Toc183682369"/>
      <w:bookmarkStart w:id="72" w:name="_Toc183582232"/>
      <w:bookmarkStart w:id="73" w:name="_Toc217446057"/>
      <w:r>
        <w:rPr>
          <w:rFonts w:hint="eastAsia" w:ascii="宋体" w:hAnsi="宋体"/>
          <w:highlight w:val="yellow"/>
        </w:rPr>
        <w:br w:type="page"/>
      </w:r>
    </w:p>
    <w:p w14:paraId="05CA95B3">
      <w:pPr>
        <w:pStyle w:val="3"/>
        <w:keepNext w:val="0"/>
        <w:keepLines w:val="0"/>
        <w:numPr>
          <w:ilvl w:val="0"/>
          <w:numId w:val="0"/>
        </w:numPr>
        <w:spacing w:line="360" w:lineRule="auto"/>
        <w:ind w:leftChars="0"/>
        <w:jc w:val="center"/>
        <w:rPr>
          <w:rFonts w:hint="eastAsia" w:ascii="宋体" w:hAnsi="宋体"/>
          <w:color w:val="000000"/>
          <w:sz w:val="36"/>
          <w:szCs w:val="36"/>
        </w:rPr>
      </w:pPr>
      <w:r>
        <w:rPr>
          <w:rFonts w:hint="eastAsia" w:ascii="宋体" w:hAnsi="宋体"/>
          <w:color w:val="000000"/>
          <w:sz w:val="36"/>
          <w:szCs w:val="36"/>
        </w:rPr>
        <w:t>第三章  采购人要求</w:t>
      </w:r>
      <w:bookmarkEnd w:id="70"/>
    </w:p>
    <w:p w14:paraId="37405827">
      <w:pPr>
        <w:pStyle w:val="4"/>
        <w:pageBreakBefore w:val="0"/>
        <w:widowControl w:val="0"/>
        <w:numPr>
          <w:ilvl w:val="1"/>
          <w:numId w:val="0"/>
        </w:numPr>
        <w:kinsoku/>
        <w:wordWrap/>
        <w:overflowPunct/>
        <w:topLinePunct w:val="0"/>
        <w:autoSpaceDE/>
        <w:autoSpaceDN/>
        <w:bidi w:val="0"/>
        <w:adjustRightInd/>
        <w:snapToGrid/>
        <w:spacing w:before="0" w:after="0" w:line="360" w:lineRule="auto"/>
        <w:ind w:leftChars="200"/>
        <w:textAlignment w:val="auto"/>
        <w:rPr>
          <w:rFonts w:hint="eastAsia"/>
        </w:rPr>
      </w:pPr>
      <w:bookmarkStart w:id="74" w:name="_Toc96804766"/>
      <w:r>
        <w:rPr>
          <w:rFonts w:hint="eastAsia" w:ascii="黑体" w:hAnsi="黑体" w:eastAsia="黑体" w:cs="黑体"/>
          <w:b w:val="0"/>
          <w:bCs w:val="0"/>
          <w:sz w:val="28"/>
          <w:szCs w:val="28"/>
          <w:highlight w:val="none"/>
          <w:lang w:eastAsia="zh-CN"/>
        </w:rPr>
        <w:t>一、</w:t>
      </w:r>
      <w:r>
        <w:rPr>
          <w:rFonts w:hint="eastAsia" w:ascii="黑体" w:hAnsi="黑体" w:eastAsia="黑体" w:cs="黑体"/>
          <w:b w:val="0"/>
          <w:bCs w:val="0"/>
          <w:sz w:val="28"/>
          <w:szCs w:val="28"/>
          <w:highlight w:val="none"/>
          <w:lang w:val="en-US" w:eastAsia="zh-CN"/>
        </w:rPr>
        <w:t>清理树木清单</w:t>
      </w:r>
      <w:r>
        <w:rPr>
          <w:rFonts w:hint="eastAsia" w:ascii="黑体" w:hAnsi="黑体" w:eastAsia="黑体" w:cs="黑体"/>
          <w:b w:val="0"/>
          <w:bCs w:val="0"/>
          <w:sz w:val="28"/>
          <w:szCs w:val="28"/>
          <w:highlight w:val="none"/>
        </w:rPr>
        <w:t>要求</w:t>
      </w:r>
    </w:p>
    <w:tbl>
      <w:tblPr>
        <w:tblStyle w:val="18"/>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792"/>
        <w:gridCol w:w="768"/>
        <w:gridCol w:w="810"/>
        <w:gridCol w:w="760"/>
        <w:gridCol w:w="780"/>
        <w:gridCol w:w="3200"/>
      </w:tblGrid>
      <w:tr w14:paraId="31EA2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6D63FEEC">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序号</w:t>
            </w:r>
          </w:p>
        </w:tc>
        <w:tc>
          <w:tcPr>
            <w:tcW w:w="1792" w:type="dxa"/>
            <w:vAlign w:val="center"/>
          </w:tcPr>
          <w:p w14:paraId="71E6CB87">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品名</w:t>
            </w:r>
          </w:p>
        </w:tc>
        <w:tc>
          <w:tcPr>
            <w:tcW w:w="768" w:type="dxa"/>
            <w:vAlign w:val="center"/>
          </w:tcPr>
          <w:p w14:paraId="7F8C1615">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单位</w:t>
            </w:r>
          </w:p>
        </w:tc>
        <w:tc>
          <w:tcPr>
            <w:tcW w:w="810" w:type="dxa"/>
            <w:vAlign w:val="center"/>
          </w:tcPr>
          <w:p w14:paraId="768542A8">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数量</w:t>
            </w:r>
          </w:p>
        </w:tc>
        <w:tc>
          <w:tcPr>
            <w:tcW w:w="760" w:type="dxa"/>
            <w:vAlign w:val="center"/>
          </w:tcPr>
          <w:p w14:paraId="3B2F791E">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单价</w:t>
            </w:r>
          </w:p>
        </w:tc>
        <w:tc>
          <w:tcPr>
            <w:tcW w:w="780" w:type="dxa"/>
            <w:vAlign w:val="center"/>
          </w:tcPr>
          <w:p w14:paraId="0DD9A543">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小计</w:t>
            </w:r>
          </w:p>
        </w:tc>
        <w:tc>
          <w:tcPr>
            <w:tcW w:w="3200" w:type="dxa"/>
            <w:vAlign w:val="center"/>
          </w:tcPr>
          <w:p w14:paraId="3928E9A3">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备注</w:t>
            </w:r>
          </w:p>
        </w:tc>
      </w:tr>
      <w:tr w14:paraId="0FD11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2DC57940">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w:t>
            </w:r>
          </w:p>
        </w:tc>
        <w:tc>
          <w:tcPr>
            <w:tcW w:w="1792" w:type="dxa"/>
            <w:vAlign w:val="center"/>
          </w:tcPr>
          <w:p w14:paraId="21A61475">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取构树</w:t>
            </w:r>
          </w:p>
        </w:tc>
        <w:tc>
          <w:tcPr>
            <w:tcW w:w="768" w:type="dxa"/>
            <w:vAlign w:val="center"/>
          </w:tcPr>
          <w:p w14:paraId="07C4CBAF">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04233390">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8</w:t>
            </w:r>
          </w:p>
        </w:tc>
        <w:tc>
          <w:tcPr>
            <w:tcW w:w="760" w:type="dxa"/>
            <w:vAlign w:val="center"/>
          </w:tcPr>
          <w:p w14:paraId="1CC97F41">
            <w:pPr>
              <w:jc w:val="center"/>
              <w:rPr>
                <w:rFonts w:hint="eastAsia"/>
                <w:vertAlign w:val="baseline"/>
              </w:rPr>
            </w:pPr>
          </w:p>
        </w:tc>
        <w:tc>
          <w:tcPr>
            <w:tcW w:w="780" w:type="dxa"/>
            <w:vAlign w:val="center"/>
          </w:tcPr>
          <w:p w14:paraId="68B190D1">
            <w:pPr>
              <w:keepNext w:val="0"/>
              <w:keepLines w:val="0"/>
              <w:widowControl/>
              <w:suppressLineNumbers w:val="0"/>
              <w:jc w:val="center"/>
              <w:textAlignment w:val="center"/>
              <w:rPr>
                <w:rFonts w:hint="eastAsia"/>
                <w:vertAlign w:val="baseline"/>
              </w:rPr>
            </w:pPr>
          </w:p>
        </w:tc>
        <w:tc>
          <w:tcPr>
            <w:tcW w:w="3200" w:type="dxa"/>
            <w:vAlign w:val="center"/>
          </w:tcPr>
          <w:p w14:paraId="61809F9D">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平房1株，水池旁边4株，砖房边3株，全株取</w:t>
            </w:r>
          </w:p>
        </w:tc>
      </w:tr>
      <w:tr w14:paraId="11CE1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6528C4F3">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2</w:t>
            </w:r>
          </w:p>
        </w:tc>
        <w:tc>
          <w:tcPr>
            <w:tcW w:w="1792" w:type="dxa"/>
            <w:vAlign w:val="center"/>
          </w:tcPr>
          <w:p w14:paraId="0C83C13A">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停车场外堡坎构树</w:t>
            </w:r>
          </w:p>
        </w:tc>
        <w:tc>
          <w:tcPr>
            <w:tcW w:w="768" w:type="dxa"/>
            <w:vAlign w:val="center"/>
          </w:tcPr>
          <w:p w14:paraId="2E382F57">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785F089F">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6</w:t>
            </w:r>
          </w:p>
        </w:tc>
        <w:tc>
          <w:tcPr>
            <w:tcW w:w="760" w:type="dxa"/>
            <w:vAlign w:val="center"/>
          </w:tcPr>
          <w:p w14:paraId="7FB2E27A">
            <w:pPr>
              <w:jc w:val="center"/>
              <w:rPr>
                <w:rFonts w:hint="eastAsia"/>
                <w:vertAlign w:val="baseline"/>
              </w:rPr>
            </w:pPr>
          </w:p>
        </w:tc>
        <w:tc>
          <w:tcPr>
            <w:tcW w:w="780" w:type="dxa"/>
            <w:vAlign w:val="center"/>
          </w:tcPr>
          <w:p w14:paraId="26B55861">
            <w:pPr>
              <w:keepNext w:val="0"/>
              <w:keepLines w:val="0"/>
              <w:widowControl/>
              <w:suppressLineNumbers w:val="0"/>
              <w:jc w:val="center"/>
              <w:textAlignment w:val="center"/>
              <w:rPr>
                <w:rFonts w:hint="eastAsia"/>
                <w:vertAlign w:val="baseline"/>
              </w:rPr>
            </w:pPr>
          </w:p>
        </w:tc>
        <w:tc>
          <w:tcPr>
            <w:tcW w:w="3200" w:type="dxa"/>
            <w:vAlign w:val="center"/>
          </w:tcPr>
          <w:p w14:paraId="6C9FAA5F">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清理构树，不取树兜，建渣不收刨平即可</w:t>
            </w:r>
          </w:p>
        </w:tc>
      </w:tr>
      <w:tr w14:paraId="350AD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4745143F">
            <w:pPr>
              <w:keepNext w:val="0"/>
              <w:keepLines w:val="0"/>
              <w:widowControl/>
              <w:suppressLineNumbers w:val="0"/>
              <w:jc w:val="center"/>
              <w:textAlignment w:val="center"/>
              <w:rPr>
                <w:rFonts w:hint="eastAsia" w:eastAsiaTheme="minor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1792" w:type="dxa"/>
            <w:vAlign w:val="center"/>
          </w:tcPr>
          <w:p w14:paraId="198F4AB2">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清理白色垃圾</w:t>
            </w:r>
          </w:p>
        </w:tc>
        <w:tc>
          <w:tcPr>
            <w:tcW w:w="768" w:type="dxa"/>
            <w:vAlign w:val="center"/>
          </w:tcPr>
          <w:p w14:paraId="38799969">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工日</w:t>
            </w:r>
          </w:p>
        </w:tc>
        <w:tc>
          <w:tcPr>
            <w:tcW w:w="810" w:type="dxa"/>
            <w:vAlign w:val="center"/>
          </w:tcPr>
          <w:p w14:paraId="37FF24A1">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5</w:t>
            </w:r>
          </w:p>
        </w:tc>
        <w:tc>
          <w:tcPr>
            <w:tcW w:w="760" w:type="dxa"/>
            <w:vAlign w:val="center"/>
          </w:tcPr>
          <w:p w14:paraId="1157D17D">
            <w:pPr>
              <w:jc w:val="center"/>
              <w:rPr>
                <w:rFonts w:hint="eastAsia"/>
                <w:vertAlign w:val="baseline"/>
              </w:rPr>
            </w:pPr>
          </w:p>
        </w:tc>
        <w:tc>
          <w:tcPr>
            <w:tcW w:w="780" w:type="dxa"/>
            <w:vAlign w:val="center"/>
          </w:tcPr>
          <w:p w14:paraId="380753ED">
            <w:pPr>
              <w:keepNext w:val="0"/>
              <w:keepLines w:val="0"/>
              <w:widowControl/>
              <w:suppressLineNumbers w:val="0"/>
              <w:jc w:val="center"/>
              <w:textAlignment w:val="center"/>
              <w:rPr>
                <w:rFonts w:hint="eastAsia"/>
                <w:vertAlign w:val="baseline"/>
              </w:rPr>
            </w:pPr>
          </w:p>
        </w:tc>
        <w:tc>
          <w:tcPr>
            <w:tcW w:w="3200" w:type="dxa"/>
            <w:vAlign w:val="center"/>
          </w:tcPr>
          <w:p w14:paraId="205A2D9B">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所有边坡</w:t>
            </w:r>
          </w:p>
        </w:tc>
      </w:tr>
      <w:tr w14:paraId="2E24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7D6381BE">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4</w:t>
            </w:r>
          </w:p>
        </w:tc>
        <w:tc>
          <w:tcPr>
            <w:tcW w:w="1792" w:type="dxa"/>
            <w:vAlign w:val="center"/>
          </w:tcPr>
          <w:p w14:paraId="7D0AE2E9">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家属楼内构树</w:t>
            </w:r>
          </w:p>
        </w:tc>
        <w:tc>
          <w:tcPr>
            <w:tcW w:w="768" w:type="dxa"/>
            <w:vAlign w:val="center"/>
          </w:tcPr>
          <w:p w14:paraId="6FAE7EA6">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5E9A00EC">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2</w:t>
            </w:r>
          </w:p>
        </w:tc>
        <w:tc>
          <w:tcPr>
            <w:tcW w:w="760" w:type="dxa"/>
            <w:vAlign w:val="center"/>
          </w:tcPr>
          <w:p w14:paraId="06C191D4">
            <w:pPr>
              <w:jc w:val="center"/>
              <w:rPr>
                <w:rFonts w:hint="eastAsia"/>
                <w:vertAlign w:val="baseline"/>
              </w:rPr>
            </w:pPr>
          </w:p>
        </w:tc>
        <w:tc>
          <w:tcPr>
            <w:tcW w:w="780" w:type="dxa"/>
            <w:vAlign w:val="center"/>
          </w:tcPr>
          <w:p w14:paraId="6E7BD8E5">
            <w:pPr>
              <w:keepNext w:val="0"/>
              <w:keepLines w:val="0"/>
              <w:widowControl/>
              <w:suppressLineNumbers w:val="0"/>
              <w:jc w:val="center"/>
              <w:textAlignment w:val="center"/>
              <w:rPr>
                <w:rFonts w:hint="eastAsia"/>
                <w:vertAlign w:val="baseline"/>
              </w:rPr>
            </w:pPr>
          </w:p>
        </w:tc>
        <w:tc>
          <w:tcPr>
            <w:tcW w:w="3200" w:type="dxa"/>
            <w:vAlign w:val="center"/>
          </w:tcPr>
          <w:p w14:paraId="78F560BC">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挨地面锯，不取树兜</w:t>
            </w:r>
          </w:p>
        </w:tc>
      </w:tr>
      <w:tr w14:paraId="148C2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7BF03369">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5</w:t>
            </w:r>
          </w:p>
        </w:tc>
        <w:tc>
          <w:tcPr>
            <w:tcW w:w="1792" w:type="dxa"/>
            <w:vAlign w:val="center"/>
          </w:tcPr>
          <w:p w14:paraId="2C11A655">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家属楼围墙边构树</w:t>
            </w:r>
          </w:p>
        </w:tc>
        <w:tc>
          <w:tcPr>
            <w:tcW w:w="768" w:type="dxa"/>
            <w:vAlign w:val="center"/>
          </w:tcPr>
          <w:p w14:paraId="77E86F75">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42BFF77A">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10</w:t>
            </w:r>
          </w:p>
        </w:tc>
        <w:tc>
          <w:tcPr>
            <w:tcW w:w="760" w:type="dxa"/>
            <w:vAlign w:val="center"/>
          </w:tcPr>
          <w:p w14:paraId="497A7837">
            <w:pPr>
              <w:jc w:val="center"/>
              <w:rPr>
                <w:rFonts w:hint="eastAsia"/>
                <w:vertAlign w:val="baseline"/>
              </w:rPr>
            </w:pPr>
          </w:p>
        </w:tc>
        <w:tc>
          <w:tcPr>
            <w:tcW w:w="780" w:type="dxa"/>
            <w:vAlign w:val="center"/>
          </w:tcPr>
          <w:p w14:paraId="616D2D4B">
            <w:pPr>
              <w:keepNext w:val="0"/>
              <w:keepLines w:val="0"/>
              <w:widowControl/>
              <w:suppressLineNumbers w:val="0"/>
              <w:jc w:val="center"/>
              <w:textAlignment w:val="center"/>
              <w:rPr>
                <w:rFonts w:hint="eastAsia"/>
                <w:vertAlign w:val="baseline"/>
              </w:rPr>
            </w:pPr>
          </w:p>
        </w:tc>
        <w:tc>
          <w:tcPr>
            <w:tcW w:w="3200" w:type="dxa"/>
            <w:vAlign w:val="center"/>
          </w:tcPr>
          <w:p w14:paraId="6C4F2799">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挨地面锯，不取树兜</w:t>
            </w:r>
          </w:p>
        </w:tc>
      </w:tr>
      <w:tr w14:paraId="27D9F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2A736158">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6</w:t>
            </w:r>
          </w:p>
        </w:tc>
        <w:tc>
          <w:tcPr>
            <w:tcW w:w="1792" w:type="dxa"/>
            <w:vAlign w:val="center"/>
          </w:tcPr>
          <w:p w14:paraId="6B882CFF">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家属楼围墙边五色梅</w:t>
            </w:r>
          </w:p>
        </w:tc>
        <w:tc>
          <w:tcPr>
            <w:tcW w:w="768" w:type="dxa"/>
            <w:vAlign w:val="center"/>
          </w:tcPr>
          <w:p w14:paraId="47E92E5E">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丛</w:t>
            </w:r>
          </w:p>
        </w:tc>
        <w:tc>
          <w:tcPr>
            <w:tcW w:w="810" w:type="dxa"/>
            <w:vAlign w:val="center"/>
          </w:tcPr>
          <w:p w14:paraId="6E3B5855">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w:t>
            </w:r>
          </w:p>
        </w:tc>
        <w:tc>
          <w:tcPr>
            <w:tcW w:w="760" w:type="dxa"/>
            <w:vAlign w:val="center"/>
          </w:tcPr>
          <w:p w14:paraId="69759F8A">
            <w:pPr>
              <w:jc w:val="center"/>
              <w:rPr>
                <w:rFonts w:hint="eastAsia"/>
                <w:vertAlign w:val="baseline"/>
              </w:rPr>
            </w:pPr>
          </w:p>
        </w:tc>
        <w:tc>
          <w:tcPr>
            <w:tcW w:w="780" w:type="dxa"/>
            <w:vAlign w:val="center"/>
          </w:tcPr>
          <w:p w14:paraId="6AF66C59">
            <w:pPr>
              <w:keepNext w:val="0"/>
              <w:keepLines w:val="0"/>
              <w:widowControl/>
              <w:suppressLineNumbers w:val="0"/>
              <w:jc w:val="center"/>
              <w:textAlignment w:val="center"/>
              <w:rPr>
                <w:rFonts w:hint="eastAsia"/>
                <w:vertAlign w:val="baseline"/>
              </w:rPr>
            </w:pPr>
          </w:p>
        </w:tc>
        <w:tc>
          <w:tcPr>
            <w:tcW w:w="3200" w:type="dxa"/>
            <w:vAlign w:val="center"/>
          </w:tcPr>
          <w:p w14:paraId="752FA18F">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围墙内五色梅</w:t>
            </w:r>
          </w:p>
        </w:tc>
      </w:tr>
      <w:tr w14:paraId="3A13D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6FD59693">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7</w:t>
            </w:r>
          </w:p>
        </w:tc>
        <w:tc>
          <w:tcPr>
            <w:tcW w:w="1792" w:type="dxa"/>
            <w:vAlign w:val="center"/>
          </w:tcPr>
          <w:p w14:paraId="649045FC">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家属楼挨黄葛树的构树</w:t>
            </w:r>
          </w:p>
        </w:tc>
        <w:tc>
          <w:tcPr>
            <w:tcW w:w="768" w:type="dxa"/>
            <w:vAlign w:val="center"/>
          </w:tcPr>
          <w:p w14:paraId="7C0858A3">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20C94874">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w:t>
            </w:r>
          </w:p>
        </w:tc>
        <w:tc>
          <w:tcPr>
            <w:tcW w:w="760" w:type="dxa"/>
            <w:vAlign w:val="center"/>
          </w:tcPr>
          <w:p w14:paraId="0B47EFC2">
            <w:pPr>
              <w:jc w:val="center"/>
              <w:rPr>
                <w:rFonts w:hint="eastAsia"/>
                <w:vertAlign w:val="baseline"/>
              </w:rPr>
            </w:pPr>
          </w:p>
        </w:tc>
        <w:tc>
          <w:tcPr>
            <w:tcW w:w="780" w:type="dxa"/>
            <w:vAlign w:val="center"/>
          </w:tcPr>
          <w:p w14:paraId="0C8C11B9">
            <w:pPr>
              <w:keepNext w:val="0"/>
              <w:keepLines w:val="0"/>
              <w:widowControl/>
              <w:suppressLineNumbers w:val="0"/>
              <w:jc w:val="center"/>
              <w:textAlignment w:val="center"/>
              <w:rPr>
                <w:rFonts w:hint="eastAsia"/>
                <w:vertAlign w:val="baseline"/>
              </w:rPr>
            </w:pPr>
          </w:p>
        </w:tc>
        <w:tc>
          <w:tcPr>
            <w:tcW w:w="3200" w:type="dxa"/>
            <w:vAlign w:val="center"/>
          </w:tcPr>
          <w:p w14:paraId="375CB832">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整株，砍平弄死</w:t>
            </w:r>
          </w:p>
        </w:tc>
      </w:tr>
      <w:tr w14:paraId="2EC3B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1BD1332B">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8</w:t>
            </w:r>
          </w:p>
        </w:tc>
        <w:tc>
          <w:tcPr>
            <w:tcW w:w="1792" w:type="dxa"/>
            <w:vAlign w:val="center"/>
          </w:tcPr>
          <w:p w14:paraId="354E75B4">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垂叶榕</w:t>
            </w:r>
          </w:p>
        </w:tc>
        <w:tc>
          <w:tcPr>
            <w:tcW w:w="768" w:type="dxa"/>
            <w:vAlign w:val="center"/>
          </w:tcPr>
          <w:p w14:paraId="624B1360">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0D3DE461">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w:t>
            </w:r>
          </w:p>
        </w:tc>
        <w:tc>
          <w:tcPr>
            <w:tcW w:w="760" w:type="dxa"/>
            <w:vAlign w:val="center"/>
          </w:tcPr>
          <w:p w14:paraId="57358A54">
            <w:pPr>
              <w:jc w:val="center"/>
              <w:rPr>
                <w:rFonts w:hint="eastAsia"/>
                <w:vertAlign w:val="baseline"/>
              </w:rPr>
            </w:pPr>
          </w:p>
        </w:tc>
        <w:tc>
          <w:tcPr>
            <w:tcW w:w="780" w:type="dxa"/>
            <w:vAlign w:val="center"/>
          </w:tcPr>
          <w:p w14:paraId="7FB68F4A">
            <w:pPr>
              <w:keepNext w:val="0"/>
              <w:keepLines w:val="0"/>
              <w:widowControl/>
              <w:suppressLineNumbers w:val="0"/>
              <w:jc w:val="center"/>
              <w:textAlignment w:val="center"/>
              <w:rPr>
                <w:rFonts w:hint="eastAsia"/>
                <w:vertAlign w:val="baseline"/>
              </w:rPr>
            </w:pPr>
          </w:p>
        </w:tc>
        <w:tc>
          <w:tcPr>
            <w:tcW w:w="3200" w:type="dxa"/>
            <w:vAlign w:val="center"/>
          </w:tcPr>
          <w:p w14:paraId="0368BD76">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整株，砍平</w:t>
            </w:r>
          </w:p>
        </w:tc>
      </w:tr>
      <w:tr w14:paraId="6958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6DEC1633">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9</w:t>
            </w:r>
          </w:p>
        </w:tc>
        <w:tc>
          <w:tcPr>
            <w:tcW w:w="1792" w:type="dxa"/>
            <w:vAlign w:val="center"/>
          </w:tcPr>
          <w:p w14:paraId="3A931B33">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黄葛树</w:t>
            </w:r>
          </w:p>
        </w:tc>
        <w:tc>
          <w:tcPr>
            <w:tcW w:w="768" w:type="dxa"/>
            <w:vAlign w:val="center"/>
          </w:tcPr>
          <w:p w14:paraId="6F97D4EA">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4022C302">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w:t>
            </w:r>
          </w:p>
        </w:tc>
        <w:tc>
          <w:tcPr>
            <w:tcW w:w="760" w:type="dxa"/>
            <w:vAlign w:val="center"/>
          </w:tcPr>
          <w:p w14:paraId="78A931C8">
            <w:pPr>
              <w:jc w:val="center"/>
              <w:rPr>
                <w:rFonts w:hint="eastAsia"/>
                <w:vertAlign w:val="baseline"/>
              </w:rPr>
            </w:pPr>
          </w:p>
        </w:tc>
        <w:tc>
          <w:tcPr>
            <w:tcW w:w="780" w:type="dxa"/>
            <w:vAlign w:val="center"/>
          </w:tcPr>
          <w:p w14:paraId="325DDEBF">
            <w:pPr>
              <w:keepNext w:val="0"/>
              <w:keepLines w:val="0"/>
              <w:widowControl/>
              <w:suppressLineNumbers w:val="0"/>
              <w:jc w:val="center"/>
              <w:textAlignment w:val="center"/>
              <w:rPr>
                <w:rFonts w:hint="eastAsia"/>
                <w:vertAlign w:val="baseline"/>
              </w:rPr>
            </w:pPr>
          </w:p>
        </w:tc>
        <w:tc>
          <w:tcPr>
            <w:tcW w:w="3200" w:type="dxa"/>
            <w:vAlign w:val="center"/>
          </w:tcPr>
          <w:p w14:paraId="74D9FA96">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修枝整形，不取树兜</w:t>
            </w:r>
          </w:p>
        </w:tc>
      </w:tr>
      <w:tr w14:paraId="44014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62C1A090">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iCs w:val="0"/>
                <w:color w:val="000000"/>
                <w:kern w:val="0"/>
                <w:sz w:val="24"/>
                <w:szCs w:val="24"/>
                <w:u w:val="none"/>
                <w:lang w:val="en-US" w:eastAsia="zh-CN" w:bidi="ar"/>
              </w:rPr>
              <w:t>10</w:t>
            </w:r>
          </w:p>
        </w:tc>
        <w:tc>
          <w:tcPr>
            <w:tcW w:w="1792" w:type="dxa"/>
            <w:vAlign w:val="center"/>
          </w:tcPr>
          <w:p w14:paraId="30C58C81">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家属楼芒果树</w:t>
            </w:r>
          </w:p>
        </w:tc>
        <w:tc>
          <w:tcPr>
            <w:tcW w:w="768" w:type="dxa"/>
            <w:vAlign w:val="center"/>
          </w:tcPr>
          <w:p w14:paraId="67CAB9CB">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419A4E91">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3</w:t>
            </w:r>
          </w:p>
        </w:tc>
        <w:tc>
          <w:tcPr>
            <w:tcW w:w="760" w:type="dxa"/>
            <w:vAlign w:val="center"/>
          </w:tcPr>
          <w:p w14:paraId="083ECBA8">
            <w:pPr>
              <w:jc w:val="center"/>
              <w:rPr>
                <w:rFonts w:hint="eastAsia"/>
                <w:vertAlign w:val="baseline"/>
              </w:rPr>
            </w:pPr>
          </w:p>
        </w:tc>
        <w:tc>
          <w:tcPr>
            <w:tcW w:w="780" w:type="dxa"/>
            <w:vAlign w:val="center"/>
          </w:tcPr>
          <w:p w14:paraId="3547E56D">
            <w:pPr>
              <w:keepNext w:val="0"/>
              <w:keepLines w:val="0"/>
              <w:widowControl/>
              <w:suppressLineNumbers w:val="0"/>
              <w:jc w:val="center"/>
              <w:textAlignment w:val="center"/>
              <w:rPr>
                <w:rFonts w:hint="eastAsia"/>
                <w:vertAlign w:val="baseline"/>
              </w:rPr>
            </w:pPr>
          </w:p>
        </w:tc>
        <w:tc>
          <w:tcPr>
            <w:tcW w:w="3200" w:type="dxa"/>
            <w:vAlign w:val="center"/>
          </w:tcPr>
          <w:p w14:paraId="568300FD">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整株，砍平</w:t>
            </w:r>
          </w:p>
        </w:tc>
      </w:tr>
      <w:tr w14:paraId="74160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2735B1FD">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iCs w:val="0"/>
                <w:color w:val="000000"/>
                <w:kern w:val="0"/>
                <w:sz w:val="24"/>
                <w:szCs w:val="24"/>
                <w:u w:val="none"/>
                <w:lang w:val="en-US" w:eastAsia="zh-CN" w:bidi="ar"/>
              </w:rPr>
              <w:t>11</w:t>
            </w:r>
          </w:p>
        </w:tc>
        <w:tc>
          <w:tcPr>
            <w:tcW w:w="1792" w:type="dxa"/>
            <w:vAlign w:val="center"/>
          </w:tcPr>
          <w:p w14:paraId="75D0CAC6">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家属楼桂圆树</w:t>
            </w:r>
          </w:p>
        </w:tc>
        <w:tc>
          <w:tcPr>
            <w:tcW w:w="768" w:type="dxa"/>
            <w:vAlign w:val="center"/>
          </w:tcPr>
          <w:p w14:paraId="67340776">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438CC158">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2</w:t>
            </w:r>
          </w:p>
        </w:tc>
        <w:tc>
          <w:tcPr>
            <w:tcW w:w="760" w:type="dxa"/>
            <w:vAlign w:val="center"/>
          </w:tcPr>
          <w:p w14:paraId="33817873">
            <w:pPr>
              <w:jc w:val="center"/>
              <w:rPr>
                <w:rFonts w:hint="eastAsia"/>
                <w:vertAlign w:val="baseline"/>
              </w:rPr>
            </w:pPr>
          </w:p>
        </w:tc>
        <w:tc>
          <w:tcPr>
            <w:tcW w:w="780" w:type="dxa"/>
            <w:vAlign w:val="center"/>
          </w:tcPr>
          <w:p w14:paraId="37B19D84">
            <w:pPr>
              <w:keepNext w:val="0"/>
              <w:keepLines w:val="0"/>
              <w:widowControl/>
              <w:suppressLineNumbers w:val="0"/>
              <w:jc w:val="center"/>
              <w:textAlignment w:val="center"/>
              <w:rPr>
                <w:rFonts w:hint="eastAsia"/>
                <w:vertAlign w:val="baseline"/>
              </w:rPr>
            </w:pPr>
          </w:p>
        </w:tc>
        <w:tc>
          <w:tcPr>
            <w:tcW w:w="3200" w:type="dxa"/>
            <w:vAlign w:val="center"/>
          </w:tcPr>
          <w:p w14:paraId="4BE3EDC5">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整株，砍平</w:t>
            </w:r>
          </w:p>
        </w:tc>
      </w:tr>
      <w:tr w14:paraId="5DB50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16941DE8">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iCs w:val="0"/>
                <w:color w:val="000000"/>
                <w:kern w:val="0"/>
                <w:sz w:val="24"/>
                <w:szCs w:val="24"/>
                <w:u w:val="none"/>
                <w:lang w:val="en-US" w:eastAsia="zh-CN" w:bidi="ar"/>
              </w:rPr>
              <w:t>12</w:t>
            </w:r>
          </w:p>
        </w:tc>
        <w:tc>
          <w:tcPr>
            <w:tcW w:w="1792" w:type="dxa"/>
            <w:vAlign w:val="center"/>
          </w:tcPr>
          <w:p w14:paraId="7824AB6A">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3株芒果树下取五色梅</w:t>
            </w:r>
          </w:p>
        </w:tc>
        <w:tc>
          <w:tcPr>
            <w:tcW w:w="768" w:type="dxa"/>
            <w:vAlign w:val="center"/>
          </w:tcPr>
          <w:p w14:paraId="4E956947">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丛</w:t>
            </w:r>
          </w:p>
        </w:tc>
        <w:tc>
          <w:tcPr>
            <w:tcW w:w="810" w:type="dxa"/>
            <w:vAlign w:val="center"/>
          </w:tcPr>
          <w:p w14:paraId="3144B2FD">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2</w:t>
            </w:r>
          </w:p>
        </w:tc>
        <w:tc>
          <w:tcPr>
            <w:tcW w:w="760" w:type="dxa"/>
            <w:vAlign w:val="center"/>
          </w:tcPr>
          <w:p w14:paraId="5C26D5ED">
            <w:pPr>
              <w:jc w:val="center"/>
              <w:rPr>
                <w:rFonts w:hint="eastAsia"/>
                <w:vertAlign w:val="baseline"/>
              </w:rPr>
            </w:pPr>
          </w:p>
        </w:tc>
        <w:tc>
          <w:tcPr>
            <w:tcW w:w="780" w:type="dxa"/>
            <w:vAlign w:val="center"/>
          </w:tcPr>
          <w:p w14:paraId="4295A1D2">
            <w:pPr>
              <w:keepNext w:val="0"/>
              <w:keepLines w:val="0"/>
              <w:widowControl/>
              <w:suppressLineNumbers w:val="0"/>
              <w:jc w:val="center"/>
              <w:textAlignment w:val="center"/>
              <w:rPr>
                <w:rFonts w:hint="eastAsia"/>
                <w:vertAlign w:val="baseline"/>
              </w:rPr>
            </w:pPr>
          </w:p>
        </w:tc>
        <w:tc>
          <w:tcPr>
            <w:tcW w:w="3200" w:type="dxa"/>
            <w:vAlign w:val="center"/>
          </w:tcPr>
          <w:p w14:paraId="4448C69D">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含取兜</w:t>
            </w:r>
          </w:p>
        </w:tc>
      </w:tr>
      <w:tr w14:paraId="17202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087718C1">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iCs w:val="0"/>
                <w:color w:val="000000"/>
                <w:kern w:val="0"/>
                <w:sz w:val="24"/>
                <w:szCs w:val="24"/>
                <w:u w:val="none"/>
                <w:lang w:val="en-US" w:eastAsia="zh-CN" w:bidi="ar"/>
              </w:rPr>
              <w:t>13</w:t>
            </w:r>
          </w:p>
        </w:tc>
        <w:tc>
          <w:tcPr>
            <w:tcW w:w="1792" w:type="dxa"/>
            <w:vAlign w:val="center"/>
          </w:tcPr>
          <w:p w14:paraId="63FC3145">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银泰商场对面边坡构树</w:t>
            </w:r>
          </w:p>
        </w:tc>
        <w:tc>
          <w:tcPr>
            <w:tcW w:w="768" w:type="dxa"/>
            <w:vAlign w:val="center"/>
          </w:tcPr>
          <w:p w14:paraId="3F31C746">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701F17A6">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2</w:t>
            </w:r>
          </w:p>
        </w:tc>
        <w:tc>
          <w:tcPr>
            <w:tcW w:w="760" w:type="dxa"/>
            <w:vAlign w:val="center"/>
          </w:tcPr>
          <w:p w14:paraId="14F76ED9">
            <w:pPr>
              <w:jc w:val="center"/>
              <w:rPr>
                <w:rFonts w:hint="eastAsia"/>
                <w:vertAlign w:val="baseline"/>
              </w:rPr>
            </w:pPr>
          </w:p>
        </w:tc>
        <w:tc>
          <w:tcPr>
            <w:tcW w:w="780" w:type="dxa"/>
            <w:vAlign w:val="center"/>
          </w:tcPr>
          <w:p w14:paraId="142738E4">
            <w:pPr>
              <w:keepNext w:val="0"/>
              <w:keepLines w:val="0"/>
              <w:widowControl/>
              <w:suppressLineNumbers w:val="0"/>
              <w:jc w:val="center"/>
              <w:textAlignment w:val="center"/>
              <w:rPr>
                <w:rFonts w:hint="eastAsia"/>
                <w:vertAlign w:val="baseline"/>
              </w:rPr>
            </w:pPr>
          </w:p>
        </w:tc>
        <w:tc>
          <w:tcPr>
            <w:tcW w:w="3200" w:type="dxa"/>
            <w:vAlign w:val="center"/>
          </w:tcPr>
          <w:p w14:paraId="447E9F24">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清理，不取树兜。</w:t>
            </w:r>
          </w:p>
        </w:tc>
      </w:tr>
      <w:tr w14:paraId="05C0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5A2C9F09">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iCs w:val="0"/>
                <w:color w:val="000000"/>
                <w:kern w:val="0"/>
                <w:sz w:val="24"/>
                <w:szCs w:val="24"/>
                <w:u w:val="none"/>
                <w:lang w:val="en-US" w:eastAsia="zh-CN" w:bidi="ar"/>
              </w:rPr>
              <w:t>14</w:t>
            </w:r>
          </w:p>
        </w:tc>
        <w:tc>
          <w:tcPr>
            <w:tcW w:w="1792" w:type="dxa"/>
            <w:vAlign w:val="center"/>
          </w:tcPr>
          <w:p w14:paraId="2FD4EE53">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垃圾外运弃置</w:t>
            </w:r>
          </w:p>
        </w:tc>
        <w:tc>
          <w:tcPr>
            <w:tcW w:w="768" w:type="dxa"/>
            <w:vAlign w:val="center"/>
          </w:tcPr>
          <w:p w14:paraId="734607FB">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车</w:t>
            </w:r>
          </w:p>
        </w:tc>
        <w:tc>
          <w:tcPr>
            <w:tcW w:w="810" w:type="dxa"/>
            <w:vAlign w:val="center"/>
          </w:tcPr>
          <w:p w14:paraId="0EEB1D08">
            <w:pPr>
              <w:jc w:val="center"/>
              <w:rPr>
                <w:rFonts w:hint="eastAsia"/>
                <w:vertAlign w:val="baseline"/>
              </w:rPr>
            </w:pPr>
          </w:p>
        </w:tc>
        <w:tc>
          <w:tcPr>
            <w:tcW w:w="760" w:type="dxa"/>
            <w:vAlign w:val="center"/>
          </w:tcPr>
          <w:p w14:paraId="2A38C45D">
            <w:pPr>
              <w:jc w:val="center"/>
              <w:rPr>
                <w:rFonts w:hint="eastAsia"/>
                <w:vertAlign w:val="baseline"/>
              </w:rPr>
            </w:pPr>
          </w:p>
        </w:tc>
        <w:tc>
          <w:tcPr>
            <w:tcW w:w="780" w:type="dxa"/>
            <w:vAlign w:val="center"/>
          </w:tcPr>
          <w:p w14:paraId="08773A10">
            <w:pPr>
              <w:keepNext w:val="0"/>
              <w:keepLines w:val="0"/>
              <w:widowControl/>
              <w:suppressLineNumbers w:val="0"/>
              <w:jc w:val="center"/>
              <w:textAlignment w:val="center"/>
              <w:rPr>
                <w:rFonts w:hint="eastAsia"/>
                <w:vertAlign w:val="baseline"/>
              </w:rPr>
            </w:pPr>
          </w:p>
        </w:tc>
        <w:tc>
          <w:tcPr>
            <w:tcW w:w="3200" w:type="dxa"/>
            <w:vAlign w:val="center"/>
          </w:tcPr>
          <w:p w14:paraId="72FA5684">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运费及弃置费</w:t>
            </w:r>
          </w:p>
        </w:tc>
      </w:tr>
      <w:tr w14:paraId="116EE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4289D75D">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iCs w:val="0"/>
                <w:color w:val="000000"/>
                <w:kern w:val="0"/>
                <w:sz w:val="24"/>
                <w:szCs w:val="24"/>
                <w:u w:val="none"/>
                <w:lang w:val="en-US" w:eastAsia="zh-CN" w:bidi="ar"/>
              </w:rPr>
              <w:t>15</w:t>
            </w:r>
          </w:p>
        </w:tc>
        <w:tc>
          <w:tcPr>
            <w:tcW w:w="1792" w:type="dxa"/>
            <w:vAlign w:val="center"/>
          </w:tcPr>
          <w:p w14:paraId="2B7CA329">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以上合计</w:t>
            </w:r>
          </w:p>
        </w:tc>
        <w:tc>
          <w:tcPr>
            <w:tcW w:w="6318" w:type="dxa"/>
            <w:gridSpan w:val="5"/>
            <w:vAlign w:val="center"/>
          </w:tcPr>
          <w:p w14:paraId="733D5D48">
            <w:pPr>
              <w:keepNext w:val="0"/>
              <w:keepLines w:val="0"/>
              <w:widowControl/>
              <w:suppressLineNumbers w:val="0"/>
              <w:jc w:val="center"/>
              <w:textAlignment w:val="center"/>
              <w:rPr>
                <w:rFonts w:hint="eastAsia"/>
                <w:vertAlign w:val="baseline"/>
              </w:rPr>
            </w:pPr>
          </w:p>
        </w:tc>
      </w:tr>
    </w:tbl>
    <w:p w14:paraId="210D75CE">
      <w:pPr>
        <w:pStyle w:val="4"/>
        <w:pageBreakBefore w:val="0"/>
        <w:widowControl w:val="0"/>
        <w:numPr>
          <w:ilvl w:val="1"/>
          <w:numId w:val="0"/>
        </w:numPr>
        <w:kinsoku/>
        <w:wordWrap/>
        <w:overflowPunct/>
        <w:topLinePunct w:val="0"/>
        <w:autoSpaceDE/>
        <w:autoSpaceDN/>
        <w:bidi w:val="0"/>
        <w:adjustRightInd/>
        <w:snapToGrid/>
        <w:spacing w:before="0" w:after="0" w:line="360" w:lineRule="auto"/>
        <w:ind w:leftChars="200"/>
        <w:textAlignment w:val="auto"/>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二、</w:t>
      </w:r>
      <w:r>
        <w:rPr>
          <w:rFonts w:hint="eastAsia" w:ascii="黑体" w:hAnsi="黑体" w:eastAsia="黑体" w:cs="黑体"/>
          <w:b w:val="0"/>
          <w:bCs w:val="0"/>
          <w:sz w:val="28"/>
          <w:szCs w:val="28"/>
          <w:highlight w:val="none"/>
          <w:lang w:val="en-US" w:eastAsia="zh-CN"/>
        </w:rPr>
        <w:t>移栽树木清单</w:t>
      </w:r>
      <w:r>
        <w:rPr>
          <w:rFonts w:hint="eastAsia" w:ascii="黑体" w:hAnsi="黑体" w:eastAsia="黑体" w:cs="黑体"/>
          <w:b w:val="0"/>
          <w:bCs w:val="0"/>
          <w:sz w:val="28"/>
          <w:szCs w:val="28"/>
          <w:highlight w:val="none"/>
          <w:lang w:eastAsia="zh-CN"/>
        </w:rPr>
        <w:t>要求</w:t>
      </w:r>
    </w:p>
    <w:tbl>
      <w:tblPr>
        <w:tblStyle w:val="18"/>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70"/>
        <w:gridCol w:w="1670"/>
        <w:gridCol w:w="2650"/>
        <w:gridCol w:w="430"/>
        <w:gridCol w:w="440"/>
        <w:gridCol w:w="420"/>
        <w:gridCol w:w="390"/>
        <w:gridCol w:w="1340"/>
      </w:tblGrid>
      <w:tr w14:paraId="41F3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4" w:type="dxa"/>
            <w:vAlign w:val="center"/>
          </w:tcPr>
          <w:p w14:paraId="01E3CDD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970" w:type="dxa"/>
            <w:vAlign w:val="center"/>
          </w:tcPr>
          <w:p w14:paraId="1EA3A3E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绿化植被名称</w:t>
            </w:r>
          </w:p>
        </w:tc>
        <w:tc>
          <w:tcPr>
            <w:tcW w:w="1670" w:type="dxa"/>
            <w:vAlign w:val="center"/>
          </w:tcPr>
          <w:p w14:paraId="0AD24B2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绿化植被规格</w:t>
            </w:r>
          </w:p>
        </w:tc>
        <w:tc>
          <w:tcPr>
            <w:tcW w:w="2650" w:type="dxa"/>
            <w:vAlign w:val="center"/>
          </w:tcPr>
          <w:p w14:paraId="576CEA7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施工措施</w:t>
            </w:r>
          </w:p>
        </w:tc>
        <w:tc>
          <w:tcPr>
            <w:tcW w:w="430" w:type="dxa"/>
            <w:vAlign w:val="center"/>
          </w:tcPr>
          <w:p w14:paraId="02C2A5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440" w:type="dxa"/>
            <w:vAlign w:val="center"/>
          </w:tcPr>
          <w:p w14:paraId="7D8A35F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c>
          <w:tcPr>
            <w:tcW w:w="420" w:type="dxa"/>
            <w:vAlign w:val="center"/>
          </w:tcPr>
          <w:p w14:paraId="4A921E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单价</w:t>
            </w:r>
          </w:p>
        </w:tc>
        <w:tc>
          <w:tcPr>
            <w:tcW w:w="390" w:type="dxa"/>
            <w:vAlign w:val="center"/>
          </w:tcPr>
          <w:p w14:paraId="6B997D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1340" w:type="dxa"/>
            <w:vAlign w:val="center"/>
          </w:tcPr>
          <w:p w14:paraId="7268B5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14:paraId="4F990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413A4FD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w:t>
            </w:r>
          </w:p>
        </w:tc>
        <w:tc>
          <w:tcPr>
            <w:tcW w:w="970" w:type="dxa"/>
            <w:vAlign w:val="center"/>
          </w:tcPr>
          <w:p w14:paraId="59F2587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大王棕树</w:t>
            </w:r>
          </w:p>
        </w:tc>
        <w:tc>
          <w:tcPr>
            <w:tcW w:w="1670" w:type="dxa"/>
            <w:vAlign w:val="center"/>
          </w:tcPr>
          <w:p w14:paraId="329D1B0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胸径≥25cm，树高≥6.0米，冠幅≥2米，土球≥80cm</w:t>
            </w:r>
          </w:p>
        </w:tc>
        <w:tc>
          <w:tcPr>
            <w:tcW w:w="2650" w:type="dxa"/>
            <w:vAlign w:val="center"/>
          </w:tcPr>
          <w:p w14:paraId="6CDB2DC9">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4BA2692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23B392D7">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3</w:t>
            </w:r>
          </w:p>
        </w:tc>
        <w:tc>
          <w:tcPr>
            <w:tcW w:w="420" w:type="dxa"/>
            <w:vAlign w:val="center"/>
          </w:tcPr>
          <w:p w14:paraId="7F5FD72D">
            <w:pPr>
              <w:jc w:val="center"/>
              <w:rPr>
                <w:rFonts w:hint="eastAsia"/>
                <w:vertAlign w:val="baseline"/>
                <w:lang w:eastAsia="zh-CN"/>
              </w:rPr>
            </w:pPr>
          </w:p>
        </w:tc>
        <w:tc>
          <w:tcPr>
            <w:tcW w:w="390" w:type="dxa"/>
            <w:vAlign w:val="center"/>
          </w:tcPr>
          <w:p w14:paraId="55C7760E">
            <w:pPr>
              <w:keepNext w:val="0"/>
              <w:keepLines w:val="0"/>
              <w:widowControl/>
              <w:suppressLineNumbers w:val="0"/>
              <w:jc w:val="center"/>
              <w:textAlignment w:val="center"/>
              <w:rPr>
                <w:rFonts w:hint="eastAsia"/>
                <w:vertAlign w:val="baseline"/>
                <w:lang w:eastAsia="zh-CN"/>
              </w:rPr>
            </w:pPr>
          </w:p>
        </w:tc>
        <w:tc>
          <w:tcPr>
            <w:tcW w:w="1340" w:type="dxa"/>
            <w:vAlign w:val="center"/>
          </w:tcPr>
          <w:p w14:paraId="4FFB0667">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437F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33FBF9F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2</w:t>
            </w:r>
          </w:p>
        </w:tc>
        <w:tc>
          <w:tcPr>
            <w:tcW w:w="970" w:type="dxa"/>
            <w:vAlign w:val="center"/>
          </w:tcPr>
          <w:p w14:paraId="47BC28B1">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针葵</w:t>
            </w:r>
          </w:p>
        </w:tc>
        <w:tc>
          <w:tcPr>
            <w:tcW w:w="1670" w:type="dxa"/>
            <w:vAlign w:val="center"/>
          </w:tcPr>
          <w:p w14:paraId="33ADDDB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胸径≥6cm，树高≥3.0米，冠幅≥2米，土球≥40cm</w:t>
            </w:r>
          </w:p>
        </w:tc>
        <w:tc>
          <w:tcPr>
            <w:tcW w:w="2650" w:type="dxa"/>
            <w:vAlign w:val="center"/>
          </w:tcPr>
          <w:p w14:paraId="78E5FF5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6A9DC59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04E0A280">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3</w:t>
            </w:r>
          </w:p>
        </w:tc>
        <w:tc>
          <w:tcPr>
            <w:tcW w:w="420" w:type="dxa"/>
            <w:vAlign w:val="center"/>
          </w:tcPr>
          <w:p w14:paraId="161D9A06">
            <w:pPr>
              <w:jc w:val="center"/>
              <w:rPr>
                <w:rFonts w:hint="eastAsia"/>
                <w:vertAlign w:val="baseline"/>
                <w:lang w:eastAsia="zh-CN"/>
              </w:rPr>
            </w:pPr>
          </w:p>
        </w:tc>
        <w:tc>
          <w:tcPr>
            <w:tcW w:w="390" w:type="dxa"/>
            <w:vAlign w:val="center"/>
          </w:tcPr>
          <w:p w14:paraId="6306877E">
            <w:pPr>
              <w:keepNext w:val="0"/>
              <w:keepLines w:val="0"/>
              <w:widowControl/>
              <w:suppressLineNumbers w:val="0"/>
              <w:jc w:val="center"/>
              <w:textAlignment w:val="center"/>
              <w:rPr>
                <w:rFonts w:hint="eastAsia"/>
                <w:vertAlign w:val="baseline"/>
                <w:lang w:eastAsia="zh-CN"/>
              </w:rPr>
            </w:pPr>
          </w:p>
        </w:tc>
        <w:tc>
          <w:tcPr>
            <w:tcW w:w="1340" w:type="dxa"/>
            <w:vAlign w:val="center"/>
          </w:tcPr>
          <w:p w14:paraId="1A05D74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2921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1AF5866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3</w:t>
            </w:r>
          </w:p>
        </w:tc>
        <w:tc>
          <w:tcPr>
            <w:tcW w:w="970" w:type="dxa"/>
            <w:vAlign w:val="center"/>
          </w:tcPr>
          <w:p w14:paraId="64385629">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红花火焰木</w:t>
            </w:r>
          </w:p>
        </w:tc>
        <w:tc>
          <w:tcPr>
            <w:tcW w:w="1670" w:type="dxa"/>
            <w:vAlign w:val="center"/>
          </w:tcPr>
          <w:p w14:paraId="70E68EAA">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胸径≥8cm，树高≥4.0米，冠幅≥2米，土球≥60cm</w:t>
            </w:r>
          </w:p>
        </w:tc>
        <w:tc>
          <w:tcPr>
            <w:tcW w:w="2650" w:type="dxa"/>
            <w:vAlign w:val="center"/>
          </w:tcPr>
          <w:p w14:paraId="0875866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1133B44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29C8120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2</w:t>
            </w:r>
          </w:p>
        </w:tc>
        <w:tc>
          <w:tcPr>
            <w:tcW w:w="420" w:type="dxa"/>
            <w:vAlign w:val="center"/>
          </w:tcPr>
          <w:p w14:paraId="0952A13E">
            <w:pPr>
              <w:jc w:val="center"/>
              <w:rPr>
                <w:rFonts w:hint="eastAsia"/>
                <w:vertAlign w:val="baseline"/>
                <w:lang w:eastAsia="zh-CN"/>
              </w:rPr>
            </w:pPr>
          </w:p>
        </w:tc>
        <w:tc>
          <w:tcPr>
            <w:tcW w:w="390" w:type="dxa"/>
            <w:vAlign w:val="center"/>
          </w:tcPr>
          <w:p w14:paraId="038AC07A">
            <w:pPr>
              <w:keepNext w:val="0"/>
              <w:keepLines w:val="0"/>
              <w:widowControl/>
              <w:suppressLineNumbers w:val="0"/>
              <w:jc w:val="center"/>
              <w:textAlignment w:val="center"/>
              <w:rPr>
                <w:rFonts w:hint="eastAsia"/>
                <w:vertAlign w:val="baseline"/>
                <w:lang w:eastAsia="zh-CN"/>
              </w:rPr>
            </w:pPr>
          </w:p>
        </w:tc>
        <w:tc>
          <w:tcPr>
            <w:tcW w:w="1340" w:type="dxa"/>
            <w:vAlign w:val="center"/>
          </w:tcPr>
          <w:p w14:paraId="65003F2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30B32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64286AEA">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4</w:t>
            </w:r>
          </w:p>
        </w:tc>
        <w:tc>
          <w:tcPr>
            <w:tcW w:w="970" w:type="dxa"/>
            <w:vAlign w:val="center"/>
          </w:tcPr>
          <w:p w14:paraId="44FAACD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异木棉</w:t>
            </w:r>
          </w:p>
        </w:tc>
        <w:tc>
          <w:tcPr>
            <w:tcW w:w="1670" w:type="dxa"/>
            <w:vAlign w:val="center"/>
          </w:tcPr>
          <w:p w14:paraId="50BB824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胸径≥8cm，树高≥4.0米，冠幅≥2米，土球≥60cm</w:t>
            </w:r>
          </w:p>
        </w:tc>
        <w:tc>
          <w:tcPr>
            <w:tcW w:w="2650" w:type="dxa"/>
            <w:vAlign w:val="center"/>
          </w:tcPr>
          <w:p w14:paraId="5F3158C0">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1AD29F5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4A4CA3A9">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3</w:t>
            </w:r>
          </w:p>
        </w:tc>
        <w:tc>
          <w:tcPr>
            <w:tcW w:w="420" w:type="dxa"/>
            <w:vAlign w:val="center"/>
          </w:tcPr>
          <w:p w14:paraId="13D6F083">
            <w:pPr>
              <w:jc w:val="center"/>
              <w:rPr>
                <w:rFonts w:hint="eastAsia"/>
                <w:vertAlign w:val="baseline"/>
                <w:lang w:eastAsia="zh-CN"/>
              </w:rPr>
            </w:pPr>
          </w:p>
        </w:tc>
        <w:tc>
          <w:tcPr>
            <w:tcW w:w="390" w:type="dxa"/>
            <w:vAlign w:val="center"/>
          </w:tcPr>
          <w:p w14:paraId="29865008">
            <w:pPr>
              <w:keepNext w:val="0"/>
              <w:keepLines w:val="0"/>
              <w:widowControl/>
              <w:suppressLineNumbers w:val="0"/>
              <w:jc w:val="center"/>
              <w:textAlignment w:val="center"/>
              <w:rPr>
                <w:rFonts w:hint="eastAsia"/>
                <w:vertAlign w:val="baseline"/>
                <w:lang w:eastAsia="zh-CN"/>
              </w:rPr>
            </w:pPr>
          </w:p>
        </w:tc>
        <w:tc>
          <w:tcPr>
            <w:tcW w:w="1340" w:type="dxa"/>
            <w:vAlign w:val="center"/>
          </w:tcPr>
          <w:p w14:paraId="3C6CC2D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6CE78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4BE33359">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5</w:t>
            </w:r>
          </w:p>
        </w:tc>
        <w:tc>
          <w:tcPr>
            <w:tcW w:w="970" w:type="dxa"/>
            <w:vAlign w:val="center"/>
          </w:tcPr>
          <w:p w14:paraId="1AC7EF8A">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三角梅（大）</w:t>
            </w:r>
          </w:p>
        </w:tc>
        <w:tc>
          <w:tcPr>
            <w:tcW w:w="1670" w:type="dxa"/>
            <w:vAlign w:val="center"/>
          </w:tcPr>
          <w:p w14:paraId="4CB46EED">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苗高≥200cm，冠幅≥250cm，土球≥50cm</w:t>
            </w:r>
          </w:p>
        </w:tc>
        <w:tc>
          <w:tcPr>
            <w:tcW w:w="2650" w:type="dxa"/>
            <w:vAlign w:val="center"/>
          </w:tcPr>
          <w:p w14:paraId="3E270EB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77717943">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00D5B99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3</w:t>
            </w:r>
          </w:p>
        </w:tc>
        <w:tc>
          <w:tcPr>
            <w:tcW w:w="420" w:type="dxa"/>
            <w:vAlign w:val="center"/>
          </w:tcPr>
          <w:p w14:paraId="3C5DBFA4">
            <w:pPr>
              <w:jc w:val="center"/>
              <w:rPr>
                <w:rFonts w:hint="eastAsia"/>
                <w:vertAlign w:val="baseline"/>
                <w:lang w:eastAsia="zh-CN"/>
              </w:rPr>
            </w:pPr>
          </w:p>
        </w:tc>
        <w:tc>
          <w:tcPr>
            <w:tcW w:w="390" w:type="dxa"/>
            <w:vAlign w:val="center"/>
          </w:tcPr>
          <w:p w14:paraId="403B4272">
            <w:pPr>
              <w:keepNext w:val="0"/>
              <w:keepLines w:val="0"/>
              <w:widowControl/>
              <w:suppressLineNumbers w:val="0"/>
              <w:jc w:val="center"/>
              <w:textAlignment w:val="center"/>
              <w:rPr>
                <w:rFonts w:hint="eastAsia"/>
                <w:vertAlign w:val="baseline"/>
                <w:lang w:eastAsia="zh-CN"/>
              </w:rPr>
            </w:pPr>
          </w:p>
        </w:tc>
        <w:tc>
          <w:tcPr>
            <w:tcW w:w="1340" w:type="dxa"/>
            <w:vAlign w:val="center"/>
          </w:tcPr>
          <w:p w14:paraId="47AF987A">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1B156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73AF5CA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6</w:t>
            </w:r>
          </w:p>
        </w:tc>
        <w:tc>
          <w:tcPr>
            <w:tcW w:w="970" w:type="dxa"/>
            <w:vAlign w:val="center"/>
          </w:tcPr>
          <w:p w14:paraId="0A06B50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三角梅（中）</w:t>
            </w:r>
          </w:p>
        </w:tc>
        <w:tc>
          <w:tcPr>
            <w:tcW w:w="1670" w:type="dxa"/>
            <w:vAlign w:val="center"/>
          </w:tcPr>
          <w:p w14:paraId="5BAD657A">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苗高≥150cm，冠幅≥150cm，土球≥40cm</w:t>
            </w:r>
          </w:p>
        </w:tc>
        <w:tc>
          <w:tcPr>
            <w:tcW w:w="2650" w:type="dxa"/>
            <w:vAlign w:val="center"/>
          </w:tcPr>
          <w:p w14:paraId="04041F8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44E5F828">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5D6B271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6</w:t>
            </w:r>
          </w:p>
        </w:tc>
        <w:tc>
          <w:tcPr>
            <w:tcW w:w="420" w:type="dxa"/>
            <w:vAlign w:val="center"/>
          </w:tcPr>
          <w:p w14:paraId="3749F399">
            <w:pPr>
              <w:jc w:val="center"/>
              <w:rPr>
                <w:rFonts w:hint="eastAsia"/>
                <w:vertAlign w:val="baseline"/>
                <w:lang w:eastAsia="zh-CN"/>
              </w:rPr>
            </w:pPr>
          </w:p>
        </w:tc>
        <w:tc>
          <w:tcPr>
            <w:tcW w:w="390" w:type="dxa"/>
            <w:vAlign w:val="center"/>
          </w:tcPr>
          <w:p w14:paraId="56CB7477">
            <w:pPr>
              <w:keepNext w:val="0"/>
              <w:keepLines w:val="0"/>
              <w:widowControl/>
              <w:suppressLineNumbers w:val="0"/>
              <w:jc w:val="center"/>
              <w:textAlignment w:val="center"/>
              <w:rPr>
                <w:rFonts w:hint="eastAsia"/>
                <w:vertAlign w:val="baseline"/>
                <w:lang w:eastAsia="zh-CN"/>
              </w:rPr>
            </w:pPr>
          </w:p>
        </w:tc>
        <w:tc>
          <w:tcPr>
            <w:tcW w:w="1340" w:type="dxa"/>
            <w:vAlign w:val="center"/>
          </w:tcPr>
          <w:p w14:paraId="22647A3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508C3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1F740731">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7</w:t>
            </w:r>
          </w:p>
        </w:tc>
        <w:tc>
          <w:tcPr>
            <w:tcW w:w="970" w:type="dxa"/>
            <w:vAlign w:val="center"/>
          </w:tcPr>
          <w:p w14:paraId="3B88EE4D">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三角梅（小）</w:t>
            </w:r>
          </w:p>
        </w:tc>
        <w:tc>
          <w:tcPr>
            <w:tcW w:w="1670" w:type="dxa"/>
            <w:vAlign w:val="center"/>
          </w:tcPr>
          <w:p w14:paraId="3A06ADF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苗高≥60cm，冠幅≥60cm，土球≥30cm</w:t>
            </w:r>
          </w:p>
        </w:tc>
        <w:tc>
          <w:tcPr>
            <w:tcW w:w="2650" w:type="dxa"/>
            <w:vAlign w:val="center"/>
          </w:tcPr>
          <w:p w14:paraId="742A20A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7D50E753">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6E9D6E5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9</w:t>
            </w:r>
          </w:p>
        </w:tc>
        <w:tc>
          <w:tcPr>
            <w:tcW w:w="420" w:type="dxa"/>
            <w:vAlign w:val="center"/>
          </w:tcPr>
          <w:p w14:paraId="678D5386">
            <w:pPr>
              <w:jc w:val="center"/>
              <w:rPr>
                <w:rFonts w:hint="eastAsia"/>
                <w:vertAlign w:val="baseline"/>
                <w:lang w:eastAsia="zh-CN"/>
              </w:rPr>
            </w:pPr>
          </w:p>
        </w:tc>
        <w:tc>
          <w:tcPr>
            <w:tcW w:w="390" w:type="dxa"/>
            <w:vAlign w:val="center"/>
          </w:tcPr>
          <w:p w14:paraId="6370CF5B">
            <w:pPr>
              <w:keepNext w:val="0"/>
              <w:keepLines w:val="0"/>
              <w:widowControl/>
              <w:suppressLineNumbers w:val="0"/>
              <w:jc w:val="center"/>
              <w:textAlignment w:val="center"/>
              <w:rPr>
                <w:rFonts w:hint="eastAsia"/>
                <w:vertAlign w:val="baseline"/>
                <w:lang w:eastAsia="zh-CN"/>
              </w:rPr>
            </w:pPr>
          </w:p>
        </w:tc>
        <w:tc>
          <w:tcPr>
            <w:tcW w:w="1340" w:type="dxa"/>
            <w:vAlign w:val="center"/>
          </w:tcPr>
          <w:p w14:paraId="41E277B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00AEE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791E621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8</w:t>
            </w:r>
          </w:p>
        </w:tc>
        <w:tc>
          <w:tcPr>
            <w:tcW w:w="970" w:type="dxa"/>
            <w:vAlign w:val="center"/>
          </w:tcPr>
          <w:p w14:paraId="3293832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樱花</w:t>
            </w:r>
          </w:p>
        </w:tc>
        <w:tc>
          <w:tcPr>
            <w:tcW w:w="1670" w:type="dxa"/>
            <w:vAlign w:val="center"/>
          </w:tcPr>
          <w:p w14:paraId="5FC5D13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胸径≥5cm，树高≥2.0米，冠幅≥2米，土球≥40cm</w:t>
            </w:r>
          </w:p>
        </w:tc>
        <w:tc>
          <w:tcPr>
            <w:tcW w:w="2650" w:type="dxa"/>
            <w:vAlign w:val="center"/>
          </w:tcPr>
          <w:p w14:paraId="69594640">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7C2A28F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4231FC27">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10</w:t>
            </w:r>
          </w:p>
        </w:tc>
        <w:tc>
          <w:tcPr>
            <w:tcW w:w="420" w:type="dxa"/>
            <w:vAlign w:val="center"/>
          </w:tcPr>
          <w:p w14:paraId="41742988">
            <w:pPr>
              <w:jc w:val="center"/>
              <w:rPr>
                <w:rFonts w:hint="eastAsia"/>
                <w:vertAlign w:val="baseline"/>
                <w:lang w:eastAsia="zh-CN"/>
              </w:rPr>
            </w:pPr>
          </w:p>
        </w:tc>
        <w:tc>
          <w:tcPr>
            <w:tcW w:w="390" w:type="dxa"/>
            <w:vAlign w:val="center"/>
          </w:tcPr>
          <w:p w14:paraId="7928225D">
            <w:pPr>
              <w:keepNext w:val="0"/>
              <w:keepLines w:val="0"/>
              <w:widowControl/>
              <w:suppressLineNumbers w:val="0"/>
              <w:jc w:val="center"/>
              <w:textAlignment w:val="center"/>
              <w:rPr>
                <w:rFonts w:hint="eastAsia"/>
                <w:vertAlign w:val="baseline"/>
                <w:lang w:eastAsia="zh-CN"/>
              </w:rPr>
            </w:pPr>
          </w:p>
        </w:tc>
        <w:tc>
          <w:tcPr>
            <w:tcW w:w="1340" w:type="dxa"/>
            <w:vAlign w:val="center"/>
          </w:tcPr>
          <w:p w14:paraId="5B646CED">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5C14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5CD04548">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9</w:t>
            </w:r>
          </w:p>
        </w:tc>
        <w:tc>
          <w:tcPr>
            <w:tcW w:w="970" w:type="dxa"/>
            <w:vAlign w:val="center"/>
          </w:tcPr>
          <w:p w14:paraId="1494E70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黄金榕球（小）</w:t>
            </w:r>
          </w:p>
        </w:tc>
        <w:tc>
          <w:tcPr>
            <w:tcW w:w="1670" w:type="dxa"/>
            <w:vAlign w:val="center"/>
          </w:tcPr>
          <w:p w14:paraId="06D38D2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苗高≥150cm，冠幅≥150cm，土球≥50cm</w:t>
            </w:r>
          </w:p>
        </w:tc>
        <w:tc>
          <w:tcPr>
            <w:tcW w:w="2650" w:type="dxa"/>
            <w:vAlign w:val="center"/>
          </w:tcPr>
          <w:p w14:paraId="173D954A">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47470649">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2F8286C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13</w:t>
            </w:r>
          </w:p>
        </w:tc>
        <w:tc>
          <w:tcPr>
            <w:tcW w:w="420" w:type="dxa"/>
            <w:vAlign w:val="center"/>
          </w:tcPr>
          <w:p w14:paraId="59B43F0D">
            <w:pPr>
              <w:jc w:val="center"/>
              <w:rPr>
                <w:rFonts w:hint="eastAsia"/>
                <w:vertAlign w:val="baseline"/>
                <w:lang w:eastAsia="zh-CN"/>
              </w:rPr>
            </w:pPr>
          </w:p>
        </w:tc>
        <w:tc>
          <w:tcPr>
            <w:tcW w:w="390" w:type="dxa"/>
            <w:vAlign w:val="center"/>
          </w:tcPr>
          <w:p w14:paraId="4E46564B">
            <w:pPr>
              <w:keepNext w:val="0"/>
              <w:keepLines w:val="0"/>
              <w:widowControl/>
              <w:suppressLineNumbers w:val="0"/>
              <w:jc w:val="center"/>
              <w:textAlignment w:val="center"/>
              <w:rPr>
                <w:rFonts w:hint="eastAsia"/>
                <w:vertAlign w:val="baseline"/>
                <w:lang w:eastAsia="zh-CN"/>
              </w:rPr>
            </w:pPr>
          </w:p>
        </w:tc>
        <w:tc>
          <w:tcPr>
            <w:tcW w:w="1340" w:type="dxa"/>
            <w:vAlign w:val="center"/>
          </w:tcPr>
          <w:p w14:paraId="5CB1D4A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7A39F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135C06B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10</w:t>
            </w:r>
          </w:p>
        </w:tc>
        <w:tc>
          <w:tcPr>
            <w:tcW w:w="970" w:type="dxa"/>
            <w:vAlign w:val="center"/>
          </w:tcPr>
          <w:p w14:paraId="43B9E98D">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黄金榕球（大）</w:t>
            </w:r>
          </w:p>
        </w:tc>
        <w:tc>
          <w:tcPr>
            <w:tcW w:w="1670" w:type="dxa"/>
            <w:vAlign w:val="center"/>
          </w:tcPr>
          <w:p w14:paraId="239F2BB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苗高≥200cm，冠幅≥250cm，土球≥50cm</w:t>
            </w:r>
          </w:p>
        </w:tc>
        <w:tc>
          <w:tcPr>
            <w:tcW w:w="2650" w:type="dxa"/>
            <w:vAlign w:val="center"/>
          </w:tcPr>
          <w:p w14:paraId="2310B79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1E554439">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33CFE7D0">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8</w:t>
            </w:r>
          </w:p>
        </w:tc>
        <w:tc>
          <w:tcPr>
            <w:tcW w:w="420" w:type="dxa"/>
            <w:vAlign w:val="center"/>
          </w:tcPr>
          <w:p w14:paraId="2E819A4B">
            <w:pPr>
              <w:jc w:val="center"/>
              <w:rPr>
                <w:rFonts w:hint="eastAsia"/>
                <w:vertAlign w:val="baseline"/>
                <w:lang w:eastAsia="zh-CN"/>
              </w:rPr>
            </w:pPr>
          </w:p>
        </w:tc>
        <w:tc>
          <w:tcPr>
            <w:tcW w:w="390" w:type="dxa"/>
            <w:vAlign w:val="center"/>
          </w:tcPr>
          <w:p w14:paraId="4C9D68B6">
            <w:pPr>
              <w:keepNext w:val="0"/>
              <w:keepLines w:val="0"/>
              <w:widowControl/>
              <w:suppressLineNumbers w:val="0"/>
              <w:jc w:val="center"/>
              <w:textAlignment w:val="center"/>
              <w:rPr>
                <w:rFonts w:hint="eastAsia"/>
                <w:vertAlign w:val="baseline"/>
                <w:lang w:eastAsia="zh-CN"/>
              </w:rPr>
            </w:pPr>
          </w:p>
        </w:tc>
        <w:tc>
          <w:tcPr>
            <w:tcW w:w="1340" w:type="dxa"/>
            <w:vAlign w:val="center"/>
          </w:tcPr>
          <w:p w14:paraId="72DCC60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20C41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581A4251">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11</w:t>
            </w:r>
          </w:p>
        </w:tc>
        <w:tc>
          <w:tcPr>
            <w:tcW w:w="970" w:type="dxa"/>
            <w:vAlign w:val="center"/>
          </w:tcPr>
          <w:p w14:paraId="4057D04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黄连翘球</w:t>
            </w:r>
          </w:p>
        </w:tc>
        <w:tc>
          <w:tcPr>
            <w:tcW w:w="1670" w:type="dxa"/>
            <w:vAlign w:val="center"/>
          </w:tcPr>
          <w:p w14:paraId="3491A95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苗高≥200cm，冠幅≥250cm，土球≥50cm</w:t>
            </w:r>
          </w:p>
        </w:tc>
        <w:tc>
          <w:tcPr>
            <w:tcW w:w="2650" w:type="dxa"/>
            <w:vAlign w:val="center"/>
          </w:tcPr>
          <w:p w14:paraId="5FE4885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36BBFB3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319BB8E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6</w:t>
            </w:r>
          </w:p>
        </w:tc>
        <w:tc>
          <w:tcPr>
            <w:tcW w:w="420" w:type="dxa"/>
            <w:vAlign w:val="center"/>
          </w:tcPr>
          <w:p w14:paraId="0E946322">
            <w:pPr>
              <w:jc w:val="center"/>
              <w:rPr>
                <w:rFonts w:hint="eastAsia"/>
                <w:vertAlign w:val="baseline"/>
                <w:lang w:eastAsia="zh-CN"/>
              </w:rPr>
            </w:pPr>
          </w:p>
        </w:tc>
        <w:tc>
          <w:tcPr>
            <w:tcW w:w="390" w:type="dxa"/>
            <w:vAlign w:val="center"/>
          </w:tcPr>
          <w:p w14:paraId="74F1AEC7">
            <w:pPr>
              <w:keepNext w:val="0"/>
              <w:keepLines w:val="0"/>
              <w:widowControl/>
              <w:suppressLineNumbers w:val="0"/>
              <w:jc w:val="center"/>
              <w:textAlignment w:val="center"/>
              <w:rPr>
                <w:rFonts w:hint="eastAsia"/>
                <w:vertAlign w:val="baseline"/>
                <w:lang w:eastAsia="zh-CN"/>
              </w:rPr>
            </w:pPr>
          </w:p>
        </w:tc>
        <w:tc>
          <w:tcPr>
            <w:tcW w:w="1340" w:type="dxa"/>
            <w:vAlign w:val="center"/>
          </w:tcPr>
          <w:p w14:paraId="7D9EB49D">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4D301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5C31C01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12</w:t>
            </w:r>
          </w:p>
        </w:tc>
        <w:tc>
          <w:tcPr>
            <w:tcW w:w="970" w:type="dxa"/>
            <w:vAlign w:val="center"/>
          </w:tcPr>
          <w:p w14:paraId="078178E3">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非洲茉莉</w:t>
            </w:r>
          </w:p>
        </w:tc>
        <w:tc>
          <w:tcPr>
            <w:tcW w:w="1670" w:type="dxa"/>
            <w:vAlign w:val="center"/>
          </w:tcPr>
          <w:p w14:paraId="5827B0D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苗高≥200cm，冠幅≥250cm，土球≥50cm</w:t>
            </w:r>
          </w:p>
        </w:tc>
        <w:tc>
          <w:tcPr>
            <w:tcW w:w="2650" w:type="dxa"/>
            <w:vAlign w:val="center"/>
          </w:tcPr>
          <w:p w14:paraId="44C462DD">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33F7D13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76640B3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2</w:t>
            </w:r>
          </w:p>
        </w:tc>
        <w:tc>
          <w:tcPr>
            <w:tcW w:w="420" w:type="dxa"/>
            <w:vAlign w:val="center"/>
          </w:tcPr>
          <w:p w14:paraId="401AF4FB">
            <w:pPr>
              <w:jc w:val="center"/>
              <w:rPr>
                <w:rFonts w:hint="eastAsia"/>
                <w:vertAlign w:val="baseline"/>
                <w:lang w:eastAsia="zh-CN"/>
              </w:rPr>
            </w:pPr>
          </w:p>
        </w:tc>
        <w:tc>
          <w:tcPr>
            <w:tcW w:w="390" w:type="dxa"/>
            <w:vAlign w:val="center"/>
          </w:tcPr>
          <w:p w14:paraId="56AE40BE">
            <w:pPr>
              <w:keepNext w:val="0"/>
              <w:keepLines w:val="0"/>
              <w:widowControl/>
              <w:suppressLineNumbers w:val="0"/>
              <w:jc w:val="center"/>
              <w:textAlignment w:val="center"/>
              <w:rPr>
                <w:rFonts w:hint="eastAsia"/>
                <w:vertAlign w:val="baseline"/>
                <w:lang w:eastAsia="zh-CN"/>
              </w:rPr>
            </w:pPr>
          </w:p>
        </w:tc>
        <w:tc>
          <w:tcPr>
            <w:tcW w:w="1340" w:type="dxa"/>
            <w:vAlign w:val="center"/>
          </w:tcPr>
          <w:p w14:paraId="2439A1A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1944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31A0929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13</w:t>
            </w:r>
          </w:p>
        </w:tc>
        <w:tc>
          <w:tcPr>
            <w:tcW w:w="970" w:type="dxa"/>
            <w:vAlign w:val="center"/>
          </w:tcPr>
          <w:p w14:paraId="07928D6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小叶榕</w:t>
            </w:r>
          </w:p>
        </w:tc>
        <w:tc>
          <w:tcPr>
            <w:tcW w:w="1670" w:type="dxa"/>
            <w:vAlign w:val="center"/>
          </w:tcPr>
          <w:p w14:paraId="67F7E9A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苗高≥200cm，冠幅≥250cm，土球≥50cm</w:t>
            </w:r>
          </w:p>
        </w:tc>
        <w:tc>
          <w:tcPr>
            <w:tcW w:w="2650" w:type="dxa"/>
            <w:vAlign w:val="center"/>
          </w:tcPr>
          <w:p w14:paraId="1184B99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69E5D147">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268997B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14</w:t>
            </w:r>
          </w:p>
        </w:tc>
        <w:tc>
          <w:tcPr>
            <w:tcW w:w="420" w:type="dxa"/>
            <w:vAlign w:val="center"/>
          </w:tcPr>
          <w:p w14:paraId="71796B4E">
            <w:pPr>
              <w:jc w:val="center"/>
              <w:rPr>
                <w:rFonts w:hint="eastAsia"/>
                <w:vertAlign w:val="baseline"/>
                <w:lang w:eastAsia="zh-CN"/>
              </w:rPr>
            </w:pPr>
          </w:p>
        </w:tc>
        <w:tc>
          <w:tcPr>
            <w:tcW w:w="390" w:type="dxa"/>
            <w:vAlign w:val="center"/>
          </w:tcPr>
          <w:p w14:paraId="68FC6F31">
            <w:pPr>
              <w:keepNext w:val="0"/>
              <w:keepLines w:val="0"/>
              <w:widowControl/>
              <w:suppressLineNumbers w:val="0"/>
              <w:jc w:val="center"/>
              <w:textAlignment w:val="center"/>
              <w:rPr>
                <w:rFonts w:hint="eastAsia"/>
                <w:vertAlign w:val="baseline"/>
                <w:lang w:eastAsia="zh-CN"/>
              </w:rPr>
            </w:pPr>
          </w:p>
        </w:tc>
        <w:tc>
          <w:tcPr>
            <w:tcW w:w="1340" w:type="dxa"/>
            <w:vAlign w:val="center"/>
          </w:tcPr>
          <w:p w14:paraId="498E221D">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1AFF6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0F3592C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14</w:t>
            </w:r>
          </w:p>
        </w:tc>
        <w:tc>
          <w:tcPr>
            <w:tcW w:w="970" w:type="dxa"/>
            <w:vAlign w:val="center"/>
          </w:tcPr>
          <w:p w14:paraId="6EBB633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毛桃树</w:t>
            </w:r>
          </w:p>
        </w:tc>
        <w:tc>
          <w:tcPr>
            <w:tcW w:w="1670" w:type="dxa"/>
            <w:vAlign w:val="center"/>
          </w:tcPr>
          <w:p w14:paraId="60C765A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胸径≥5cm，树高≥2.0米，冠幅≥2米，土球≥40cm</w:t>
            </w:r>
          </w:p>
        </w:tc>
        <w:tc>
          <w:tcPr>
            <w:tcW w:w="2650" w:type="dxa"/>
            <w:vAlign w:val="center"/>
          </w:tcPr>
          <w:p w14:paraId="2CFA3B9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75F508B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6DEA32B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2</w:t>
            </w:r>
          </w:p>
        </w:tc>
        <w:tc>
          <w:tcPr>
            <w:tcW w:w="420" w:type="dxa"/>
            <w:vAlign w:val="center"/>
          </w:tcPr>
          <w:p w14:paraId="05717C24">
            <w:pPr>
              <w:jc w:val="center"/>
              <w:rPr>
                <w:rFonts w:hint="eastAsia"/>
                <w:vertAlign w:val="baseline"/>
                <w:lang w:eastAsia="zh-CN"/>
              </w:rPr>
            </w:pPr>
          </w:p>
        </w:tc>
        <w:tc>
          <w:tcPr>
            <w:tcW w:w="390" w:type="dxa"/>
            <w:vAlign w:val="center"/>
          </w:tcPr>
          <w:p w14:paraId="70E486E7">
            <w:pPr>
              <w:keepNext w:val="0"/>
              <w:keepLines w:val="0"/>
              <w:widowControl/>
              <w:suppressLineNumbers w:val="0"/>
              <w:jc w:val="center"/>
              <w:textAlignment w:val="center"/>
              <w:rPr>
                <w:rFonts w:hint="eastAsia"/>
                <w:vertAlign w:val="baseline"/>
                <w:lang w:eastAsia="zh-CN"/>
              </w:rPr>
            </w:pPr>
          </w:p>
        </w:tc>
        <w:tc>
          <w:tcPr>
            <w:tcW w:w="1340" w:type="dxa"/>
            <w:vAlign w:val="center"/>
          </w:tcPr>
          <w:p w14:paraId="3BE634B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7BFA8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7DCC004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15</w:t>
            </w:r>
          </w:p>
        </w:tc>
        <w:tc>
          <w:tcPr>
            <w:tcW w:w="970" w:type="dxa"/>
            <w:vAlign w:val="center"/>
          </w:tcPr>
          <w:p w14:paraId="549FE991">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桃树</w:t>
            </w:r>
          </w:p>
        </w:tc>
        <w:tc>
          <w:tcPr>
            <w:tcW w:w="1670" w:type="dxa"/>
            <w:vAlign w:val="center"/>
          </w:tcPr>
          <w:p w14:paraId="0BBB972A">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胸径≥25cm，树高≥4.0米，冠幅≥4米，土球≥80cm</w:t>
            </w:r>
          </w:p>
        </w:tc>
        <w:tc>
          <w:tcPr>
            <w:tcW w:w="2650" w:type="dxa"/>
            <w:vAlign w:val="center"/>
          </w:tcPr>
          <w:p w14:paraId="416E96C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7682E65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0775ACA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1</w:t>
            </w:r>
          </w:p>
        </w:tc>
        <w:tc>
          <w:tcPr>
            <w:tcW w:w="420" w:type="dxa"/>
            <w:vAlign w:val="center"/>
          </w:tcPr>
          <w:p w14:paraId="621E1A73">
            <w:pPr>
              <w:jc w:val="center"/>
              <w:rPr>
                <w:rFonts w:hint="eastAsia"/>
                <w:vertAlign w:val="baseline"/>
                <w:lang w:eastAsia="zh-CN"/>
              </w:rPr>
            </w:pPr>
          </w:p>
        </w:tc>
        <w:tc>
          <w:tcPr>
            <w:tcW w:w="390" w:type="dxa"/>
            <w:vAlign w:val="center"/>
          </w:tcPr>
          <w:p w14:paraId="25C9B4BC">
            <w:pPr>
              <w:keepNext w:val="0"/>
              <w:keepLines w:val="0"/>
              <w:widowControl/>
              <w:suppressLineNumbers w:val="0"/>
              <w:jc w:val="center"/>
              <w:textAlignment w:val="center"/>
              <w:rPr>
                <w:rFonts w:hint="eastAsia"/>
                <w:vertAlign w:val="baseline"/>
                <w:lang w:eastAsia="zh-CN"/>
              </w:rPr>
            </w:pPr>
          </w:p>
        </w:tc>
        <w:tc>
          <w:tcPr>
            <w:tcW w:w="1340" w:type="dxa"/>
            <w:vAlign w:val="center"/>
          </w:tcPr>
          <w:p w14:paraId="4324727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658A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14C79690">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16</w:t>
            </w:r>
          </w:p>
        </w:tc>
        <w:tc>
          <w:tcPr>
            <w:tcW w:w="970" w:type="dxa"/>
            <w:vAlign w:val="center"/>
          </w:tcPr>
          <w:p w14:paraId="496DA55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清香木</w:t>
            </w:r>
          </w:p>
        </w:tc>
        <w:tc>
          <w:tcPr>
            <w:tcW w:w="1670" w:type="dxa"/>
            <w:vAlign w:val="center"/>
          </w:tcPr>
          <w:p w14:paraId="5EB77167">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苗高≥200cm，冠幅≥250cm，土球≥50cm</w:t>
            </w:r>
          </w:p>
        </w:tc>
        <w:tc>
          <w:tcPr>
            <w:tcW w:w="2650" w:type="dxa"/>
            <w:vAlign w:val="center"/>
          </w:tcPr>
          <w:p w14:paraId="2C6C00D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556AA373">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2FD847C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1</w:t>
            </w:r>
          </w:p>
        </w:tc>
        <w:tc>
          <w:tcPr>
            <w:tcW w:w="420" w:type="dxa"/>
            <w:vAlign w:val="center"/>
          </w:tcPr>
          <w:p w14:paraId="6044B000">
            <w:pPr>
              <w:jc w:val="center"/>
              <w:rPr>
                <w:rFonts w:hint="eastAsia"/>
                <w:vertAlign w:val="baseline"/>
                <w:lang w:eastAsia="zh-CN"/>
              </w:rPr>
            </w:pPr>
          </w:p>
        </w:tc>
        <w:tc>
          <w:tcPr>
            <w:tcW w:w="390" w:type="dxa"/>
            <w:vAlign w:val="center"/>
          </w:tcPr>
          <w:p w14:paraId="4E39BDEA">
            <w:pPr>
              <w:keepNext w:val="0"/>
              <w:keepLines w:val="0"/>
              <w:widowControl/>
              <w:suppressLineNumbers w:val="0"/>
              <w:jc w:val="center"/>
              <w:textAlignment w:val="center"/>
              <w:rPr>
                <w:rFonts w:hint="eastAsia"/>
                <w:vertAlign w:val="baseline"/>
                <w:lang w:eastAsia="zh-CN"/>
              </w:rPr>
            </w:pPr>
          </w:p>
        </w:tc>
        <w:tc>
          <w:tcPr>
            <w:tcW w:w="1340" w:type="dxa"/>
            <w:vAlign w:val="center"/>
          </w:tcPr>
          <w:p w14:paraId="18AB2E18">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07B85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2AA2FFD1">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17</w:t>
            </w:r>
          </w:p>
        </w:tc>
        <w:tc>
          <w:tcPr>
            <w:tcW w:w="970" w:type="dxa"/>
            <w:vAlign w:val="center"/>
          </w:tcPr>
          <w:p w14:paraId="4FB9E31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白玉兰</w:t>
            </w:r>
          </w:p>
        </w:tc>
        <w:tc>
          <w:tcPr>
            <w:tcW w:w="1670" w:type="dxa"/>
            <w:vAlign w:val="center"/>
          </w:tcPr>
          <w:p w14:paraId="25D59DB0">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胸径≥5cm，树高≥2.0米，冠幅≥2米，土球≥40cm</w:t>
            </w:r>
          </w:p>
        </w:tc>
        <w:tc>
          <w:tcPr>
            <w:tcW w:w="2650" w:type="dxa"/>
            <w:vAlign w:val="center"/>
          </w:tcPr>
          <w:p w14:paraId="19E5D6AD">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510E1297">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68D973F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4</w:t>
            </w:r>
          </w:p>
        </w:tc>
        <w:tc>
          <w:tcPr>
            <w:tcW w:w="420" w:type="dxa"/>
            <w:vAlign w:val="center"/>
          </w:tcPr>
          <w:p w14:paraId="4B60568E">
            <w:pPr>
              <w:jc w:val="center"/>
              <w:rPr>
                <w:rFonts w:hint="eastAsia"/>
                <w:vertAlign w:val="baseline"/>
                <w:lang w:eastAsia="zh-CN"/>
              </w:rPr>
            </w:pPr>
          </w:p>
        </w:tc>
        <w:tc>
          <w:tcPr>
            <w:tcW w:w="390" w:type="dxa"/>
            <w:vAlign w:val="center"/>
          </w:tcPr>
          <w:p w14:paraId="7FAE1663">
            <w:pPr>
              <w:keepNext w:val="0"/>
              <w:keepLines w:val="0"/>
              <w:widowControl/>
              <w:suppressLineNumbers w:val="0"/>
              <w:jc w:val="center"/>
              <w:textAlignment w:val="center"/>
              <w:rPr>
                <w:rFonts w:hint="eastAsia"/>
                <w:vertAlign w:val="baseline"/>
                <w:lang w:eastAsia="zh-CN"/>
              </w:rPr>
            </w:pPr>
          </w:p>
        </w:tc>
        <w:tc>
          <w:tcPr>
            <w:tcW w:w="1340" w:type="dxa"/>
            <w:vAlign w:val="center"/>
          </w:tcPr>
          <w:p w14:paraId="4F60035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164CA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375C5707">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18</w:t>
            </w:r>
          </w:p>
        </w:tc>
        <w:tc>
          <w:tcPr>
            <w:tcW w:w="970" w:type="dxa"/>
            <w:vAlign w:val="center"/>
          </w:tcPr>
          <w:p w14:paraId="0B5B08C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小叶榕树</w:t>
            </w:r>
          </w:p>
        </w:tc>
        <w:tc>
          <w:tcPr>
            <w:tcW w:w="1670" w:type="dxa"/>
            <w:vAlign w:val="center"/>
          </w:tcPr>
          <w:p w14:paraId="2268456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胸径≥5cm，树高≥3.0米，冠幅≥3米，土球≥50cm</w:t>
            </w:r>
          </w:p>
        </w:tc>
        <w:tc>
          <w:tcPr>
            <w:tcW w:w="2650" w:type="dxa"/>
            <w:vAlign w:val="center"/>
          </w:tcPr>
          <w:p w14:paraId="25CF45B7">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7042F1D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2B85CB8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1</w:t>
            </w:r>
          </w:p>
        </w:tc>
        <w:tc>
          <w:tcPr>
            <w:tcW w:w="420" w:type="dxa"/>
            <w:vAlign w:val="center"/>
          </w:tcPr>
          <w:p w14:paraId="42E6F861">
            <w:pPr>
              <w:jc w:val="center"/>
              <w:rPr>
                <w:rFonts w:hint="eastAsia"/>
                <w:vertAlign w:val="baseline"/>
                <w:lang w:eastAsia="zh-CN"/>
              </w:rPr>
            </w:pPr>
          </w:p>
        </w:tc>
        <w:tc>
          <w:tcPr>
            <w:tcW w:w="390" w:type="dxa"/>
            <w:vAlign w:val="center"/>
          </w:tcPr>
          <w:p w14:paraId="5EAE0EB9">
            <w:pPr>
              <w:keepNext w:val="0"/>
              <w:keepLines w:val="0"/>
              <w:widowControl/>
              <w:suppressLineNumbers w:val="0"/>
              <w:jc w:val="center"/>
              <w:textAlignment w:val="center"/>
              <w:rPr>
                <w:rFonts w:hint="eastAsia"/>
                <w:vertAlign w:val="baseline"/>
                <w:lang w:eastAsia="zh-CN"/>
              </w:rPr>
            </w:pPr>
          </w:p>
        </w:tc>
        <w:tc>
          <w:tcPr>
            <w:tcW w:w="1340" w:type="dxa"/>
            <w:vAlign w:val="center"/>
          </w:tcPr>
          <w:p w14:paraId="7FC8AB5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2B260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4AA623C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19</w:t>
            </w:r>
          </w:p>
        </w:tc>
        <w:tc>
          <w:tcPr>
            <w:tcW w:w="970" w:type="dxa"/>
            <w:vAlign w:val="center"/>
          </w:tcPr>
          <w:p w14:paraId="4B5C29C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白玉兰</w:t>
            </w:r>
          </w:p>
        </w:tc>
        <w:tc>
          <w:tcPr>
            <w:tcW w:w="1670" w:type="dxa"/>
            <w:vAlign w:val="center"/>
          </w:tcPr>
          <w:p w14:paraId="4D8C2AA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胸径≥5cm，树高≥3.0米，冠幅≥3米，土球≥50cm</w:t>
            </w:r>
          </w:p>
        </w:tc>
        <w:tc>
          <w:tcPr>
            <w:tcW w:w="2650" w:type="dxa"/>
            <w:vAlign w:val="center"/>
          </w:tcPr>
          <w:p w14:paraId="146221A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441A3E8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089B1FE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1</w:t>
            </w:r>
          </w:p>
        </w:tc>
        <w:tc>
          <w:tcPr>
            <w:tcW w:w="420" w:type="dxa"/>
            <w:vAlign w:val="center"/>
          </w:tcPr>
          <w:p w14:paraId="3B2C9322">
            <w:pPr>
              <w:jc w:val="center"/>
              <w:rPr>
                <w:rFonts w:hint="eastAsia"/>
                <w:vertAlign w:val="baseline"/>
                <w:lang w:eastAsia="zh-CN"/>
              </w:rPr>
            </w:pPr>
          </w:p>
        </w:tc>
        <w:tc>
          <w:tcPr>
            <w:tcW w:w="390" w:type="dxa"/>
            <w:vAlign w:val="center"/>
          </w:tcPr>
          <w:p w14:paraId="6364861D">
            <w:pPr>
              <w:keepNext w:val="0"/>
              <w:keepLines w:val="0"/>
              <w:widowControl/>
              <w:suppressLineNumbers w:val="0"/>
              <w:jc w:val="center"/>
              <w:textAlignment w:val="center"/>
              <w:rPr>
                <w:rFonts w:hint="eastAsia"/>
                <w:vertAlign w:val="baseline"/>
                <w:lang w:eastAsia="zh-CN"/>
              </w:rPr>
            </w:pPr>
          </w:p>
        </w:tc>
        <w:tc>
          <w:tcPr>
            <w:tcW w:w="1340" w:type="dxa"/>
            <w:vAlign w:val="center"/>
          </w:tcPr>
          <w:p w14:paraId="6A9198A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00847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2687D00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20</w:t>
            </w:r>
          </w:p>
        </w:tc>
        <w:tc>
          <w:tcPr>
            <w:tcW w:w="970" w:type="dxa"/>
            <w:vAlign w:val="center"/>
          </w:tcPr>
          <w:p w14:paraId="6F6DECD9">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吊车费用</w:t>
            </w:r>
          </w:p>
        </w:tc>
        <w:tc>
          <w:tcPr>
            <w:tcW w:w="1670" w:type="dxa"/>
            <w:vAlign w:val="center"/>
          </w:tcPr>
          <w:p w14:paraId="4413A1CF">
            <w:pPr>
              <w:jc w:val="center"/>
              <w:rPr>
                <w:rFonts w:hint="eastAsia"/>
                <w:vertAlign w:val="baseline"/>
                <w:lang w:eastAsia="zh-CN"/>
              </w:rPr>
            </w:pPr>
          </w:p>
        </w:tc>
        <w:tc>
          <w:tcPr>
            <w:tcW w:w="2650" w:type="dxa"/>
            <w:vAlign w:val="center"/>
          </w:tcPr>
          <w:p w14:paraId="6D2AB332">
            <w:pPr>
              <w:jc w:val="center"/>
              <w:rPr>
                <w:rFonts w:hint="eastAsia"/>
                <w:vertAlign w:val="baseline"/>
                <w:lang w:eastAsia="zh-CN"/>
              </w:rPr>
            </w:pPr>
          </w:p>
        </w:tc>
        <w:tc>
          <w:tcPr>
            <w:tcW w:w="430" w:type="dxa"/>
            <w:vAlign w:val="center"/>
          </w:tcPr>
          <w:p w14:paraId="3D36B8F1">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项</w:t>
            </w:r>
          </w:p>
        </w:tc>
        <w:tc>
          <w:tcPr>
            <w:tcW w:w="440" w:type="dxa"/>
            <w:vAlign w:val="center"/>
          </w:tcPr>
          <w:p w14:paraId="67B45FA7">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1</w:t>
            </w:r>
          </w:p>
        </w:tc>
        <w:tc>
          <w:tcPr>
            <w:tcW w:w="420" w:type="dxa"/>
            <w:vAlign w:val="center"/>
          </w:tcPr>
          <w:p w14:paraId="47AA01F4">
            <w:pPr>
              <w:jc w:val="center"/>
              <w:rPr>
                <w:rFonts w:hint="eastAsia"/>
                <w:vertAlign w:val="baseline"/>
                <w:lang w:eastAsia="zh-CN"/>
              </w:rPr>
            </w:pPr>
          </w:p>
        </w:tc>
        <w:tc>
          <w:tcPr>
            <w:tcW w:w="390" w:type="dxa"/>
            <w:vAlign w:val="center"/>
          </w:tcPr>
          <w:p w14:paraId="33304926">
            <w:pPr>
              <w:keepNext w:val="0"/>
              <w:keepLines w:val="0"/>
              <w:widowControl/>
              <w:suppressLineNumbers w:val="0"/>
              <w:jc w:val="center"/>
              <w:textAlignment w:val="center"/>
              <w:rPr>
                <w:rFonts w:hint="eastAsia"/>
                <w:vertAlign w:val="baseline"/>
                <w:lang w:eastAsia="zh-CN"/>
              </w:rPr>
            </w:pPr>
          </w:p>
        </w:tc>
        <w:tc>
          <w:tcPr>
            <w:tcW w:w="1340" w:type="dxa"/>
            <w:vAlign w:val="center"/>
          </w:tcPr>
          <w:p w14:paraId="51FC59E0">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bl>
    <w:p w14:paraId="661084FC">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Times New Roman"/>
          <w:b/>
          <w:bCs/>
          <w:kern w:val="44"/>
          <w:sz w:val="44"/>
          <w:szCs w:val="44"/>
          <w:lang w:val="en-US" w:eastAsia="zh-CN" w:bidi="ar-SA"/>
        </w:rPr>
      </w:pPr>
      <w:r>
        <w:rPr>
          <w:rFonts w:hint="eastAsia" w:ascii="宋体" w:hAnsi="宋体"/>
          <w:color w:val="000000"/>
          <w:sz w:val="24"/>
        </w:rPr>
        <w:t>养护期</w:t>
      </w:r>
      <w:r>
        <w:rPr>
          <w:rFonts w:hint="eastAsia" w:ascii="宋体" w:hAnsi="宋体"/>
          <w:color w:val="000000"/>
          <w:sz w:val="24"/>
          <w:lang w:val="en-US" w:eastAsia="zh-CN"/>
        </w:rPr>
        <w:t>届满3个月</w:t>
      </w:r>
      <w:r>
        <w:rPr>
          <w:rFonts w:hint="eastAsia" w:ascii="宋体" w:hAnsi="宋体"/>
          <w:color w:val="000000"/>
          <w:sz w:val="24"/>
        </w:rPr>
        <w:t>满后，甲方组织验收，</w:t>
      </w:r>
      <w:r>
        <w:rPr>
          <w:rFonts w:hint="eastAsia" w:ascii="宋体" w:hAnsi="宋体"/>
          <w:color w:val="000000"/>
          <w:sz w:val="24"/>
          <w:lang w:val="en-US" w:eastAsia="zh-CN"/>
        </w:rPr>
        <w:t>乔木</w:t>
      </w:r>
      <w:r>
        <w:rPr>
          <w:rFonts w:hint="eastAsia" w:ascii="宋体" w:hAnsi="宋体"/>
          <w:color w:val="000000"/>
          <w:sz w:val="24"/>
        </w:rPr>
        <w:t>成活率需达到</w:t>
      </w:r>
      <w:r>
        <w:rPr>
          <w:rFonts w:hint="eastAsia" w:ascii="宋体" w:hAnsi="宋体"/>
          <w:color w:val="000000"/>
          <w:sz w:val="24"/>
          <w:lang w:val="en-US" w:eastAsia="zh-CN"/>
        </w:rPr>
        <w:t>90</w:t>
      </w:r>
      <w:r>
        <w:rPr>
          <w:rFonts w:hint="eastAsia" w:ascii="宋体" w:hAnsi="宋体"/>
          <w:color w:val="000000"/>
          <w:sz w:val="24"/>
        </w:rPr>
        <w:t>%方</w:t>
      </w:r>
      <w:r>
        <w:rPr>
          <w:rFonts w:hint="eastAsia" w:ascii="宋体" w:hAnsi="宋体"/>
          <w:color w:val="000000"/>
          <w:sz w:val="24"/>
          <w:lang w:val="en-US" w:eastAsia="zh-CN"/>
        </w:rPr>
        <w:t>可</w:t>
      </w:r>
      <w:r>
        <w:rPr>
          <w:rFonts w:hint="eastAsia" w:ascii="宋体" w:hAnsi="宋体"/>
          <w:color w:val="000000"/>
          <w:sz w:val="24"/>
        </w:rPr>
        <w:t>验收合格。若成活率低于</w:t>
      </w:r>
      <w:r>
        <w:rPr>
          <w:rFonts w:hint="eastAsia" w:ascii="宋体" w:hAnsi="宋体"/>
          <w:color w:val="000000"/>
          <w:sz w:val="24"/>
          <w:lang w:val="en-US" w:eastAsia="zh-CN"/>
        </w:rPr>
        <w:t>90</w:t>
      </w:r>
      <w:r>
        <w:rPr>
          <w:rFonts w:hint="eastAsia" w:ascii="宋体" w:hAnsi="宋体"/>
          <w:color w:val="000000"/>
          <w:sz w:val="24"/>
        </w:rPr>
        <w:t>%，施工单位须无偿进行养护或补植，直至达标，期间产生的所有费用由施工单位承担</w:t>
      </w:r>
      <w:r>
        <w:rPr>
          <w:rFonts w:hint="eastAsia" w:ascii="宋体" w:hAnsi="宋体"/>
          <w:color w:val="000000"/>
          <w:sz w:val="24"/>
          <w:lang w:eastAsia="zh-CN"/>
        </w:rPr>
        <w:t>。</w:t>
      </w:r>
      <w:r>
        <w:rPr>
          <w:rFonts w:hint="eastAsia" w:ascii="宋体" w:hAnsi="宋体"/>
        </w:rPr>
        <w:br w:type="page"/>
      </w:r>
      <w:bookmarkEnd w:id="74"/>
      <w:bookmarkStart w:id="75" w:name="_Toc96804767"/>
      <w:bookmarkStart w:id="76" w:name="_Toc22427"/>
      <w:r>
        <w:rPr>
          <w:rFonts w:hint="eastAsia" w:ascii="宋体" w:hAnsi="宋体" w:eastAsiaTheme="minorEastAsia" w:cstheme="minorBidi"/>
          <w:b/>
          <w:bCs/>
          <w:color w:val="000000"/>
          <w:kern w:val="24"/>
          <w:sz w:val="36"/>
          <w:szCs w:val="36"/>
          <w:lang w:val="en-US" w:eastAsia="zh-CN" w:bidi="ar-SA"/>
        </w:rPr>
        <w:t>第四章   报价要求</w:t>
      </w:r>
      <w:bookmarkEnd w:id="75"/>
      <w:bookmarkEnd w:id="76"/>
    </w:p>
    <w:p w14:paraId="69CB5CE0">
      <w:pPr>
        <w:jc w:val="left"/>
        <w:rPr>
          <w:rFonts w:ascii="宋体" w:hAnsi="宋体" w:cs="宋体"/>
          <w:sz w:val="32"/>
        </w:rPr>
      </w:pPr>
    </w:p>
    <w:p w14:paraId="3B59F84B">
      <w:pPr>
        <w:widowControl/>
        <w:numPr>
          <w:ilvl w:val="0"/>
          <w:numId w:val="3"/>
        </w:numPr>
        <w:spacing w:line="360" w:lineRule="auto"/>
        <w:jc w:val="left"/>
        <w:rPr>
          <w:rFonts w:ascii="宋体" w:hAnsi="宋体" w:cs="宋体"/>
          <w:b/>
          <w:bCs/>
          <w:sz w:val="24"/>
        </w:rPr>
      </w:pPr>
      <w:r>
        <w:rPr>
          <w:rFonts w:ascii="宋体" w:hAnsi="宋体" w:cs="宋体"/>
          <w:b/>
          <w:bCs/>
          <w:sz w:val="24"/>
        </w:rPr>
        <w:t>报价</w:t>
      </w:r>
    </w:p>
    <w:p w14:paraId="24A8C38B">
      <w:pPr>
        <w:spacing w:line="360" w:lineRule="auto"/>
        <w:ind w:firstLine="480" w:firstLineChars="200"/>
        <w:jc w:val="left"/>
        <w:rPr>
          <w:rFonts w:ascii="宋体" w:hAnsi="宋体" w:cs="宋体"/>
          <w:sz w:val="24"/>
        </w:rPr>
      </w:pPr>
      <w:r>
        <w:rPr>
          <w:rFonts w:ascii="宋体" w:hAnsi="宋体" w:cs="宋体"/>
          <w:sz w:val="24"/>
        </w:rPr>
        <w:t>按照采购文</w:t>
      </w:r>
      <w:r>
        <w:rPr>
          <w:rFonts w:ascii="宋体" w:hAnsi="宋体" w:cs="宋体"/>
          <w:color w:val="000000"/>
          <w:sz w:val="24"/>
        </w:rPr>
        <w:t>件中最终报价的要</w:t>
      </w:r>
      <w:r>
        <w:rPr>
          <w:rFonts w:ascii="宋体" w:hAnsi="宋体" w:cs="宋体"/>
          <w:sz w:val="24"/>
        </w:rPr>
        <w:t>求进行报价。</w:t>
      </w:r>
    </w:p>
    <w:p w14:paraId="594B4048">
      <w:pPr>
        <w:spacing w:line="360" w:lineRule="auto"/>
        <w:jc w:val="left"/>
        <w:rPr>
          <w:rFonts w:ascii="宋体" w:hAnsi="宋体" w:cs="宋体"/>
          <w:b/>
          <w:bCs/>
          <w:sz w:val="24"/>
        </w:rPr>
      </w:pPr>
      <w:r>
        <w:rPr>
          <w:rFonts w:ascii="宋体" w:hAnsi="宋体" w:cs="宋体"/>
          <w:b/>
          <w:bCs/>
          <w:sz w:val="24"/>
        </w:rPr>
        <w:t>2.项目承包</w:t>
      </w:r>
    </w:p>
    <w:p w14:paraId="02C8883D">
      <w:pPr>
        <w:pStyle w:val="28"/>
        <w:tabs>
          <w:tab w:val="left" w:pos="0"/>
          <w:tab w:val="clear" w:pos="700"/>
        </w:tabs>
        <w:spacing w:line="360" w:lineRule="auto"/>
        <w:ind w:left="0" w:firstLine="480" w:firstLineChars="200"/>
        <w:rPr>
          <w:rFonts w:hint="default" w:eastAsia="宋体"/>
        </w:rPr>
      </w:pPr>
      <w:r>
        <w:rPr>
          <w:rFonts w:eastAsia="宋体"/>
        </w:rPr>
        <w:t>本次询价采购项目内容，由供应商参照采购文件的要求进行报价。除合同条款中确定遇不可抗力因素外，在项目实施过程中发生的一切事故、问题和可能发生的费用均由供应商自行负责。最终报价应含完成本项目的所有费用。竞标人应对询价文件上的所有要求及其它因素进行详细调查、测算，并承担可能发生的所有费用，按照“交钥匙项目”的标准、要求填报最终报价承诺函。</w:t>
      </w:r>
    </w:p>
    <w:p w14:paraId="1192C651">
      <w:pPr>
        <w:spacing w:line="360" w:lineRule="auto"/>
        <w:jc w:val="left"/>
        <w:rPr>
          <w:rFonts w:ascii="宋体" w:hAnsi="宋体" w:cs="宋体"/>
          <w:b/>
          <w:bCs/>
          <w:sz w:val="24"/>
        </w:rPr>
      </w:pPr>
      <w:r>
        <w:rPr>
          <w:rFonts w:ascii="宋体" w:hAnsi="宋体" w:cs="宋体"/>
          <w:b/>
          <w:bCs/>
          <w:sz w:val="24"/>
        </w:rPr>
        <w:t>3.报价要求</w:t>
      </w:r>
    </w:p>
    <w:p w14:paraId="1DC2C798">
      <w:pPr>
        <w:spacing w:line="360" w:lineRule="auto"/>
        <w:ind w:firstLine="480" w:firstLineChars="200"/>
        <w:jc w:val="left"/>
        <w:rPr>
          <w:rFonts w:ascii="宋体" w:hAnsi="宋体" w:cs="宋体"/>
          <w:sz w:val="24"/>
        </w:rPr>
      </w:pPr>
      <w:r>
        <w:rPr>
          <w:rFonts w:ascii="宋体" w:hAnsi="宋体" w:cs="宋体"/>
          <w:sz w:val="24"/>
        </w:rPr>
        <w:t>（1）供应商应以采购文件内容作为报价基础，同时可结合自身实力，考虑项目实施因素及该项目实施过程中的风险，以不低于企业成本的价格自主确定报价。</w:t>
      </w:r>
    </w:p>
    <w:p w14:paraId="0FC3323E">
      <w:pPr>
        <w:spacing w:line="360" w:lineRule="auto"/>
        <w:ind w:firstLine="480" w:firstLineChars="200"/>
        <w:jc w:val="left"/>
        <w:rPr>
          <w:rFonts w:ascii="宋体" w:hAnsi="宋体" w:cs="宋体"/>
          <w:sz w:val="24"/>
        </w:rPr>
      </w:pPr>
      <w:r>
        <w:rPr>
          <w:rFonts w:ascii="宋体" w:hAnsi="宋体" w:cs="宋体"/>
          <w:sz w:val="24"/>
        </w:rPr>
        <w:t>（2）本次项目只允许有一个报价，不接受有任何选择的报价，合格供应商的最终报价将作为成交金额并在合同履行过程中是固定不变的。</w:t>
      </w:r>
    </w:p>
    <w:p w14:paraId="66538F1A">
      <w:pPr>
        <w:spacing w:line="360" w:lineRule="auto"/>
        <w:ind w:firstLine="480" w:firstLineChars="200"/>
        <w:jc w:val="left"/>
        <w:rPr>
          <w:rFonts w:ascii="宋体" w:hAnsi="宋体" w:cs="宋体"/>
          <w:sz w:val="24"/>
        </w:rPr>
      </w:pPr>
      <w:r>
        <w:rPr>
          <w:rFonts w:ascii="宋体" w:hAnsi="宋体" w:cs="宋体"/>
          <w:sz w:val="24"/>
        </w:rPr>
        <w:t>（3）供应商应充分考虑项目实施过程中可能发生的一切费用，所有费用均应计入总报价。</w:t>
      </w:r>
    </w:p>
    <w:p w14:paraId="03F0353B">
      <w:pPr>
        <w:spacing w:line="360" w:lineRule="auto"/>
        <w:ind w:firstLine="480" w:firstLineChars="200"/>
        <w:jc w:val="left"/>
        <w:rPr>
          <w:rFonts w:ascii="宋体" w:hAnsi="宋体" w:cs="宋体"/>
          <w:sz w:val="24"/>
        </w:rPr>
      </w:pPr>
      <w:r>
        <w:rPr>
          <w:rFonts w:ascii="宋体" w:hAnsi="宋体" w:cs="宋体"/>
          <w:b/>
          <w:bCs/>
          <w:sz w:val="24"/>
        </w:rPr>
        <w:t>4．报价货币</w:t>
      </w:r>
    </w:p>
    <w:p w14:paraId="293E109C">
      <w:pPr>
        <w:spacing w:line="360" w:lineRule="auto"/>
        <w:ind w:firstLine="480" w:firstLineChars="200"/>
        <w:jc w:val="left"/>
        <w:rPr>
          <w:rFonts w:ascii="宋体" w:hAnsi="宋体" w:cs="宋体"/>
          <w:sz w:val="24"/>
        </w:rPr>
      </w:pPr>
      <w:r>
        <w:rPr>
          <w:rFonts w:hint="eastAsia" w:ascii="宋体" w:hAnsi="宋体" w:cs="宋体"/>
          <w:sz w:val="24"/>
        </w:rPr>
        <w:t xml:space="preserve"> </w:t>
      </w:r>
      <w:r>
        <w:rPr>
          <w:rFonts w:ascii="宋体" w:hAnsi="宋体" w:cs="宋体"/>
          <w:sz w:val="24"/>
        </w:rPr>
        <w:t>报价一律用人民币币种填报，采购人不接受任何非人民币币种的报价。</w:t>
      </w:r>
    </w:p>
    <w:p w14:paraId="716C3905">
      <w:pPr>
        <w:pStyle w:val="3"/>
        <w:numPr>
          <w:ilvl w:val="0"/>
          <w:numId w:val="0"/>
        </w:numPr>
        <w:ind w:leftChars="0"/>
        <w:jc w:val="center"/>
        <w:rPr>
          <w:rFonts w:hint="eastAsia" w:ascii="宋体" w:hAnsi="宋体" w:eastAsia="宋体" w:cs="Times New Roman"/>
          <w:b/>
          <w:bCs/>
          <w:kern w:val="44"/>
          <w:sz w:val="44"/>
          <w:szCs w:val="44"/>
          <w:lang w:val="en-US" w:eastAsia="zh-CN" w:bidi="ar-SA"/>
        </w:rPr>
      </w:pPr>
      <w:r>
        <w:rPr>
          <w:rFonts w:ascii="宋体" w:hAnsi="宋体"/>
          <w:b w:val="0"/>
          <w:bCs w:val="0"/>
          <w:color w:val="000000"/>
          <w:sz w:val="32"/>
          <w:szCs w:val="32"/>
        </w:rPr>
        <w:br w:type="page"/>
      </w:r>
      <w:bookmarkStart w:id="77" w:name="_Toc96804768"/>
      <w:r>
        <w:rPr>
          <w:rFonts w:hint="eastAsia" w:ascii="宋体" w:hAnsi="宋体" w:eastAsia="宋体" w:cs="Times New Roman"/>
          <w:b/>
          <w:bCs/>
          <w:kern w:val="44"/>
          <w:sz w:val="44"/>
          <w:szCs w:val="44"/>
          <w:lang w:val="en-US" w:eastAsia="zh-CN" w:bidi="ar-SA"/>
        </w:rPr>
        <w:t>第五章  响应文件格式</w:t>
      </w:r>
      <w:bookmarkEnd w:id="77"/>
    </w:p>
    <w:p w14:paraId="47311648">
      <w:pPr>
        <w:spacing w:line="360" w:lineRule="auto"/>
        <w:jc w:val="left"/>
        <w:rPr>
          <w:rFonts w:hint="eastAsia" w:ascii="宋体" w:hAnsi="宋体"/>
          <w:b/>
          <w:color w:val="000000"/>
          <w:sz w:val="32"/>
          <w:szCs w:val="32"/>
        </w:rPr>
      </w:pPr>
    </w:p>
    <w:p w14:paraId="119903A9">
      <w:pPr>
        <w:spacing w:line="360" w:lineRule="auto"/>
        <w:jc w:val="left"/>
        <w:rPr>
          <w:rFonts w:hint="eastAsia" w:ascii="宋体" w:hAnsi="宋体"/>
          <w:color w:val="000000"/>
          <w:sz w:val="24"/>
        </w:rPr>
      </w:pPr>
      <w:r>
        <w:rPr>
          <w:rFonts w:hint="eastAsia" w:ascii="宋体" w:hAnsi="宋体"/>
          <w:color w:val="000000"/>
          <w:sz w:val="24"/>
        </w:rPr>
        <w:t xml:space="preserve">    一、本章所制响应文件格式，除格式中明确将该格式作为实质性要求的，一律不具有强制性，但是，供应商响应文件相关资料和本章所制格式不一致的，询价小组将在评分时以响应文件不规范予以扣分处理。</w:t>
      </w:r>
    </w:p>
    <w:p w14:paraId="489CEBAE">
      <w:pPr>
        <w:spacing w:line="360" w:lineRule="auto"/>
        <w:ind w:firstLine="480" w:firstLineChars="200"/>
        <w:jc w:val="both"/>
        <w:rPr>
          <w:rFonts w:hint="eastAsia" w:ascii="宋体" w:hAnsi="宋体"/>
          <w:color w:val="000000"/>
          <w:sz w:val="24"/>
        </w:rPr>
      </w:pPr>
      <w:r>
        <w:rPr>
          <w:rFonts w:hint="eastAsia" w:ascii="宋体" w:hAnsi="宋体"/>
          <w:color w:val="000000"/>
          <w:sz w:val="24"/>
        </w:rPr>
        <w:t>二、本章所制响应文件格式有关表格中的备注栏，由供应商根据自身响应情况作解</w:t>
      </w:r>
    </w:p>
    <w:p w14:paraId="1A73BED3">
      <w:pPr>
        <w:spacing w:line="360" w:lineRule="auto"/>
        <w:rPr>
          <w:rFonts w:hint="eastAsia" w:ascii="宋体" w:hAnsi="宋体"/>
          <w:color w:val="000000"/>
          <w:sz w:val="24"/>
        </w:rPr>
      </w:pPr>
      <w:r>
        <w:rPr>
          <w:rFonts w:hint="eastAsia" w:ascii="宋体" w:hAnsi="宋体"/>
          <w:color w:val="000000"/>
          <w:sz w:val="24"/>
        </w:rPr>
        <w:t>释性说明，不作为必填项。</w:t>
      </w:r>
    </w:p>
    <w:p w14:paraId="44C1F7C4">
      <w:pPr>
        <w:spacing w:line="360" w:lineRule="auto"/>
        <w:ind w:firstLine="480" w:firstLineChars="200"/>
        <w:rPr>
          <w:rFonts w:hint="eastAsia" w:ascii="宋体" w:hAnsi="宋体"/>
          <w:color w:val="000000"/>
          <w:sz w:val="24"/>
        </w:rPr>
      </w:pPr>
      <w:r>
        <w:rPr>
          <w:rFonts w:hint="eastAsia" w:ascii="宋体" w:hAnsi="宋体"/>
          <w:color w:val="000000"/>
          <w:sz w:val="24"/>
        </w:rPr>
        <w:t>三、本章所制响应文件格式中需要填写的相关内容事项，可能会与本采购项目无关，在不改变响应文件原义、不影响本项目采购需求的情况下，供应商可以不予填写，但应当注明。</w:t>
      </w:r>
    </w:p>
    <w:p w14:paraId="6EFF065C">
      <w:pPr>
        <w:spacing w:line="360" w:lineRule="auto"/>
        <w:ind w:firstLine="480" w:firstLineChars="200"/>
        <w:rPr>
          <w:rFonts w:hint="eastAsia" w:ascii="宋体" w:hAnsi="宋体"/>
          <w:color w:val="000000"/>
          <w:sz w:val="24"/>
        </w:rPr>
      </w:pPr>
    </w:p>
    <w:p w14:paraId="04CFA301">
      <w:pPr>
        <w:spacing w:line="360" w:lineRule="auto"/>
        <w:jc w:val="center"/>
        <w:rPr>
          <w:rFonts w:hint="eastAsia" w:ascii="宋体" w:hAnsi="宋体"/>
          <w:b/>
          <w:color w:val="000000"/>
          <w:sz w:val="32"/>
          <w:szCs w:val="32"/>
        </w:rPr>
      </w:pPr>
    </w:p>
    <w:p w14:paraId="6ACBDFD0">
      <w:pPr>
        <w:spacing w:line="360" w:lineRule="auto"/>
        <w:jc w:val="center"/>
        <w:rPr>
          <w:rFonts w:hint="eastAsia" w:ascii="宋体" w:hAnsi="宋体"/>
          <w:b/>
          <w:color w:val="000000"/>
          <w:sz w:val="32"/>
          <w:szCs w:val="32"/>
        </w:rPr>
      </w:pPr>
    </w:p>
    <w:p w14:paraId="6869A111">
      <w:pPr>
        <w:spacing w:line="360" w:lineRule="auto"/>
        <w:jc w:val="center"/>
        <w:rPr>
          <w:rFonts w:hint="eastAsia" w:ascii="宋体" w:hAnsi="宋体"/>
          <w:b/>
          <w:color w:val="000000"/>
          <w:sz w:val="32"/>
          <w:szCs w:val="32"/>
        </w:rPr>
      </w:pPr>
    </w:p>
    <w:p w14:paraId="7CE142C3">
      <w:pPr>
        <w:spacing w:line="360" w:lineRule="auto"/>
        <w:jc w:val="center"/>
        <w:rPr>
          <w:rFonts w:hint="eastAsia" w:ascii="宋体" w:hAnsi="宋体"/>
          <w:b/>
          <w:color w:val="000000"/>
          <w:sz w:val="32"/>
          <w:szCs w:val="32"/>
        </w:rPr>
      </w:pPr>
    </w:p>
    <w:p w14:paraId="74C01A9C">
      <w:pPr>
        <w:spacing w:line="360" w:lineRule="auto"/>
        <w:jc w:val="center"/>
        <w:rPr>
          <w:rFonts w:hint="eastAsia" w:ascii="宋体" w:hAnsi="宋体"/>
          <w:b/>
          <w:color w:val="000000"/>
          <w:sz w:val="32"/>
          <w:szCs w:val="32"/>
        </w:rPr>
      </w:pPr>
    </w:p>
    <w:p w14:paraId="373B8CB6">
      <w:pPr>
        <w:spacing w:line="360" w:lineRule="auto"/>
        <w:jc w:val="center"/>
        <w:rPr>
          <w:rFonts w:hint="eastAsia" w:ascii="宋体" w:hAnsi="宋体"/>
          <w:b/>
          <w:color w:val="000000"/>
          <w:sz w:val="32"/>
          <w:szCs w:val="32"/>
        </w:rPr>
      </w:pPr>
    </w:p>
    <w:p w14:paraId="39BE4391">
      <w:pPr>
        <w:spacing w:line="360" w:lineRule="auto"/>
        <w:jc w:val="center"/>
        <w:rPr>
          <w:rFonts w:hint="eastAsia" w:ascii="宋体" w:hAnsi="宋体"/>
          <w:b/>
          <w:color w:val="000000"/>
          <w:sz w:val="32"/>
          <w:szCs w:val="32"/>
        </w:rPr>
      </w:pPr>
    </w:p>
    <w:p w14:paraId="2CCB1CA9">
      <w:pPr>
        <w:spacing w:line="360" w:lineRule="auto"/>
        <w:jc w:val="center"/>
        <w:rPr>
          <w:rFonts w:hint="eastAsia" w:ascii="宋体" w:hAnsi="宋体"/>
          <w:b/>
          <w:color w:val="000000"/>
          <w:sz w:val="32"/>
          <w:szCs w:val="32"/>
        </w:rPr>
      </w:pPr>
    </w:p>
    <w:p w14:paraId="0C68687C">
      <w:pPr>
        <w:spacing w:line="360" w:lineRule="auto"/>
        <w:jc w:val="center"/>
        <w:rPr>
          <w:rFonts w:hint="eastAsia" w:ascii="宋体" w:hAnsi="宋体"/>
          <w:b/>
          <w:color w:val="000000"/>
          <w:sz w:val="32"/>
          <w:szCs w:val="32"/>
        </w:rPr>
      </w:pPr>
    </w:p>
    <w:p w14:paraId="58FADF75">
      <w:pPr>
        <w:spacing w:line="360" w:lineRule="auto"/>
        <w:jc w:val="center"/>
        <w:rPr>
          <w:rFonts w:hint="eastAsia" w:ascii="宋体" w:hAnsi="宋体"/>
          <w:b/>
          <w:color w:val="000000"/>
          <w:sz w:val="32"/>
          <w:szCs w:val="32"/>
        </w:rPr>
      </w:pPr>
    </w:p>
    <w:p w14:paraId="7FF88D46">
      <w:pPr>
        <w:spacing w:line="360" w:lineRule="auto"/>
        <w:jc w:val="center"/>
        <w:rPr>
          <w:rFonts w:hint="eastAsia" w:ascii="宋体" w:hAnsi="宋体"/>
          <w:b/>
          <w:color w:val="000000"/>
          <w:sz w:val="32"/>
          <w:szCs w:val="32"/>
        </w:rPr>
      </w:pPr>
    </w:p>
    <w:p w14:paraId="2777DA65">
      <w:pPr>
        <w:spacing w:line="360" w:lineRule="auto"/>
        <w:jc w:val="left"/>
        <w:rPr>
          <w:rFonts w:hint="eastAsia" w:ascii="黑体" w:hAnsi="黑体" w:eastAsia="黑体" w:cs="黑体"/>
          <w:sz w:val="36"/>
        </w:rPr>
      </w:pPr>
    </w:p>
    <w:p w14:paraId="421B0BC2">
      <w:pPr>
        <w:spacing w:line="360" w:lineRule="auto"/>
        <w:jc w:val="left"/>
        <w:rPr>
          <w:rFonts w:ascii="宋体" w:hAnsi="宋体" w:cs="宋体"/>
          <w:sz w:val="36"/>
        </w:rPr>
      </w:pPr>
      <w:r>
        <w:rPr>
          <w:rFonts w:hint="eastAsia" w:ascii="黑体" w:hAnsi="黑体" w:eastAsia="黑体" w:cs="黑体"/>
          <w:sz w:val="36"/>
        </w:rPr>
        <w:t>封面：</w:t>
      </w:r>
    </w:p>
    <w:p w14:paraId="087C5CC6">
      <w:pPr>
        <w:spacing w:line="360" w:lineRule="auto"/>
        <w:jc w:val="right"/>
        <w:rPr>
          <w:rFonts w:ascii="宋体" w:hAnsi="宋体" w:cs="宋体"/>
          <w:b/>
          <w:bCs/>
          <w:sz w:val="32"/>
        </w:rPr>
      </w:pPr>
      <w:r>
        <w:rPr>
          <w:rFonts w:hint="eastAsia" w:ascii="黑体" w:hAnsi="黑体" w:eastAsia="黑体" w:cs="黑体"/>
          <w:sz w:val="36"/>
        </w:rPr>
        <w:t>（正本/副本）</w:t>
      </w:r>
    </w:p>
    <w:p w14:paraId="1F30471D">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（项目名称）</w:t>
      </w:r>
    </w:p>
    <w:p w14:paraId="6624AF61">
      <w:pPr>
        <w:jc w:val="center"/>
        <w:rPr>
          <w:rFonts w:ascii="宋体" w:hAnsi="宋体" w:cs="宋体"/>
          <w:sz w:val="72"/>
        </w:rPr>
      </w:pPr>
    </w:p>
    <w:p w14:paraId="49694F87">
      <w:pPr>
        <w:jc w:val="center"/>
        <w:rPr>
          <w:rFonts w:ascii="宋体" w:hAnsi="宋体" w:cs="宋体"/>
          <w:sz w:val="52"/>
          <w:szCs w:val="52"/>
        </w:rPr>
      </w:pPr>
    </w:p>
    <w:p w14:paraId="396E4201">
      <w:pPr>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响</w:t>
      </w:r>
    </w:p>
    <w:p w14:paraId="0E109137">
      <w:pPr>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应</w:t>
      </w:r>
    </w:p>
    <w:p w14:paraId="2E0AE155">
      <w:pPr>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文</w:t>
      </w:r>
    </w:p>
    <w:p w14:paraId="6828EABC">
      <w:pPr>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件</w:t>
      </w:r>
    </w:p>
    <w:p w14:paraId="0AFCF8A9">
      <w:pPr>
        <w:jc w:val="left"/>
        <w:rPr>
          <w:rFonts w:ascii="宋体" w:hAnsi="宋体" w:cs="宋体"/>
          <w:sz w:val="52"/>
          <w:szCs w:val="52"/>
        </w:rPr>
      </w:pPr>
      <w:r>
        <w:rPr>
          <w:rFonts w:ascii="宋体" w:hAnsi="宋体" w:cs="宋体"/>
          <w:sz w:val="52"/>
          <w:szCs w:val="52"/>
        </w:rPr>
        <w:t xml:space="preserve">              </w:t>
      </w:r>
    </w:p>
    <w:p w14:paraId="188978D1">
      <w:pPr>
        <w:jc w:val="left"/>
        <w:rPr>
          <w:rFonts w:ascii="宋体" w:hAnsi="宋体" w:cs="宋体"/>
          <w:sz w:val="36"/>
        </w:rPr>
      </w:pPr>
    </w:p>
    <w:p w14:paraId="5D7F9D82">
      <w:pPr>
        <w:jc w:val="left"/>
        <w:rPr>
          <w:rFonts w:ascii="宋体" w:hAnsi="宋体" w:cs="宋体"/>
          <w:sz w:val="32"/>
        </w:rPr>
      </w:pPr>
    </w:p>
    <w:p w14:paraId="4492D3F4">
      <w:pPr>
        <w:jc w:val="left"/>
        <w:rPr>
          <w:rFonts w:ascii="宋体" w:hAnsi="宋体" w:cs="宋体"/>
          <w:sz w:val="32"/>
        </w:rPr>
      </w:pPr>
    </w:p>
    <w:p w14:paraId="29E8C429">
      <w:pPr>
        <w:ind w:firstLine="640" w:firstLineChars="200"/>
        <w:jc w:val="left"/>
        <w:rPr>
          <w:rFonts w:ascii="宋体" w:hAnsi="宋体" w:cs="宋体"/>
          <w:sz w:val="32"/>
          <w:u w:val="single"/>
        </w:rPr>
      </w:pPr>
      <w:r>
        <w:rPr>
          <w:rFonts w:ascii="宋体" w:hAnsi="宋体" w:cs="宋体"/>
          <w:sz w:val="32"/>
        </w:rPr>
        <w:t>供应商名称：</w:t>
      </w:r>
    </w:p>
    <w:p w14:paraId="75E5A1EE">
      <w:pPr>
        <w:ind w:firstLine="640"/>
        <w:jc w:val="left"/>
        <w:rPr>
          <w:rFonts w:ascii="宋体" w:hAnsi="宋体" w:cs="宋体"/>
          <w:sz w:val="32"/>
        </w:rPr>
      </w:pPr>
      <w:r>
        <w:rPr>
          <w:rFonts w:ascii="宋体" w:hAnsi="宋体" w:cs="宋体"/>
          <w:sz w:val="32"/>
        </w:rPr>
        <w:t>日期：   年  月  日</w:t>
      </w:r>
    </w:p>
    <w:p w14:paraId="286D1576">
      <w:pPr>
        <w:ind w:firstLine="640"/>
        <w:jc w:val="left"/>
        <w:rPr>
          <w:rFonts w:ascii="宋体" w:hAnsi="宋体" w:cs="宋体"/>
          <w:sz w:val="32"/>
        </w:rPr>
      </w:pPr>
      <w:r>
        <w:rPr>
          <w:rFonts w:ascii="宋体" w:hAnsi="宋体" w:cs="宋体"/>
          <w:sz w:val="24"/>
        </w:rPr>
        <w:t>注：此为封面格式，供应商可在封面后添加目录，格式自拟。</w:t>
      </w:r>
    </w:p>
    <w:p w14:paraId="5DCFC205">
      <w:pPr>
        <w:spacing w:line="360" w:lineRule="auto"/>
        <w:ind w:firstLine="640" w:firstLineChars="200"/>
        <w:jc w:val="center"/>
        <w:rPr>
          <w:rFonts w:hint="eastAsia" w:ascii="宋体" w:hAnsi="宋体"/>
          <w:b/>
          <w:color w:val="000000"/>
          <w:sz w:val="32"/>
          <w:szCs w:val="32"/>
        </w:rPr>
      </w:pPr>
      <w:r>
        <w:rPr>
          <w:rFonts w:ascii="宋体" w:hAnsi="宋体"/>
          <w:b w:val="0"/>
          <w:color w:val="000000"/>
          <w:sz w:val="32"/>
          <w:szCs w:val="32"/>
        </w:rPr>
        <w:br w:type="page"/>
      </w:r>
      <w:r>
        <w:rPr>
          <w:rFonts w:hint="eastAsia" w:ascii="方正小标宋_GBK" w:hAnsi="方正小标宋_GBK" w:eastAsia="方正小标宋_GBK" w:cs="方正小标宋_GBK"/>
          <w:b w:val="0"/>
          <w:bCs/>
          <w:color w:val="auto"/>
          <w:kern w:val="28"/>
          <w:sz w:val="44"/>
          <w:szCs w:val="44"/>
          <w:highlight w:val="none"/>
          <w:lang w:val="en-US" w:eastAsia="zh-CN" w:bidi="ar-SA"/>
        </w:rPr>
        <w:t>一、承诺函</w:t>
      </w:r>
    </w:p>
    <w:p w14:paraId="523C084D">
      <w:pPr>
        <w:spacing w:line="360" w:lineRule="auto"/>
        <w:ind w:firstLine="560" w:firstLineChars="200"/>
        <w:jc w:val="center"/>
        <w:rPr>
          <w:rFonts w:hint="eastAsia" w:ascii="宋体" w:hAnsi="宋体"/>
          <w:b/>
          <w:color w:val="000000"/>
          <w:sz w:val="28"/>
          <w:szCs w:val="28"/>
        </w:rPr>
      </w:pPr>
    </w:p>
    <w:p w14:paraId="5EF95BCF">
      <w:pPr>
        <w:spacing w:line="400" w:lineRule="exact"/>
        <w:ind w:firstLine="480" w:firstLineChars="200"/>
        <w:jc w:val="left"/>
        <w:rPr>
          <w:rFonts w:hint="eastAsia" w:ascii="宋体" w:hAnsi="宋体"/>
          <w:color w:val="000000"/>
          <w:sz w:val="24"/>
        </w:rPr>
      </w:pPr>
      <w:r>
        <w:rPr>
          <w:rFonts w:hint="eastAsia" w:ascii="Times New Roman" w:hAnsi="Times New Roman" w:cs="Times New Roman"/>
          <w:color w:val="auto"/>
          <w:sz w:val="24"/>
          <w:highlight w:val="none"/>
          <w:u w:val="single"/>
          <w:lang w:eastAsia="zh-CN"/>
        </w:rPr>
        <w:t>攀枝花金沙产业投资有限公司</w:t>
      </w:r>
      <w:r>
        <w:rPr>
          <w:rFonts w:hint="eastAsia" w:ascii="宋体" w:hAnsi="宋体"/>
          <w:sz w:val="24"/>
        </w:rPr>
        <w:t>（</w:t>
      </w:r>
      <w:r>
        <w:rPr>
          <w:rFonts w:hint="eastAsia" w:ascii="宋体" w:hAnsi="宋体"/>
          <w:sz w:val="24"/>
          <w:lang w:eastAsia="zh-CN"/>
        </w:rPr>
        <w:t>采购人名称</w:t>
      </w:r>
      <w:r>
        <w:rPr>
          <w:rFonts w:hint="eastAsia" w:ascii="宋体" w:hAnsi="宋体"/>
          <w:sz w:val="24"/>
        </w:rPr>
        <w:t>）</w:t>
      </w:r>
      <w:r>
        <w:rPr>
          <w:rFonts w:hint="eastAsia" w:ascii="宋体" w:hAnsi="宋体"/>
          <w:color w:val="000000"/>
          <w:sz w:val="24"/>
        </w:rPr>
        <w:t>：</w:t>
      </w:r>
    </w:p>
    <w:p w14:paraId="70DC4B4B">
      <w:pPr>
        <w:spacing w:line="400" w:lineRule="exact"/>
        <w:ind w:firstLine="480" w:firstLineChars="200"/>
        <w:jc w:val="left"/>
        <w:rPr>
          <w:rFonts w:hint="eastAsia" w:ascii="宋体" w:hAnsi="宋体"/>
          <w:color w:val="000000"/>
          <w:sz w:val="24"/>
        </w:rPr>
      </w:pPr>
      <w:r>
        <w:rPr>
          <w:rFonts w:hint="eastAsia" w:ascii="宋体" w:hAnsi="宋体"/>
          <w:color w:val="000000"/>
          <w:sz w:val="24"/>
        </w:rPr>
        <w:t>我公司作为本次采购项目的供应商，根据采购文件要求，现郑重承诺如下：</w:t>
      </w:r>
    </w:p>
    <w:p w14:paraId="75F3884B">
      <w:pPr>
        <w:spacing w:line="400" w:lineRule="exact"/>
        <w:ind w:firstLine="480" w:firstLineChars="200"/>
        <w:jc w:val="left"/>
        <w:rPr>
          <w:rFonts w:hint="eastAsia" w:ascii="宋体" w:hAnsi="宋体"/>
          <w:color w:val="000000"/>
          <w:sz w:val="24"/>
        </w:rPr>
      </w:pPr>
      <w:r>
        <w:rPr>
          <w:rFonts w:hint="eastAsia" w:ascii="宋体" w:hAnsi="宋体"/>
          <w:color w:val="000000"/>
          <w:sz w:val="24"/>
        </w:rPr>
        <w:t>一、具备本项目规定的条件：</w:t>
      </w:r>
    </w:p>
    <w:p w14:paraId="653AAEDA">
      <w:pPr>
        <w:pStyle w:val="24"/>
        <w:spacing w:line="500" w:lineRule="exact"/>
        <w:ind w:left="480" w:firstLine="0" w:firstLineChars="0"/>
        <w:rPr>
          <w:rFonts w:hint="eastAsia" w:ascii="宋体" w:hAnsi="宋体"/>
          <w:sz w:val="24"/>
        </w:rPr>
      </w:pPr>
      <w:r>
        <w:rPr>
          <w:rFonts w:hint="eastAsia" w:ascii="宋体" w:hAnsi="宋体"/>
          <w:sz w:val="24"/>
        </w:rPr>
        <w:t>（一）一般资格要求</w:t>
      </w:r>
    </w:p>
    <w:p w14:paraId="006C8423">
      <w:pPr>
        <w:spacing w:line="400" w:lineRule="exact"/>
        <w:ind w:firstLine="480" w:firstLineChars="200"/>
        <w:jc w:val="left"/>
        <w:rPr>
          <w:rFonts w:hint="eastAsia" w:ascii="宋体" w:hAnsi="宋体"/>
          <w:color w:val="000000"/>
          <w:sz w:val="24"/>
        </w:rPr>
      </w:pPr>
      <w:r>
        <w:rPr>
          <w:rFonts w:hint="eastAsia" w:ascii="宋体" w:hAnsi="宋体"/>
          <w:color w:val="000000"/>
          <w:sz w:val="24"/>
        </w:rPr>
        <w:t>1.具有独立承担民事责任的能力；</w:t>
      </w:r>
    </w:p>
    <w:p w14:paraId="658D1F2D">
      <w:pPr>
        <w:spacing w:line="400" w:lineRule="exact"/>
        <w:ind w:firstLine="480" w:firstLineChars="200"/>
        <w:jc w:val="left"/>
        <w:rPr>
          <w:rFonts w:hint="eastAsia" w:ascii="宋体" w:hAnsi="宋体"/>
          <w:color w:val="000000"/>
          <w:sz w:val="24"/>
        </w:rPr>
      </w:pPr>
      <w:r>
        <w:rPr>
          <w:rFonts w:hint="eastAsia" w:ascii="宋体" w:hAnsi="宋体"/>
          <w:color w:val="000000"/>
          <w:sz w:val="24"/>
        </w:rPr>
        <w:t>2.具有良好的商业信誉和健全的财务会计制度；</w:t>
      </w:r>
    </w:p>
    <w:p w14:paraId="67DB5B66">
      <w:pPr>
        <w:spacing w:line="400" w:lineRule="exact"/>
        <w:ind w:firstLine="480" w:firstLineChars="200"/>
        <w:jc w:val="left"/>
        <w:rPr>
          <w:rFonts w:hint="eastAsia" w:ascii="宋体" w:hAnsi="宋体"/>
          <w:color w:val="000000"/>
          <w:sz w:val="24"/>
        </w:rPr>
      </w:pPr>
      <w:r>
        <w:rPr>
          <w:rFonts w:hint="eastAsia" w:ascii="宋体" w:hAnsi="宋体"/>
          <w:color w:val="000000"/>
          <w:sz w:val="24"/>
        </w:rPr>
        <w:t>3.具有履行合同所必须的设备和专业技术能力；</w:t>
      </w:r>
    </w:p>
    <w:p w14:paraId="1B899538">
      <w:pPr>
        <w:spacing w:line="400" w:lineRule="exact"/>
        <w:ind w:firstLine="480" w:firstLineChars="200"/>
        <w:jc w:val="left"/>
        <w:rPr>
          <w:rFonts w:hint="eastAsia" w:ascii="宋体" w:hAnsi="宋体"/>
          <w:color w:val="000000"/>
          <w:sz w:val="24"/>
        </w:rPr>
      </w:pPr>
      <w:r>
        <w:rPr>
          <w:rFonts w:hint="eastAsia" w:ascii="宋体" w:hAnsi="宋体"/>
          <w:color w:val="000000"/>
          <w:sz w:val="24"/>
        </w:rPr>
        <w:t>4.具有依法缴纳税收和社会保障资金的良好记录；</w:t>
      </w:r>
    </w:p>
    <w:p w14:paraId="0CC8195D">
      <w:pPr>
        <w:spacing w:line="400" w:lineRule="exact"/>
        <w:ind w:firstLine="480" w:firstLineChars="200"/>
        <w:jc w:val="left"/>
        <w:rPr>
          <w:rFonts w:hint="eastAsia" w:ascii="宋体" w:hAnsi="宋体"/>
          <w:color w:val="000000"/>
          <w:sz w:val="24"/>
        </w:rPr>
      </w:pPr>
      <w:r>
        <w:rPr>
          <w:rFonts w:hint="eastAsia" w:ascii="宋体" w:hAnsi="宋体"/>
          <w:color w:val="000000"/>
          <w:sz w:val="24"/>
        </w:rPr>
        <w:t>5.参加本次采购活动前三年内（</w:t>
      </w:r>
      <w:r>
        <w:rPr>
          <w:rFonts w:hint="eastAsia" w:ascii="宋体" w:hAnsi="宋体"/>
          <w:color w:val="000000"/>
          <w:sz w:val="24"/>
          <w:lang w:eastAsia="zh-CN"/>
        </w:rPr>
        <w:t>2022年1月1日</w:t>
      </w:r>
      <w:r>
        <w:rPr>
          <w:rFonts w:hint="eastAsia" w:ascii="宋体" w:hAnsi="宋体"/>
          <w:color w:val="000000"/>
          <w:sz w:val="24"/>
        </w:rPr>
        <w:t>以来），在经营活动中没有重大违法记录；</w:t>
      </w:r>
    </w:p>
    <w:p w14:paraId="18FB53FD">
      <w:pPr>
        <w:spacing w:line="400" w:lineRule="exact"/>
        <w:ind w:firstLine="480" w:firstLineChars="200"/>
        <w:jc w:val="left"/>
        <w:rPr>
          <w:rFonts w:ascii="宋体" w:hAnsi="宋体"/>
          <w:color w:val="000000"/>
          <w:sz w:val="24"/>
        </w:rPr>
      </w:pPr>
      <w:r>
        <w:rPr>
          <w:rFonts w:hint="eastAsia" w:ascii="宋体" w:hAnsi="宋体"/>
          <w:color w:val="000000"/>
          <w:sz w:val="24"/>
        </w:rPr>
        <w:t>6.法律、行政法规规定的其他条件；</w:t>
      </w:r>
    </w:p>
    <w:p w14:paraId="51AAD587">
      <w:pPr>
        <w:spacing w:line="400" w:lineRule="exact"/>
        <w:ind w:firstLine="480" w:firstLineChars="200"/>
        <w:jc w:val="left"/>
        <w:rPr>
          <w:rFonts w:hint="eastAsia" w:ascii="宋体" w:hAnsi="宋体"/>
          <w:color w:val="000000"/>
          <w:sz w:val="24"/>
        </w:rPr>
      </w:pPr>
      <w:r>
        <w:rPr>
          <w:rFonts w:hint="eastAsia" w:ascii="宋体" w:hAnsi="宋体"/>
          <w:sz w:val="24"/>
        </w:rPr>
        <w:t>7.</w:t>
      </w:r>
      <w:r>
        <w:rPr>
          <w:rFonts w:hint="eastAsia" w:ascii="宋体" w:hAnsi="宋体"/>
          <w:color w:val="000000"/>
          <w:sz w:val="24"/>
        </w:rPr>
        <w:t>在参加本次采购活动中，不存在与单位负责人为同一人或者存在直接控股、管理关系的其他供应商参与同一合同项下的采购活动的行为；</w:t>
      </w:r>
    </w:p>
    <w:p w14:paraId="00D926C7">
      <w:pPr>
        <w:spacing w:line="460" w:lineRule="exact"/>
        <w:ind w:firstLine="480" w:firstLineChars="200"/>
        <w:rPr>
          <w:rFonts w:ascii="宋体" w:hAnsi="宋体"/>
          <w:sz w:val="24"/>
        </w:rPr>
      </w:pPr>
      <w:r>
        <w:rPr>
          <w:rFonts w:hint="eastAsia" w:ascii="宋体" w:hAnsi="宋体"/>
          <w:sz w:val="24"/>
        </w:rPr>
        <w:t>8.我单位及其现任法定代表人、主要负责人参加本次采购活动前三年内</w:t>
      </w:r>
      <w:r>
        <w:rPr>
          <w:rFonts w:hint="eastAsia" w:ascii="宋体" w:hAnsi="宋体"/>
          <w:color w:val="000000"/>
          <w:sz w:val="24"/>
        </w:rPr>
        <w:t>（</w:t>
      </w:r>
      <w:r>
        <w:rPr>
          <w:rFonts w:hint="eastAsia" w:ascii="宋体" w:hAnsi="宋体"/>
          <w:color w:val="000000"/>
          <w:sz w:val="24"/>
          <w:lang w:eastAsia="zh-CN"/>
        </w:rPr>
        <w:t>2022年1月1日</w:t>
      </w:r>
      <w:r>
        <w:rPr>
          <w:rFonts w:hint="eastAsia" w:ascii="宋体" w:hAnsi="宋体"/>
          <w:color w:val="000000"/>
          <w:sz w:val="24"/>
        </w:rPr>
        <w:t>以来）</w:t>
      </w:r>
      <w:r>
        <w:rPr>
          <w:rFonts w:hint="eastAsia" w:ascii="宋体" w:hAnsi="宋体"/>
          <w:sz w:val="24"/>
        </w:rPr>
        <w:t>无行贿犯罪记录。</w:t>
      </w:r>
    </w:p>
    <w:p w14:paraId="64FEC412">
      <w:pPr>
        <w:spacing w:line="360" w:lineRule="auto"/>
        <w:ind w:firstLine="480" w:firstLineChars="200"/>
        <w:rPr>
          <w:rFonts w:ascii="宋体" w:hAnsi="宋体"/>
          <w:sz w:val="24"/>
        </w:rPr>
      </w:pPr>
      <w:r>
        <w:rPr>
          <w:rFonts w:ascii="宋体" w:hAnsi="宋体"/>
          <w:sz w:val="24"/>
        </w:rPr>
        <w:t>9</w:t>
      </w:r>
      <w:r>
        <w:rPr>
          <w:rFonts w:hint="eastAsia" w:ascii="宋体" w:hAnsi="宋体"/>
          <w:sz w:val="24"/>
        </w:rPr>
        <w:t>.没有被有关部门明文规定市场禁入；</w:t>
      </w:r>
      <w:r>
        <w:rPr>
          <w:rFonts w:ascii="宋体" w:hAnsi="宋体"/>
          <w:sz w:val="24"/>
        </w:rPr>
        <w:t xml:space="preserve"> </w:t>
      </w:r>
    </w:p>
    <w:p w14:paraId="6C9254DC">
      <w:pPr>
        <w:spacing w:line="360" w:lineRule="auto"/>
        <w:ind w:firstLine="480" w:firstLineChars="200"/>
        <w:rPr>
          <w:rFonts w:ascii="宋体" w:hAnsi="宋体"/>
          <w:sz w:val="24"/>
        </w:rPr>
      </w:pPr>
      <w:r>
        <w:rPr>
          <w:rFonts w:ascii="宋体" w:hAnsi="宋体"/>
          <w:sz w:val="24"/>
        </w:rPr>
        <w:t>10</w:t>
      </w:r>
      <w:r>
        <w:rPr>
          <w:rFonts w:hint="eastAsia" w:ascii="宋体" w:hAnsi="宋体"/>
          <w:sz w:val="24"/>
        </w:rPr>
        <w:t>.近三年</w:t>
      </w:r>
      <w:r>
        <w:rPr>
          <w:rFonts w:hint="eastAsia" w:ascii="宋体" w:hAnsi="宋体"/>
          <w:color w:val="000000"/>
          <w:sz w:val="24"/>
        </w:rPr>
        <w:t>（</w:t>
      </w:r>
      <w:r>
        <w:rPr>
          <w:rFonts w:hint="eastAsia" w:ascii="宋体" w:hAnsi="宋体"/>
          <w:color w:val="000000"/>
          <w:sz w:val="24"/>
          <w:lang w:eastAsia="zh-CN"/>
        </w:rPr>
        <w:t>2022年1月1日</w:t>
      </w:r>
      <w:r>
        <w:rPr>
          <w:rFonts w:hint="eastAsia" w:ascii="宋体" w:hAnsi="宋体"/>
          <w:color w:val="000000"/>
          <w:sz w:val="24"/>
        </w:rPr>
        <w:t>以来）</w:t>
      </w:r>
      <w:r>
        <w:rPr>
          <w:rFonts w:hint="eastAsia" w:ascii="宋体" w:hAnsi="宋体"/>
          <w:sz w:val="24"/>
        </w:rPr>
        <w:t>提供的服务未因重大执业质量等问题受到各级国资监管部门通报；</w:t>
      </w:r>
    </w:p>
    <w:p w14:paraId="032C2146">
      <w:pPr>
        <w:spacing w:line="360" w:lineRule="auto"/>
        <w:ind w:firstLine="480" w:firstLineChars="200"/>
        <w:rPr>
          <w:rFonts w:ascii="宋体" w:hAnsi="宋体"/>
          <w:sz w:val="24"/>
        </w:rPr>
      </w:pPr>
      <w:r>
        <w:rPr>
          <w:rFonts w:ascii="宋体" w:hAnsi="宋体"/>
          <w:sz w:val="24"/>
        </w:rPr>
        <w:t>11</w:t>
      </w:r>
      <w:r>
        <w:rPr>
          <w:rFonts w:hint="eastAsia" w:ascii="宋体" w:hAnsi="宋体"/>
          <w:sz w:val="24"/>
        </w:rPr>
        <w:t>.未被列入工商系统经营异常名录或严重违法失信企业名单或者人民法院公布的失信被执行人名单；</w:t>
      </w:r>
    </w:p>
    <w:p w14:paraId="4D975406">
      <w:pPr>
        <w:spacing w:line="360" w:lineRule="auto"/>
        <w:ind w:firstLine="480" w:firstLineChars="200"/>
        <w:rPr>
          <w:rFonts w:ascii="宋体" w:hAnsi="宋体"/>
          <w:sz w:val="24"/>
        </w:rPr>
      </w:pPr>
      <w:r>
        <w:rPr>
          <w:rFonts w:ascii="宋体" w:hAnsi="宋体"/>
          <w:sz w:val="24"/>
        </w:rPr>
        <w:t>12</w:t>
      </w:r>
      <w:r>
        <w:rPr>
          <w:rFonts w:hint="eastAsia" w:ascii="宋体" w:hAnsi="宋体"/>
          <w:sz w:val="24"/>
        </w:rPr>
        <w:t>.本次询价不允许联合体参与响应。</w:t>
      </w:r>
    </w:p>
    <w:p w14:paraId="1A69B700">
      <w:pPr>
        <w:spacing w:line="400" w:lineRule="exact"/>
        <w:ind w:firstLine="480" w:firstLineChars="200"/>
        <w:jc w:val="left"/>
        <w:rPr>
          <w:rFonts w:hint="eastAsia" w:ascii="宋体" w:hAnsi="宋体"/>
          <w:color w:val="000000"/>
          <w:sz w:val="24"/>
        </w:rPr>
      </w:pPr>
      <w:r>
        <w:rPr>
          <w:rFonts w:hint="eastAsia" w:ascii="宋体" w:hAnsi="宋体"/>
          <w:color w:val="000000"/>
          <w:sz w:val="24"/>
        </w:rPr>
        <w:t>二、完全接受和满足本项目采购文件中规定的实质性要求，如对采购文件有异议，已经在递交响应文件截止时间届满前依法进行维权救济，不存在对采购文件有异议的同时又参加询价以求侥幸成交或者为实现其他非法目的的行为。</w:t>
      </w:r>
    </w:p>
    <w:p w14:paraId="6075AFF8">
      <w:pPr>
        <w:spacing w:line="400" w:lineRule="exact"/>
        <w:ind w:firstLine="480" w:firstLineChars="200"/>
        <w:jc w:val="left"/>
        <w:rPr>
          <w:rFonts w:hint="eastAsia" w:ascii="宋体" w:hAnsi="宋体"/>
          <w:color w:val="000000"/>
          <w:sz w:val="24"/>
        </w:rPr>
      </w:pPr>
      <w:r>
        <w:rPr>
          <w:rFonts w:hint="eastAsia" w:ascii="宋体" w:hAnsi="宋体"/>
          <w:color w:val="000000"/>
          <w:sz w:val="24"/>
        </w:rPr>
        <w:t>三、在参加本次采购活动中，不存在与单位负责人为同一人或者存在直接控股、管理关系的其他供应商参与同一合同项下的采购活动的行为。</w:t>
      </w:r>
    </w:p>
    <w:p w14:paraId="3DB14A29">
      <w:pPr>
        <w:spacing w:line="400" w:lineRule="exact"/>
        <w:ind w:firstLine="480" w:firstLineChars="200"/>
        <w:jc w:val="left"/>
        <w:rPr>
          <w:rFonts w:hint="eastAsia" w:ascii="宋体" w:hAnsi="宋体"/>
          <w:color w:val="000000"/>
          <w:sz w:val="24"/>
        </w:rPr>
      </w:pPr>
      <w:r>
        <w:rPr>
          <w:rFonts w:hint="eastAsia" w:ascii="宋体" w:hAnsi="宋体"/>
          <w:color w:val="000000"/>
          <w:sz w:val="24"/>
        </w:rPr>
        <w:t>四、在参加本次采购活动中，不存在和其他供应商在同一合同项下的采购项目中，同时委托同一个自然人、同一家庭的人员、同一单位的人员作为代理人的行为。</w:t>
      </w:r>
    </w:p>
    <w:p w14:paraId="2E816C75">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五、响应文件中提供的任何资料和技术、服务、商务等响应承诺情况都是真实的、有效的、合法的。</w:t>
      </w:r>
    </w:p>
    <w:p w14:paraId="43BB5F4C">
      <w:pPr>
        <w:spacing w:line="400" w:lineRule="exact"/>
        <w:ind w:firstLine="480" w:firstLineChars="200"/>
        <w:jc w:val="left"/>
        <w:rPr>
          <w:rFonts w:hint="eastAsia" w:ascii="宋体" w:hAnsi="宋体"/>
          <w:color w:val="000000"/>
          <w:sz w:val="24"/>
        </w:rPr>
      </w:pPr>
      <w:r>
        <w:rPr>
          <w:rFonts w:hint="eastAsia" w:ascii="宋体" w:hAnsi="宋体"/>
          <w:color w:val="000000"/>
          <w:sz w:val="24"/>
        </w:rPr>
        <w:t>本公司对上述承诺的内容事项真实性负责。如经查实上述承诺的内容事项存在虚假，我公司愿意接受以提供虚假材料谋取成交的法律责任。</w:t>
      </w:r>
    </w:p>
    <w:p w14:paraId="3BF7CBB0">
      <w:pPr>
        <w:spacing w:line="400" w:lineRule="exact"/>
        <w:ind w:firstLine="480" w:firstLineChars="200"/>
        <w:jc w:val="left"/>
        <w:rPr>
          <w:rFonts w:hint="eastAsia" w:ascii="宋体" w:hAnsi="宋体"/>
          <w:color w:val="000000"/>
          <w:sz w:val="24"/>
        </w:rPr>
      </w:pPr>
    </w:p>
    <w:p w14:paraId="6DB70490">
      <w:pPr>
        <w:spacing w:line="400" w:lineRule="exact"/>
        <w:ind w:firstLine="480" w:firstLineChars="200"/>
        <w:jc w:val="left"/>
        <w:rPr>
          <w:rFonts w:hint="eastAsia" w:ascii="宋体" w:hAnsi="宋体"/>
          <w:color w:val="000000"/>
          <w:sz w:val="24"/>
        </w:rPr>
      </w:pPr>
    </w:p>
    <w:p w14:paraId="41791CAF">
      <w:pPr>
        <w:spacing w:line="400" w:lineRule="exact"/>
        <w:ind w:firstLine="480" w:firstLineChars="200"/>
        <w:jc w:val="left"/>
        <w:rPr>
          <w:rFonts w:hint="eastAsia" w:ascii="宋体" w:hAnsi="宋体"/>
          <w:color w:val="000000"/>
          <w:sz w:val="24"/>
        </w:rPr>
      </w:pPr>
      <w:r>
        <w:rPr>
          <w:rFonts w:hint="eastAsia" w:ascii="宋体" w:hAnsi="宋体"/>
          <w:color w:val="000000"/>
          <w:sz w:val="24"/>
        </w:rPr>
        <w:t>法定代表人签字或者加盖个人私章：XXXX</w:t>
      </w:r>
    </w:p>
    <w:p w14:paraId="3D5420D7">
      <w:pPr>
        <w:spacing w:line="400" w:lineRule="exact"/>
        <w:ind w:firstLine="480" w:firstLineChars="200"/>
        <w:jc w:val="left"/>
        <w:rPr>
          <w:rFonts w:hint="eastAsia" w:ascii="宋体" w:hAnsi="宋体"/>
          <w:color w:val="000000"/>
          <w:sz w:val="24"/>
        </w:rPr>
      </w:pPr>
      <w:r>
        <w:rPr>
          <w:rFonts w:hint="eastAsia" w:ascii="宋体" w:hAnsi="宋体"/>
          <w:color w:val="000000"/>
          <w:sz w:val="24"/>
        </w:rPr>
        <w:t>授权代表签字：XXXX</w:t>
      </w:r>
    </w:p>
    <w:p w14:paraId="64B339BF">
      <w:pPr>
        <w:spacing w:line="400" w:lineRule="exact"/>
        <w:ind w:firstLine="480" w:firstLineChars="200"/>
        <w:jc w:val="left"/>
        <w:rPr>
          <w:rFonts w:hint="eastAsia" w:ascii="宋体" w:hAnsi="宋体"/>
          <w:color w:val="000000"/>
          <w:sz w:val="24"/>
        </w:rPr>
      </w:pPr>
      <w:r>
        <w:rPr>
          <w:rFonts w:hint="eastAsia" w:ascii="宋体" w:hAnsi="宋体"/>
          <w:color w:val="000000"/>
          <w:sz w:val="24"/>
        </w:rPr>
        <w:t>供应商名称：XXXX（盖章）</w:t>
      </w:r>
    </w:p>
    <w:p w14:paraId="3D0B8E52">
      <w:pPr>
        <w:spacing w:line="400" w:lineRule="exact"/>
        <w:ind w:firstLine="480" w:firstLineChars="200"/>
        <w:jc w:val="left"/>
        <w:rPr>
          <w:rFonts w:hint="eastAsia" w:ascii="宋体" w:hAnsi="宋体"/>
          <w:color w:val="000000"/>
          <w:sz w:val="24"/>
        </w:rPr>
      </w:pPr>
      <w:r>
        <w:rPr>
          <w:rFonts w:hint="eastAsia" w:ascii="宋体" w:hAnsi="宋体"/>
          <w:color w:val="000000"/>
          <w:sz w:val="24"/>
        </w:rPr>
        <w:t>日    期：XXX年XXX月XXX日</w:t>
      </w:r>
    </w:p>
    <w:p w14:paraId="5A31335B">
      <w:pPr>
        <w:spacing w:line="400" w:lineRule="exact"/>
        <w:jc w:val="center"/>
        <w:rPr>
          <w:rFonts w:hint="eastAsia" w:ascii="宋体" w:hAnsi="宋体"/>
          <w:bCs/>
          <w:color w:val="000000"/>
          <w:sz w:val="30"/>
          <w:szCs w:val="30"/>
        </w:rPr>
      </w:pPr>
    </w:p>
    <w:p w14:paraId="228C61F2">
      <w:pPr>
        <w:spacing w:line="360" w:lineRule="auto"/>
        <w:jc w:val="center"/>
        <w:rPr>
          <w:rFonts w:hint="eastAsia" w:ascii="宋体" w:hAnsi="宋体"/>
          <w:b/>
          <w:color w:val="000000"/>
          <w:sz w:val="32"/>
          <w:szCs w:val="32"/>
        </w:rPr>
      </w:pPr>
    </w:p>
    <w:p w14:paraId="660C40B5">
      <w:pPr>
        <w:spacing w:line="360" w:lineRule="auto"/>
        <w:jc w:val="center"/>
        <w:rPr>
          <w:rFonts w:hint="eastAsia" w:ascii="宋体" w:hAnsi="宋体"/>
          <w:b/>
          <w:color w:val="000000"/>
          <w:sz w:val="32"/>
          <w:szCs w:val="32"/>
        </w:rPr>
      </w:pPr>
    </w:p>
    <w:p w14:paraId="0A75E2B7">
      <w:pPr>
        <w:spacing w:line="360" w:lineRule="auto"/>
        <w:jc w:val="center"/>
        <w:rPr>
          <w:rFonts w:hint="eastAsia" w:ascii="宋体" w:hAnsi="宋体"/>
          <w:b/>
          <w:color w:val="000000"/>
          <w:sz w:val="32"/>
          <w:szCs w:val="32"/>
        </w:rPr>
      </w:pPr>
    </w:p>
    <w:p w14:paraId="45DF495C">
      <w:pPr>
        <w:spacing w:line="360" w:lineRule="auto"/>
        <w:jc w:val="center"/>
        <w:rPr>
          <w:rFonts w:hint="eastAsia" w:ascii="宋体" w:hAnsi="宋体"/>
          <w:b/>
          <w:color w:val="000000"/>
          <w:sz w:val="32"/>
          <w:szCs w:val="32"/>
        </w:rPr>
      </w:pPr>
    </w:p>
    <w:p w14:paraId="052ECAE9">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r>
        <w:rPr>
          <w:rFonts w:ascii="宋体" w:hAnsi="宋体"/>
          <w:b/>
          <w:color w:val="000000"/>
          <w:sz w:val="32"/>
          <w:szCs w:val="32"/>
        </w:rPr>
        <w:br w:type="page"/>
      </w:r>
      <w:r>
        <w:rPr>
          <w:rFonts w:hint="eastAsia" w:ascii="方正小标宋_GBK" w:hAnsi="方正小标宋_GBK" w:eastAsia="方正小标宋_GBK" w:cs="方正小标宋_GBK"/>
          <w:b w:val="0"/>
          <w:bCs/>
          <w:color w:val="auto"/>
          <w:kern w:val="28"/>
          <w:sz w:val="44"/>
          <w:szCs w:val="44"/>
          <w:highlight w:val="none"/>
          <w:lang w:val="en-US" w:eastAsia="zh-CN" w:bidi="ar-SA"/>
        </w:rPr>
        <w:t>二、报价函</w:t>
      </w:r>
    </w:p>
    <w:p w14:paraId="5BFA14AE">
      <w:pPr>
        <w:spacing w:line="360" w:lineRule="auto"/>
        <w:rPr>
          <w:rFonts w:hint="eastAsia" w:ascii="宋体" w:hAnsi="宋体"/>
          <w:color w:val="000000"/>
          <w:sz w:val="24"/>
        </w:rPr>
      </w:pPr>
    </w:p>
    <w:p w14:paraId="6E7BFC75">
      <w:pPr>
        <w:spacing w:line="360" w:lineRule="auto"/>
        <w:rPr>
          <w:rFonts w:hint="eastAsia" w:ascii="宋体" w:hAnsi="宋体"/>
          <w:color w:val="000000"/>
          <w:sz w:val="24"/>
        </w:rPr>
      </w:pPr>
      <w:r>
        <w:rPr>
          <w:rFonts w:hint="eastAsia" w:ascii="Times New Roman" w:hAnsi="Times New Roman" w:cs="Times New Roman"/>
          <w:color w:val="auto"/>
          <w:sz w:val="24"/>
          <w:highlight w:val="none"/>
          <w:u w:val="single"/>
          <w:lang w:eastAsia="zh-CN"/>
        </w:rPr>
        <w:t>攀枝花金沙产业投资有限公司</w:t>
      </w:r>
      <w:r>
        <w:rPr>
          <w:rFonts w:hint="eastAsia" w:ascii="宋体" w:hAnsi="宋体"/>
          <w:color w:val="000000"/>
          <w:sz w:val="24"/>
        </w:rPr>
        <w:t>（</w:t>
      </w:r>
      <w:r>
        <w:rPr>
          <w:rFonts w:hint="eastAsia" w:ascii="宋体" w:hAnsi="宋体"/>
          <w:color w:val="000000"/>
          <w:sz w:val="24"/>
          <w:lang w:eastAsia="zh-CN"/>
        </w:rPr>
        <w:t>采购人名称</w:t>
      </w:r>
      <w:r>
        <w:rPr>
          <w:rFonts w:hint="eastAsia" w:ascii="宋体" w:hAnsi="宋体"/>
          <w:color w:val="000000"/>
          <w:sz w:val="24"/>
        </w:rPr>
        <w:t>）：</w:t>
      </w:r>
    </w:p>
    <w:p w14:paraId="7F7D7391">
      <w:pPr>
        <w:spacing w:line="360" w:lineRule="auto"/>
        <w:ind w:firstLine="480" w:firstLineChars="200"/>
        <w:jc w:val="left"/>
        <w:rPr>
          <w:rFonts w:hint="eastAsia" w:ascii="宋体" w:hAnsi="宋体"/>
          <w:color w:val="000000"/>
          <w:sz w:val="24"/>
        </w:rPr>
      </w:pPr>
      <w:r>
        <w:rPr>
          <w:rFonts w:hint="eastAsia" w:ascii="宋体" w:hAnsi="宋体"/>
          <w:color w:val="000000"/>
          <w:sz w:val="24"/>
        </w:rPr>
        <w:t>1.我方全面研究了“</w:t>
      </w:r>
      <w:r>
        <w:rPr>
          <w:rFonts w:hint="eastAsia" w:ascii="宋体" w:hAnsi="宋体"/>
          <w:color w:val="000000"/>
          <w:sz w:val="24"/>
          <w:u w:val="single"/>
          <w:lang w:val="en-US" w:eastAsia="zh-CN"/>
        </w:rPr>
        <w:t xml:space="preserve">            </w:t>
      </w:r>
      <w:r>
        <w:rPr>
          <w:rFonts w:hint="eastAsia" w:ascii="宋体" w:hAnsi="宋体"/>
          <w:color w:val="000000"/>
          <w:sz w:val="24"/>
        </w:rPr>
        <w:t>”项目</w:t>
      </w:r>
      <w:r>
        <w:rPr>
          <w:rFonts w:hint="eastAsia" w:ascii="宋体" w:hAnsi="宋体"/>
          <w:bCs/>
          <w:color w:val="000000"/>
          <w:sz w:val="24"/>
        </w:rPr>
        <w:t>询价文件</w:t>
      </w:r>
      <w:r>
        <w:rPr>
          <w:rFonts w:hint="eastAsia" w:ascii="宋体" w:hAnsi="宋体"/>
          <w:color w:val="000000"/>
          <w:sz w:val="24"/>
        </w:rPr>
        <w:t>（项目编号：</w:t>
      </w:r>
      <w:r>
        <w:rPr>
          <w:rFonts w:hint="eastAsia" w:ascii="宋体" w:hAnsi="宋体"/>
          <w:color w:val="000000"/>
          <w:sz w:val="24"/>
          <w:u w:val="single"/>
          <w:lang w:val="en-US" w:eastAsia="zh-CN"/>
        </w:rPr>
        <w:t xml:space="preserve">      </w:t>
      </w:r>
      <w:r>
        <w:rPr>
          <w:rFonts w:hint="eastAsia" w:ascii="宋体" w:hAnsi="宋体"/>
          <w:color w:val="000000"/>
          <w:sz w:val="24"/>
        </w:rPr>
        <w:t>），决定参加贵单位组织的本项目询价采购。</w:t>
      </w:r>
    </w:p>
    <w:p w14:paraId="32C92F9F">
      <w:pPr>
        <w:spacing w:line="360" w:lineRule="auto"/>
        <w:ind w:firstLine="480" w:firstLineChars="200"/>
        <w:jc w:val="left"/>
        <w:rPr>
          <w:rFonts w:hint="eastAsia" w:ascii="宋体" w:hAnsi="宋体"/>
          <w:color w:val="000000"/>
          <w:sz w:val="24"/>
        </w:rPr>
      </w:pPr>
      <w:r>
        <w:rPr>
          <w:rFonts w:hint="eastAsia" w:ascii="宋体" w:hAnsi="宋体"/>
          <w:color w:val="000000"/>
          <w:sz w:val="24"/>
        </w:rPr>
        <w:t>2.我方自愿按照</w:t>
      </w:r>
      <w:r>
        <w:rPr>
          <w:rFonts w:hint="eastAsia" w:ascii="宋体" w:hAnsi="宋体"/>
          <w:bCs/>
          <w:color w:val="000000"/>
          <w:sz w:val="24"/>
        </w:rPr>
        <w:t>询价文件</w:t>
      </w:r>
      <w:r>
        <w:rPr>
          <w:rFonts w:hint="eastAsia" w:ascii="宋体" w:hAnsi="宋体"/>
          <w:color w:val="000000"/>
          <w:sz w:val="24"/>
        </w:rPr>
        <w:t>规定的各项要求向采购人提供所需货物/服务，总报价为人民币</w:t>
      </w:r>
      <w:r>
        <w:rPr>
          <w:rFonts w:hint="eastAsia" w:ascii="宋体" w:hAnsi="宋体"/>
          <w:color w:val="000000"/>
          <w:sz w:val="24"/>
          <w:u w:val="single"/>
          <w:lang w:val="en-US" w:eastAsia="zh-CN"/>
        </w:rPr>
        <w:t xml:space="preserve">          </w:t>
      </w:r>
      <w:r>
        <w:rPr>
          <w:rFonts w:hint="eastAsia" w:ascii="宋体" w:hAnsi="宋体"/>
          <w:color w:val="000000"/>
          <w:sz w:val="24"/>
        </w:rPr>
        <w:t>元（大写：</w:t>
      </w:r>
      <w:r>
        <w:rPr>
          <w:rFonts w:hint="eastAsia" w:ascii="宋体" w:hAnsi="宋体"/>
          <w:color w:val="000000"/>
          <w:sz w:val="24"/>
          <w:u w:val="single"/>
          <w:lang w:val="en-US" w:eastAsia="zh-CN"/>
        </w:rPr>
        <w:t xml:space="preserve">      </w:t>
      </w:r>
      <w:r>
        <w:rPr>
          <w:rFonts w:hint="eastAsia" w:ascii="宋体" w:hAnsi="宋体"/>
          <w:color w:val="000000"/>
          <w:sz w:val="24"/>
        </w:rPr>
        <w:t>）</w:t>
      </w:r>
      <w:r>
        <w:rPr>
          <w:rFonts w:hint="eastAsia" w:ascii="宋体" w:hAnsi="宋体"/>
          <w:color w:val="000000"/>
          <w:sz w:val="24"/>
          <w:lang w:eastAsia="zh-CN"/>
        </w:rPr>
        <w:t>，</w:t>
      </w:r>
      <w:r>
        <w:rPr>
          <w:rFonts w:hint="eastAsia" w:ascii="宋体" w:hAnsi="宋体"/>
          <w:color w:val="000000"/>
          <w:sz w:val="24"/>
          <w:lang w:val="en-US" w:eastAsia="zh-CN"/>
        </w:rPr>
        <w:t>含税价，税率</w:t>
      </w:r>
      <w:r>
        <w:rPr>
          <w:rFonts w:hint="eastAsia" w:ascii="宋体" w:hAnsi="宋体"/>
          <w:color w:val="000000"/>
          <w:sz w:val="24"/>
          <w:u w:val="single"/>
          <w:lang w:val="en-US" w:eastAsia="zh-CN"/>
        </w:rPr>
        <w:t xml:space="preserve">      </w:t>
      </w:r>
      <w:r>
        <w:rPr>
          <w:rFonts w:hint="eastAsia" w:ascii="宋体" w:hAnsi="宋体"/>
          <w:color w:val="000000"/>
          <w:sz w:val="24"/>
          <w:lang w:val="en-US" w:eastAsia="zh-CN"/>
        </w:rPr>
        <w:t>%</w:t>
      </w:r>
      <w:r>
        <w:rPr>
          <w:rFonts w:hint="eastAsia" w:ascii="宋体" w:hAnsi="宋体"/>
          <w:color w:val="000000"/>
          <w:sz w:val="24"/>
        </w:rPr>
        <w:t>。</w:t>
      </w:r>
    </w:p>
    <w:p w14:paraId="25FE0110">
      <w:pPr>
        <w:spacing w:line="360" w:lineRule="auto"/>
        <w:ind w:firstLine="480" w:firstLineChars="200"/>
        <w:jc w:val="left"/>
        <w:rPr>
          <w:rFonts w:hint="eastAsia" w:ascii="宋体" w:hAnsi="宋体"/>
          <w:color w:val="000000"/>
          <w:sz w:val="24"/>
        </w:rPr>
      </w:pPr>
      <w:r>
        <w:rPr>
          <w:rFonts w:hint="eastAsia" w:ascii="宋体" w:hAnsi="宋体"/>
          <w:color w:val="000000"/>
          <w:sz w:val="24"/>
        </w:rPr>
        <w:t>3.一旦我方成交，我方将严格履行采购合同规定的责任和义务，并按合同规定完成本项目。</w:t>
      </w:r>
    </w:p>
    <w:p w14:paraId="2E549E42">
      <w:pPr>
        <w:spacing w:line="360" w:lineRule="auto"/>
        <w:ind w:firstLine="480" w:firstLineChars="200"/>
        <w:jc w:val="left"/>
        <w:rPr>
          <w:rFonts w:hint="eastAsia" w:ascii="宋体" w:hAnsi="宋体"/>
          <w:color w:val="000000"/>
          <w:sz w:val="24"/>
        </w:rPr>
      </w:pPr>
      <w:r>
        <w:rPr>
          <w:rFonts w:hint="eastAsia" w:ascii="宋体" w:hAnsi="宋体"/>
          <w:color w:val="000000"/>
          <w:sz w:val="24"/>
        </w:rPr>
        <w:t>4.我方为本项目提交的响应文件正本1份，副本</w:t>
      </w:r>
      <w:r>
        <w:rPr>
          <w:rFonts w:ascii="宋体" w:hAnsi="宋体"/>
          <w:color w:val="000000"/>
          <w:sz w:val="24"/>
        </w:rPr>
        <w:t>2</w:t>
      </w:r>
      <w:r>
        <w:rPr>
          <w:rFonts w:hint="eastAsia" w:ascii="宋体" w:hAnsi="宋体"/>
          <w:color w:val="000000"/>
          <w:sz w:val="24"/>
        </w:rPr>
        <w:t>份用于询价报价。</w:t>
      </w:r>
    </w:p>
    <w:p w14:paraId="65B17A67">
      <w:pPr>
        <w:spacing w:line="360" w:lineRule="auto"/>
        <w:ind w:firstLine="480" w:firstLineChars="200"/>
        <w:jc w:val="left"/>
        <w:rPr>
          <w:rFonts w:hint="eastAsia" w:ascii="宋体" w:hAnsi="宋体"/>
          <w:color w:val="000000"/>
          <w:sz w:val="24"/>
        </w:rPr>
      </w:pPr>
      <w:r>
        <w:rPr>
          <w:rFonts w:hint="eastAsia" w:ascii="宋体" w:hAnsi="宋体"/>
          <w:color w:val="000000"/>
          <w:sz w:val="24"/>
        </w:rPr>
        <w:t>5.我方愿意提供贵单位可能另外要求的，与询价报价有关的文件资料，并保证我方已提供和将要提供的文件资料是真实、准确的。</w:t>
      </w:r>
    </w:p>
    <w:p w14:paraId="5642CB5A">
      <w:pPr>
        <w:spacing w:line="360" w:lineRule="auto"/>
        <w:ind w:firstLine="480" w:firstLineChars="200"/>
        <w:jc w:val="left"/>
        <w:rPr>
          <w:rFonts w:hint="eastAsia" w:ascii="宋体" w:hAnsi="宋体"/>
          <w:color w:val="000000"/>
          <w:sz w:val="24"/>
        </w:rPr>
      </w:pPr>
      <w:r>
        <w:rPr>
          <w:rFonts w:hint="eastAsia" w:ascii="宋体" w:hAnsi="宋体"/>
          <w:color w:val="000000"/>
          <w:sz w:val="24"/>
        </w:rPr>
        <w:t>6.本次询价，我方递交的响应文件有效期为采购文件规定起算之日起</w:t>
      </w:r>
      <w:r>
        <w:rPr>
          <w:rFonts w:ascii="宋体" w:hAnsi="宋体"/>
          <w:color w:val="000000"/>
          <w:sz w:val="24"/>
        </w:rPr>
        <w:t>90</w:t>
      </w:r>
      <w:r>
        <w:rPr>
          <w:rFonts w:hint="eastAsia" w:ascii="宋体" w:hAnsi="宋体"/>
          <w:color w:val="000000"/>
          <w:sz w:val="24"/>
        </w:rPr>
        <w:t>天。</w:t>
      </w:r>
    </w:p>
    <w:p w14:paraId="0CC9B60B">
      <w:pPr>
        <w:adjustRightInd w:val="0"/>
        <w:spacing w:line="360" w:lineRule="auto"/>
        <w:ind w:firstLine="480" w:firstLineChars="200"/>
        <w:jc w:val="left"/>
        <w:rPr>
          <w:rFonts w:hint="eastAsia" w:ascii="宋体" w:hAnsi="宋体"/>
          <w:color w:val="000000"/>
          <w:sz w:val="24"/>
          <w:lang w:val="en-US" w:eastAsia="zh-CN"/>
        </w:rPr>
      </w:pPr>
    </w:p>
    <w:p w14:paraId="0FCCE8F8">
      <w:pPr>
        <w:adjustRightInd w:val="0"/>
        <w:spacing w:line="360" w:lineRule="auto"/>
        <w:ind w:firstLine="480" w:firstLineChars="200"/>
        <w:jc w:val="left"/>
        <w:rPr>
          <w:rFonts w:hint="eastAsia" w:ascii="宋体" w:hAnsi="宋体"/>
          <w:color w:val="000000"/>
          <w:sz w:val="24"/>
        </w:rPr>
      </w:pPr>
    </w:p>
    <w:p w14:paraId="6D5EAEBD">
      <w:pPr>
        <w:adjustRightInd w:val="0"/>
        <w:spacing w:line="360" w:lineRule="auto"/>
        <w:ind w:firstLine="480" w:firstLineChars="200"/>
        <w:jc w:val="left"/>
        <w:rPr>
          <w:rFonts w:hint="eastAsia" w:ascii="宋体" w:hAnsi="宋体"/>
          <w:color w:val="000000"/>
          <w:sz w:val="24"/>
        </w:rPr>
      </w:pPr>
      <w:r>
        <w:rPr>
          <w:rFonts w:hint="eastAsia" w:ascii="宋体" w:hAnsi="宋体"/>
          <w:color w:val="000000"/>
          <w:sz w:val="24"/>
        </w:rPr>
        <w:t>供应商名称：</w:t>
      </w:r>
      <w:r>
        <w:rPr>
          <w:rFonts w:hint="eastAsia" w:ascii="宋体" w:hAnsi="宋体"/>
          <w:color w:val="000000"/>
          <w:sz w:val="24"/>
          <w:lang w:val="en-US" w:eastAsia="zh-CN"/>
        </w:rPr>
        <w:t xml:space="preserve">   </w:t>
      </w:r>
      <w:r>
        <w:rPr>
          <w:rFonts w:hint="eastAsia" w:ascii="宋体" w:hAnsi="宋体"/>
          <w:color w:val="000000"/>
          <w:sz w:val="24"/>
        </w:rPr>
        <w:t>（盖单位公章）</w:t>
      </w:r>
    </w:p>
    <w:p w14:paraId="14F5F44F">
      <w:pPr>
        <w:spacing w:line="360" w:lineRule="auto"/>
        <w:ind w:firstLine="470" w:firstLineChars="196"/>
        <w:rPr>
          <w:rFonts w:hint="eastAsia" w:ascii="宋体" w:hAnsi="宋体"/>
          <w:color w:val="000000"/>
          <w:sz w:val="24"/>
          <w:lang w:val="en-US" w:eastAsia="zh-CN"/>
        </w:rPr>
      </w:pPr>
      <w:r>
        <w:rPr>
          <w:rFonts w:hint="eastAsia" w:ascii="宋体" w:hAnsi="宋体"/>
          <w:color w:val="000000"/>
          <w:sz w:val="24"/>
        </w:rPr>
        <w:t>法定代表人或授权代表（签字或盖章）：</w:t>
      </w:r>
      <w:r>
        <w:rPr>
          <w:rFonts w:hint="eastAsia" w:ascii="宋体" w:hAnsi="宋体"/>
          <w:color w:val="000000"/>
          <w:sz w:val="24"/>
          <w:lang w:val="en-US" w:eastAsia="zh-CN"/>
        </w:rPr>
        <w:t xml:space="preserve">  </w:t>
      </w:r>
    </w:p>
    <w:p w14:paraId="67079095">
      <w:pPr>
        <w:spacing w:line="360" w:lineRule="auto"/>
        <w:ind w:firstLine="470" w:firstLineChars="196"/>
        <w:rPr>
          <w:rFonts w:hint="eastAsia" w:ascii="宋体" w:hAnsi="宋体"/>
          <w:color w:val="000000"/>
          <w:sz w:val="24"/>
        </w:rPr>
      </w:pPr>
      <w:r>
        <w:rPr>
          <w:rFonts w:hint="eastAsia" w:ascii="宋体" w:hAnsi="宋体"/>
          <w:color w:val="000000"/>
          <w:sz w:val="24"/>
        </w:rPr>
        <w:t>通讯地址：</w:t>
      </w:r>
    </w:p>
    <w:p w14:paraId="0A7BA46F">
      <w:pPr>
        <w:spacing w:line="360" w:lineRule="auto"/>
        <w:ind w:firstLine="470" w:firstLineChars="196"/>
        <w:rPr>
          <w:rFonts w:hint="eastAsia" w:ascii="宋体" w:hAnsi="宋体"/>
          <w:color w:val="000000"/>
          <w:sz w:val="24"/>
        </w:rPr>
      </w:pPr>
      <w:r>
        <w:rPr>
          <w:rFonts w:hint="eastAsia" w:ascii="宋体" w:hAnsi="宋体"/>
          <w:color w:val="000000"/>
          <w:sz w:val="24"/>
        </w:rPr>
        <w:t>邮政编码：</w:t>
      </w:r>
    </w:p>
    <w:p w14:paraId="125D7846">
      <w:pPr>
        <w:spacing w:line="360" w:lineRule="auto"/>
        <w:ind w:firstLine="470" w:firstLineChars="196"/>
        <w:rPr>
          <w:rFonts w:hint="eastAsia" w:ascii="宋体" w:hAnsi="宋体"/>
          <w:color w:val="000000"/>
          <w:sz w:val="24"/>
        </w:rPr>
      </w:pPr>
      <w:r>
        <w:rPr>
          <w:rFonts w:hint="eastAsia" w:ascii="宋体" w:hAnsi="宋体"/>
          <w:color w:val="000000"/>
          <w:sz w:val="24"/>
        </w:rPr>
        <w:t>联系电话：</w:t>
      </w:r>
    </w:p>
    <w:p w14:paraId="58C3302F">
      <w:pPr>
        <w:spacing w:line="360" w:lineRule="auto"/>
        <w:ind w:firstLine="470" w:firstLineChars="196"/>
        <w:rPr>
          <w:rFonts w:hint="eastAsia" w:ascii="宋体" w:hAnsi="宋体"/>
          <w:color w:val="000000"/>
          <w:sz w:val="24"/>
        </w:rPr>
      </w:pPr>
      <w:r>
        <w:rPr>
          <w:rFonts w:hint="eastAsia" w:ascii="宋体" w:hAnsi="宋体"/>
          <w:color w:val="000000"/>
          <w:sz w:val="24"/>
        </w:rPr>
        <w:t>传    真：</w:t>
      </w:r>
    </w:p>
    <w:p w14:paraId="3B76BEF5">
      <w:pPr>
        <w:spacing w:line="360" w:lineRule="auto"/>
        <w:ind w:firstLine="470" w:firstLineChars="196"/>
        <w:rPr>
          <w:rFonts w:hint="eastAsia" w:ascii="宋体" w:hAnsi="宋体"/>
          <w:color w:val="000000"/>
          <w:sz w:val="24"/>
        </w:rPr>
      </w:pPr>
      <w:r>
        <w:rPr>
          <w:rFonts w:hint="eastAsia" w:ascii="宋体" w:hAnsi="宋体"/>
          <w:color w:val="000000"/>
          <w:sz w:val="24"/>
        </w:rPr>
        <w:t>日    期：</w:t>
      </w:r>
      <w:r>
        <w:rPr>
          <w:rFonts w:hint="eastAsia" w:ascii="宋体" w:hAnsi="宋体"/>
          <w:color w:val="000000"/>
          <w:sz w:val="24"/>
          <w:lang w:val="en-US" w:eastAsia="zh-CN"/>
        </w:rPr>
        <w:t xml:space="preserve">   </w:t>
      </w:r>
      <w:r>
        <w:rPr>
          <w:rFonts w:hint="eastAsia" w:ascii="宋体" w:hAnsi="宋体"/>
          <w:color w:val="000000"/>
          <w:sz w:val="24"/>
        </w:rPr>
        <w:t>年</w:t>
      </w:r>
      <w:r>
        <w:rPr>
          <w:rFonts w:hint="eastAsia" w:ascii="宋体" w:hAnsi="宋体"/>
          <w:color w:val="000000"/>
          <w:sz w:val="24"/>
          <w:lang w:val="en-US" w:eastAsia="zh-CN"/>
        </w:rPr>
        <w:t xml:space="preserve">   </w:t>
      </w:r>
      <w:r>
        <w:rPr>
          <w:rFonts w:hint="eastAsia" w:ascii="宋体" w:hAnsi="宋体"/>
          <w:color w:val="000000"/>
          <w:sz w:val="24"/>
        </w:rPr>
        <w:t>月</w:t>
      </w:r>
      <w:r>
        <w:rPr>
          <w:rFonts w:hint="eastAsia" w:ascii="宋体" w:hAnsi="宋体"/>
          <w:color w:val="000000"/>
          <w:sz w:val="24"/>
          <w:lang w:val="en-US" w:eastAsia="zh-CN"/>
        </w:rPr>
        <w:t xml:space="preserve">   </w:t>
      </w:r>
      <w:r>
        <w:rPr>
          <w:rFonts w:hint="eastAsia" w:ascii="宋体" w:hAnsi="宋体"/>
          <w:color w:val="000000"/>
          <w:sz w:val="24"/>
        </w:rPr>
        <w:t>日</w:t>
      </w:r>
    </w:p>
    <w:p w14:paraId="3E5ABB39">
      <w:pPr>
        <w:spacing w:line="360" w:lineRule="auto"/>
        <w:jc w:val="center"/>
        <w:rPr>
          <w:rFonts w:hint="eastAsia" w:ascii="宋体" w:hAnsi="宋体"/>
          <w:color w:val="000000"/>
          <w:sz w:val="24"/>
        </w:rPr>
      </w:pPr>
    </w:p>
    <w:p w14:paraId="6008586D">
      <w:pPr>
        <w:spacing w:line="360" w:lineRule="auto"/>
        <w:rPr>
          <w:rFonts w:hint="eastAsia" w:ascii="宋体" w:hAnsi="宋体"/>
          <w:b/>
          <w:color w:val="000000"/>
          <w:sz w:val="32"/>
          <w:szCs w:val="32"/>
        </w:rPr>
      </w:pPr>
    </w:p>
    <w:p w14:paraId="5BB9D50A">
      <w:pPr>
        <w:spacing w:line="360" w:lineRule="auto"/>
        <w:rPr>
          <w:rFonts w:hint="eastAsia" w:ascii="宋体" w:hAnsi="宋体"/>
          <w:color w:val="000000"/>
          <w:sz w:val="36"/>
          <w:szCs w:val="36"/>
        </w:rPr>
        <w:sectPr>
          <w:footerReference r:id="rId9" w:type="default"/>
          <w:pgSz w:w="11906" w:h="16840"/>
          <w:pgMar w:top="1440" w:right="1800" w:bottom="1440" w:left="1746"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1F35A893">
      <w:pPr>
        <w:spacing w:line="360" w:lineRule="auto"/>
        <w:jc w:val="center"/>
        <w:rPr>
          <w:rFonts w:hint="eastAsia" w:ascii="方正小标宋_GBK" w:hAnsi="方正小标宋_GBK" w:eastAsia="方正小标宋_GBK" w:cs="方正小标宋_GBK"/>
          <w:b w:val="0"/>
          <w:bCs/>
          <w:color w:val="auto"/>
          <w:kern w:val="28"/>
          <w:sz w:val="44"/>
          <w:szCs w:val="44"/>
          <w:highlight w:val="yellow"/>
          <w:lang w:val="en-US" w:eastAsia="zh-CN" w:bidi="ar-SA"/>
        </w:rPr>
      </w:pPr>
    </w:p>
    <w:p w14:paraId="6850E808">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p>
    <w:p w14:paraId="0B2B44A6">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sectPr>
          <w:footerReference r:id="rId10" w:type="default"/>
          <w:type w:val="continuous"/>
          <w:pgSz w:w="11906" w:h="16840"/>
          <w:pgMar w:top="1440" w:right="1800" w:bottom="1440" w:left="1800" w:header="851" w:footer="992" w:gutter="0"/>
          <w:pgBorders>
            <w:top w:val="none" w:sz="0" w:space="0"/>
            <w:left w:val="none" w:sz="0" w:space="0"/>
            <w:bottom w:val="none" w:sz="0" w:space="0"/>
            <w:right w:val="none" w:sz="0" w:space="0"/>
          </w:pgBorders>
          <w:pgNumType w:fmt="decimal"/>
          <w:cols w:space="720" w:num="1"/>
          <w:docGrid w:linePitch="312" w:charSpace="0"/>
        </w:sectPr>
      </w:pPr>
    </w:p>
    <w:p w14:paraId="7D6E14A1">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r>
        <w:rPr>
          <w:rFonts w:hint="eastAsia" w:ascii="方正小标宋_GBK" w:hAnsi="方正小标宋_GBK" w:eastAsia="方正小标宋_GBK" w:cs="方正小标宋_GBK"/>
          <w:b w:val="0"/>
          <w:bCs/>
          <w:color w:val="auto"/>
          <w:kern w:val="28"/>
          <w:sz w:val="44"/>
          <w:szCs w:val="44"/>
          <w:highlight w:val="none"/>
          <w:lang w:val="en-US" w:eastAsia="zh-CN" w:bidi="ar-SA"/>
        </w:rPr>
        <w:t>三、报价单</w:t>
      </w:r>
    </w:p>
    <w:p w14:paraId="411A52D0">
      <w:pPr>
        <w:spacing w:line="500" w:lineRule="exact"/>
        <w:jc w:val="left"/>
        <w:rPr>
          <w:rFonts w:hint="default" w:ascii="Times New Roman" w:hAnsi="Times New Roman" w:cs="Times New Roman"/>
          <w:color w:val="auto"/>
          <w:sz w:val="24"/>
          <w:highlight w:val="none"/>
          <w:u w:val="single"/>
        </w:rPr>
      </w:pPr>
      <w:r>
        <w:rPr>
          <w:rFonts w:hint="eastAsia" w:ascii="Times New Roman" w:hAnsi="Times New Roman" w:cs="Times New Roman"/>
          <w:color w:val="auto"/>
          <w:sz w:val="24"/>
          <w:highlight w:val="none"/>
          <w:u w:val="single"/>
          <w:lang w:eastAsia="zh-CN"/>
        </w:rPr>
        <w:t>攀枝花金沙产业投资有限公司</w:t>
      </w:r>
      <w:r>
        <w:rPr>
          <w:rFonts w:hint="default" w:ascii="Times New Roman" w:hAnsi="Times New Roman" w:cs="Times New Roman"/>
          <w:color w:val="auto"/>
          <w:sz w:val="24"/>
          <w:highlight w:val="none"/>
          <w:u w:val="single"/>
        </w:rPr>
        <w:t>（</w:t>
      </w:r>
      <w:r>
        <w:rPr>
          <w:rFonts w:hint="default" w:ascii="Times New Roman" w:hAnsi="Times New Roman" w:cs="Times New Roman"/>
          <w:color w:val="auto"/>
          <w:sz w:val="24"/>
          <w:highlight w:val="none"/>
          <w:u w:val="single"/>
          <w:lang w:eastAsia="zh-CN"/>
        </w:rPr>
        <w:t>采购人名称</w:t>
      </w:r>
      <w:r>
        <w:rPr>
          <w:rFonts w:hint="default" w:ascii="Times New Roman" w:hAnsi="Times New Roman" w:cs="Times New Roman"/>
          <w:color w:val="auto"/>
          <w:sz w:val="24"/>
          <w:highlight w:val="none"/>
          <w:u w:val="single"/>
        </w:rPr>
        <w:t>）：</w:t>
      </w:r>
    </w:p>
    <w:p w14:paraId="3543CDEF">
      <w:pPr>
        <w:spacing w:line="500" w:lineRule="exact"/>
        <w:ind w:firstLine="480" w:firstLineChars="200"/>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我方全面研究了“</w:t>
      </w:r>
      <w:r>
        <w:rPr>
          <w:rFonts w:hint="default" w:ascii="Times New Roman" w:hAnsi="Times New Roman" w:cs="Times New Roman"/>
          <w:color w:val="auto"/>
          <w:sz w:val="24"/>
          <w:highlight w:val="none"/>
          <w:u w:val="single"/>
        </w:rPr>
        <w:t xml:space="preserve">  采购项目名称   </w:t>
      </w:r>
      <w:r>
        <w:rPr>
          <w:rFonts w:hint="default" w:ascii="Times New Roman" w:hAnsi="Times New Roman" w:cs="Times New Roman"/>
          <w:color w:val="auto"/>
          <w:sz w:val="24"/>
          <w:highlight w:val="none"/>
        </w:rPr>
        <w:t>”项目</w:t>
      </w:r>
      <w:r>
        <w:rPr>
          <w:rFonts w:hint="eastAsia" w:ascii="Times New Roman" w:hAnsi="Times New Roman" w:cs="Times New Roman"/>
          <w:color w:val="auto"/>
          <w:sz w:val="24"/>
          <w:highlight w:val="none"/>
          <w:lang w:eastAsia="zh-CN"/>
        </w:rPr>
        <w:t>询价文件</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项目编号  </w:t>
      </w:r>
      <w:r>
        <w:rPr>
          <w:rFonts w:hint="default" w:ascii="Times New Roman" w:hAnsi="Times New Roman" w:cs="Times New Roman"/>
          <w:color w:val="auto"/>
          <w:sz w:val="24"/>
          <w:highlight w:val="none"/>
        </w:rPr>
        <w:t>），决定参加贵单位组织的本项目的</w:t>
      </w:r>
      <w:r>
        <w:rPr>
          <w:rFonts w:hint="eastAsia" w:ascii="Times New Roman" w:hAnsi="Times New Roman" w:cs="Times New Roman"/>
          <w:color w:val="auto"/>
          <w:sz w:val="24"/>
          <w:highlight w:val="none"/>
          <w:lang w:val="en-US" w:eastAsia="zh-CN"/>
        </w:rPr>
        <w:t>询价</w:t>
      </w:r>
      <w:r>
        <w:rPr>
          <w:rFonts w:hint="default" w:ascii="Times New Roman" w:hAnsi="Times New Roman" w:cs="Times New Roman"/>
          <w:color w:val="auto"/>
          <w:sz w:val="24"/>
          <w:highlight w:val="none"/>
        </w:rPr>
        <w:t>，并自觉遵守</w:t>
      </w:r>
      <w:r>
        <w:rPr>
          <w:rFonts w:hint="eastAsia" w:ascii="Times New Roman" w:hAnsi="Times New Roman" w:cs="Times New Roman"/>
          <w:color w:val="auto"/>
          <w:sz w:val="24"/>
          <w:highlight w:val="none"/>
          <w:lang w:eastAsia="zh-CN"/>
        </w:rPr>
        <w:t>询价文件</w:t>
      </w:r>
      <w:r>
        <w:rPr>
          <w:rFonts w:hint="default" w:ascii="Times New Roman" w:hAnsi="Times New Roman" w:cs="Times New Roman"/>
          <w:color w:val="auto"/>
          <w:sz w:val="24"/>
          <w:highlight w:val="none"/>
        </w:rPr>
        <w:t>等相关规定，遵守采购规则，维护正常的采购秩序。我方授权</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（姓名、职务）代表我方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（供应商名称）全权处理本项目</w:t>
      </w:r>
      <w:r>
        <w:rPr>
          <w:rFonts w:hint="eastAsia" w:ascii="Times New Roman" w:hAnsi="Times New Roman" w:cs="Times New Roman"/>
          <w:color w:val="auto"/>
          <w:sz w:val="24"/>
          <w:highlight w:val="none"/>
          <w:lang w:eastAsia="zh-CN"/>
        </w:rPr>
        <w:t>询价</w:t>
      </w:r>
      <w:r>
        <w:rPr>
          <w:rFonts w:hint="default" w:ascii="Times New Roman" w:hAnsi="Times New Roman" w:cs="Times New Roman"/>
          <w:color w:val="auto"/>
          <w:sz w:val="24"/>
          <w:highlight w:val="none"/>
        </w:rPr>
        <w:t>的有关事宜。</w:t>
      </w:r>
    </w:p>
    <w:p w14:paraId="03E2E1DE">
      <w:pPr>
        <w:numPr>
          <w:ilvl w:val="0"/>
          <w:numId w:val="0"/>
        </w:numPr>
        <w:spacing w:line="500" w:lineRule="exact"/>
        <w:ind w:firstLine="480" w:firstLineChars="200"/>
        <w:rPr>
          <w:rFonts w:hint="default" w:ascii="Times New Roman" w:hAnsi="Times New Roman" w:cs="Times New Roman"/>
          <w:color w:val="auto"/>
          <w:sz w:val="24"/>
          <w:highlight w:val="none"/>
        </w:rPr>
      </w:pPr>
      <w:r>
        <w:rPr>
          <w:rFonts w:ascii="Times New Roman" w:hAnsi="Times New Roman"/>
          <w:sz w:val="24"/>
        </w:rPr>
        <w:t>我方自愿按照</w:t>
      </w:r>
      <w:r>
        <w:rPr>
          <w:rFonts w:hint="eastAsia" w:ascii="Times New Roman" w:hAnsi="Times New Roman"/>
          <w:sz w:val="24"/>
          <w:lang w:eastAsia="zh-CN"/>
        </w:rPr>
        <w:t>询价文件</w:t>
      </w:r>
      <w:r>
        <w:rPr>
          <w:rFonts w:ascii="Times New Roman" w:hAnsi="Times New Roman"/>
          <w:sz w:val="24"/>
        </w:rPr>
        <w:t>规定的各项要求向采购人提供所需</w:t>
      </w:r>
      <w:r>
        <w:rPr>
          <w:rFonts w:hint="eastAsia" w:ascii="Times New Roman" w:hAnsi="Times New Roman"/>
          <w:sz w:val="24"/>
          <w:lang w:val="en-US" w:eastAsia="zh-CN"/>
        </w:rPr>
        <w:t>服务</w:t>
      </w:r>
      <w:r>
        <w:rPr>
          <w:rFonts w:ascii="Times New Roman" w:hAnsi="Times New Roman"/>
          <w:sz w:val="24"/>
        </w:rPr>
        <w:t>，</w:t>
      </w:r>
      <w:r>
        <w:rPr>
          <w:rFonts w:ascii="Times New Roman" w:hAnsi="Times New Roman"/>
          <w:bCs/>
          <w:spacing w:val="8"/>
          <w:sz w:val="24"/>
        </w:rPr>
        <w:t>提供的</w:t>
      </w:r>
      <w:r>
        <w:rPr>
          <w:rFonts w:hint="eastAsia" w:ascii="Times New Roman" w:hAnsi="Times New Roman"/>
          <w:bCs/>
          <w:spacing w:val="8"/>
          <w:sz w:val="24"/>
          <w:lang w:eastAsia="zh-CN"/>
        </w:rPr>
        <w:t>服务</w:t>
      </w:r>
      <w:r>
        <w:rPr>
          <w:rFonts w:ascii="Times New Roman" w:hAnsi="Times New Roman"/>
          <w:bCs/>
          <w:spacing w:val="8"/>
          <w:sz w:val="24"/>
        </w:rPr>
        <w:t>等所有权及知识产权等权利无瑕疵，</w:t>
      </w:r>
      <w:r>
        <w:rPr>
          <w:rFonts w:ascii="Times New Roman" w:hAnsi="Times New Roman"/>
          <w:sz w:val="24"/>
        </w:rPr>
        <w:t>并保证报价不高于市场平均价。</w:t>
      </w:r>
      <w:r>
        <w:rPr>
          <w:rFonts w:hint="eastAsia" w:ascii="Times New Roman" w:hAnsi="Times New Roman"/>
          <w:sz w:val="24"/>
          <w:lang w:val="en-US" w:eastAsia="zh-CN"/>
        </w:rPr>
        <w:t>各单项单位报价含税</w:t>
      </w:r>
      <w:r>
        <w:rPr>
          <w:rFonts w:ascii="Times New Roman" w:hAnsi="Times New Roman"/>
          <w:sz w:val="24"/>
        </w:rPr>
        <w:t>总报价为</w:t>
      </w:r>
      <w:r>
        <w:rPr>
          <w:rFonts w:hint="eastAsia" w:ascii="Times New Roman" w:hAnsi="Times New Roman"/>
          <w:sz w:val="24"/>
          <w:lang w:eastAsia="zh-CN"/>
        </w:rPr>
        <w:t>（</w:t>
      </w:r>
      <w:r>
        <w:rPr>
          <w:rFonts w:hint="eastAsia" w:ascii="Times New Roman" w:hAnsi="Times New Roman"/>
          <w:sz w:val="24"/>
          <w:lang w:val="en-US" w:eastAsia="zh-CN"/>
        </w:rPr>
        <w:t>税率：</w:t>
      </w:r>
      <w:r>
        <w:rPr>
          <w:rFonts w:hint="eastAsia" w:ascii="Times New Roman" w:hAnsi="Times New Roman"/>
          <w:sz w:val="24"/>
          <w:u w:val="single"/>
          <w:lang w:val="en-US" w:eastAsia="zh-CN"/>
        </w:rPr>
        <w:t xml:space="preserve">     </w:t>
      </w:r>
      <w:r>
        <w:rPr>
          <w:rFonts w:hint="eastAsia" w:ascii="Times New Roman" w:hAnsi="Times New Roman"/>
          <w:sz w:val="24"/>
          <w:u w:val="none"/>
          <w:lang w:val="en-US" w:eastAsia="zh-CN"/>
        </w:rPr>
        <w:t>%</w:t>
      </w:r>
      <w:r>
        <w:rPr>
          <w:rFonts w:hint="eastAsia" w:ascii="Times New Roman" w:hAnsi="Times New Roman"/>
          <w:sz w:val="24"/>
          <w:lang w:eastAsia="zh-CN"/>
        </w:rPr>
        <w:t>）</w:t>
      </w:r>
      <w:r>
        <w:rPr>
          <w:rFonts w:ascii="Times New Roman" w:hAnsi="Times New Roman"/>
          <w:sz w:val="24"/>
        </w:rPr>
        <w:t>人民币</w:t>
      </w:r>
      <w:r>
        <w:rPr>
          <w:rFonts w:ascii="Times New Roman" w:hAnsi="Times New Roman"/>
          <w:sz w:val="24"/>
          <w:u w:val="single"/>
        </w:rPr>
        <w:t xml:space="preserve">        </w:t>
      </w:r>
      <w:r>
        <w:rPr>
          <w:rFonts w:ascii="Times New Roman" w:hAnsi="Times New Roman"/>
          <w:sz w:val="24"/>
        </w:rPr>
        <w:t>元（大写：                   ）</w:t>
      </w:r>
      <w:r>
        <w:rPr>
          <w:rFonts w:hint="default" w:ascii="Times New Roman" w:hAnsi="Times New Roman" w:cs="Times New Roman"/>
          <w:color w:val="auto"/>
          <w:sz w:val="24"/>
          <w:highlight w:val="none"/>
        </w:rPr>
        <w:t>。</w:t>
      </w:r>
    </w:p>
    <w:p w14:paraId="13E94348">
      <w:pPr>
        <w:pStyle w:val="4"/>
        <w:numPr>
          <w:ilvl w:val="1"/>
          <w:numId w:val="0"/>
        </w:numPr>
        <w:bidi w:val="0"/>
        <w:ind w:leftChars="200"/>
        <w:rPr>
          <w:rFonts w:hint="eastAsia"/>
          <w:color w:val="auto"/>
          <w:lang w:val="en-US" w:eastAsia="zh-CN"/>
        </w:rPr>
      </w:pPr>
    </w:p>
    <w:p w14:paraId="4DEF5E46">
      <w:pPr>
        <w:pStyle w:val="4"/>
        <w:numPr>
          <w:ilvl w:val="1"/>
          <w:numId w:val="0"/>
        </w:numPr>
        <w:bidi w:val="0"/>
        <w:ind w:leftChars="200"/>
        <w:rPr>
          <w:rFonts w:hint="eastAsia"/>
          <w:b/>
          <w:bCs w:val="0"/>
          <w:color w:val="auto"/>
          <w:lang w:val="en-US" w:eastAsia="zh-CN"/>
        </w:rPr>
      </w:pPr>
    </w:p>
    <w:p w14:paraId="45D5E2E1">
      <w:pPr>
        <w:pStyle w:val="4"/>
        <w:numPr>
          <w:ilvl w:val="1"/>
          <w:numId w:val="0"/>
        </w:numPr>
        <w:bidi w:val="0"/>
        <w:ind w:leftChars="200"/>
        <w:rPr>
          <w:rFonts w:hint="default"/>
          <w:b/>
          <w:bCs w:val="0"/>
          <w:color w:val="auto"/>
          <w:lang w:val="en-US" w:eastAsia="zh-CN"/>
        </w:rPr>
      </w:pPr>
      <w:r>
        <w:rPr>
          <w:rFonts w:hint="eastAsia"/>
          <w:b/>
          <w:bCs w:val="0"/>
          <w:color w:val="auto"/>
          <w:lang w:val="en-US" w:eastAsia="zh-CN"/>
        </w:rPr>
        <w:t>详见附件：报价清单（满足第三章采购人要求），清单必须包含设备数量及单价，含税报价须注明税率。</w:t>
      </w:r>
    </w:p>
    <w:p w14:paraId="138F4D5F">
      <w:pPr>
        <w:pStyle w:val="4"/>
        <w:pageBreakBefore w:val="0"/>
        <w:widowControl w:val="0"/>
        <w:numPr>
          <w:ilvl w:val="1"/>
          <w:numId w:val="0"/>
        </w:numPr>
        <w:kinsoku/>
        <w:wordWrap/>
        <w:overflowPunct/>
        <w:topLinePunct w:val="0"/>
        <w:autoSpaceDE/>
        <w:autoSpaceDN/>
        <w:bidi w:val="0"/>
        <w:adjustRightInd/>
        <w:snapToGrid/>
        <w:spacing w:before="0" w:after="0" w:line="360" w:lineRule="auto"/>
        <w:ind w:leftChars="200"/>
        <w:textAlignment w:val="auto"/>
        <w:rPr>
          <w:rFonts w:hint="default" w:ascii="Times New Roman" w:hAnsi="Times New Roman" w:eastAsiaTheme="minorEastAsia" w:cstheme="minorBidi"/>
          <w:b/>
          <w:bCs/>
          <w:kern w:val="2"/>
          <w:sz w:val="24"/>
          <w:szCs w:val="22"/>
          <w:lang w:val="en-US" w:eastAsia="zh-CN" w:bidi="ar-SA"/>
        </w:rPr>
      </w:pPr>
      <w:r>
        <w:rPr>
          <w:rFonts w:hint="eastAsia" w:ascii="Times New Roman" w:hAnsi="Times New Roman" w:cstheme="minorBidi"/>
          <w:b/>
          <w:bCs/>
          <w:kern w:val="2"/>
          <w:sz w:val="24"/>
          <w:szCs w:val="22"/>
          <w:lang w:val="en-US" w:eastAsia="zh-CN" w:bidi="ar-SA"/>
        </w:rPr>
        <w:t>一、清理树木报价清单</w:t>
      </w:r>
    </w:p>
    <w:tbl>
      <w:tblPr>
        <w:tblStyle w:val="18"/>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650"/>
        <w:gridCol w:w="1028"/>
        <w:gridCol w:w="810"/>
        <w:gridCol w:w="1079"/>
        <w:gridCol w:w="1133"/>
        <w:gridCol w:w="2528"/>
      </w:tblGrid>
      <w:tr w14:paraId="541F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14:paraId="5C8B419D">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序号</w:t>
            </w:r>
          </w:p>
        </w:tc>
        <w:tc>
          <w:tcPr>
            <w:tcW w:w="1650" w:type="dxa"/>
            <w:vAlign w:val="center"/>
          </w:tcPr>
          <w:p w14:paraId="76D4F215">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品名</w:t>
            </w:r>
          </w:p>
        </w:tc>
        <w:tc>
          <w:tcPr>
            <w:tcW w:w="1028" w:type="dxa"/>
            <w:vAlign w:val="center"/>
          </w:tcPr>
          <w:p w14:paraId="0D846407">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单位</w:t>
            </w:r>
          </w:p>
        </w:tc>
        <w:tc>
          <w:tcPr>
            <w:tcW w:w="810" w:type="dxa"/>
            <w:vAlign w:val="center"/>
          </w:tcPr>
          <w:p w14:paraId="11045A8B">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数量</w:t>
            </w:r>
          </w:p>
        </w:tc>
        <w:tc>
          <w:tcPr>
            <w:tcW w:w="1079" w:type="dxa"/>
            <w:vAlign w:val="center"/>
          </w:tcPr>
          <w:p w14:paraId="22FB0EB1">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iCs w:val="0"/>
                <w:color w:val="000000"/>
                <w:kern w:val="0"/>
                <w:sz w:val="24"/>
                <w:szCs w:val="24"/>
                <w:u w:val="none"/>
                <w:lang w:val="en-US" w:eastAsia="zh-CN" w:bidi="ar"/>
              </w:rPr>
              <w:t>单价(不含税)</w:t>
            </w:r>
          </w:p>
        </w:tc>
        <w:tc>
          <w:tcPr>
            <w:tcW w:w="1133" w:type="dxa"/>
            <w:vAlign w:val="center"/>
          </w:tcPr>
          <w:p w14:paraId="28FF2908">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小计</w:t>
            </w:r>
          </w:p>
        </w:tc>
        <w:tc>
          <w:tcPr>
            <w:tcW w:w="2528" w:type="dxa"/>
            <w:vAlign w:val="center"/>
          </w:tcPr>
          <w:p w14:paraId="390DD231">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备注</w:t>
            </w:r>
          </w:p>
        </w:tc>
      </w:tr>
      <w:tr w14:paraId="4486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14:paraId="4622906D">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w:t>
            </w:r>
          </w:p>
        </w:tc>
        <w:tc>
          <w:tcPr>
            <w:tcW w:w="1650" w:type="dxa"/>
            <w:vAlign w:val="center"/>
          </w:tcPr>
          <w:p w14:paraId="3481B43E">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取构树</w:t>
            </w:r>
          </w:p>
        </w:tc>
        <w:tc>
          <w:tcPr>
            <w:tcW w:w="1028" w:type="dxa"/>
            <w:vAlign w:val="center"/>
          </w:tcPr>
          <w:p w14:paraId="7CC6CEA2">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204BD2E4">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8</w:t>
            </w:r>
          </w:p>
        </w:tc>
        <w:tc>
          <w:tcPr>
            <w:tcW w:w="1079" w:type="dxa"/>
            <w:vAlign w:val="center"/>
          </w:tcPr>
          <w:p w14:paraId="4B3F41FA">
            <w:pPr>
              <w:jc w:val="center"/>
              <w:rPr>
                <w:rFonts w:hint="eastAsia"/>
                <w:vertAlign w:val="baseline"/>
              </w:rPr>
            </w:pPr>
          </w:p>
        </w:tc>
        <w:tc>
          <w:tcPr>
            <w:tcW w:w="1133" w:type="dxa"/>
            <w:vAlign w:val="center"/>
          </w:tcPr>
          <w:p w14:paraId="5157894D">
            <w:pPr>
              <w:keepNext w:val="0"/>
              <w:keepLines w:val="0"/>
              <w:widowControl/>
              <w:suppressLineNumbers w:val="0"/>
              <w:jc w:val="center"/>
              <w:textAlignment w:val="center"/>
              <w:rPr>
                <w:rFonts w:hint="eastAsia"/>
                <w:vertAlign w:val="baseline"/>
              </w:rPr>
            </w:pPr>
          </w:p>
        </w:tc>
        <w:tc>
          <w:tcPr>
            <w:tcW w:w="2528" w:type="dxa"/>
            <w:vAlign w:val="center"/>
          </w:tcPr>
          <w:p w14:paraId="6CC4A45B">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平房1株，水池旁边4株，砖房边3株，全株取</w:t>
            </w:r>
          </w:p>
        </w:tc>
      </w:tr>
      <w:tr w14:paraId="7F7BC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14:paraId="615C91B1">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2</w:t>
            </w:r>
          </w:p>
        </w:tc>
        <w:tc>
          <w:tcPr>
            <w:tcW w:w="1650" w:type="dxa"/>
            <w:vAlign w:val="center"/>
          </w:tcPr>
          <w:p w14:paraId="53E88421">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停车场外堡坎构树</w:t>
            </w:r>
          </w:p>
        </w:tc>
        <w:tc>
          <w:tcPr>
            <w:tcW w:w="1028" w:type="dxa"/>
            <w:vAlign w:val="center"/>
          </w:tcPr>
          <w:p w14:paraId="2D0CF22A">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02B79931">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6</w:t>
            </w:r>
          </w:p>
        </w:tc>
        <w:tc>
          <w:tcPr>
            <w:tcW w:w="1079" w:type="dxa"/>
            <w:vAlign w:val="center"/>
          </w:tcPr>
          <w:p w14:paraId="2DF05290">
            <w:pPr>
              <w:jc w:val="center"/>
              <w:rPr>
                <w:rFonts w:hint="eastAsia"/>
                <w:vertAlign w:val="baseline"/>
              </w:rPr>
            </w:pPr>
          </w:p>
        </w:tc>
        <w:tc>
          <w:tcPr>
            <w:tcW w:w="1133" w:type="dxa"/>
            <w:vAlign w:val="center"/>
          </w:tcPr>
          <w:p w14:paraId="214D31AE">
            <w:pPr>
              <w:keepNext w:val="0"/>
              <w:keepLines w:val="0"/>
              <w:widowControl/>
              <w:suppressLineNumbers w:val="0"/>
              <w:jc w:val="center"/>
              <w:textAlignment w:val="center"/>
              <w:rPr>
                <w:rFonts w:hint="eastAsia"/>
                <w:vertAlign w:val="baseline"/>
              </w:rPr>
            </w:pPr>
          </w:p>
        </w:tc>
        <w:tc>
          <w:tcPr>
            <w:tcW w:w="2528" w:type="dxa"/>
            <w:vAlign w:val="center"/>
          </w:tcPr>
          <w:p w14:paraId="77DECE3C">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清理构树，不取树兜，建渣不收刨平即可</w:t>
            </w:r>
          </w:p>
        </w:tc>
      </w:tr>
      <w:tr w14:paraId="4097B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14:paraId="4F9F3AB3">
            <w:pPr>
              <w:keepNext w:val="0"/>
              <w:keepLines w:val="0"/>
              <w:widowControl/>
              <w:suppressLineNumbers w:val="0"/>
              <w:jc w:val="center"/>
              <w:textAlignment w:val="center"/>
              <w:rPr>
                <w:rFonts w:hint="eastAsia" w:eastAsiaTheme="minor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1650" w:type="dxa"/>
            <w:vAlign w:val="center"/>
          </w:tcPr>
          <w:p w14:paraId="0801BE2D">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清理白色垃圾</w:t>
            </w:r>
          </w:p>
        </w:tc>
        <w:tc>
          <w:tcPr>
            <w:tcW w:w="1028" w:type="dxa"/>
            <w:vAlign w:val="center"/>
          </w:tcPr>
          <w:p w14:paraId="2B6FC8CA">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工日</w:t>
            </w:r>
          </w:p>
        </w:tc>
        <w:tc>
          <w:tcPr>
            <w:tcW w:w="810" w:type="dxa"/>
            <w:vAlign w:val="center"/>
          </w:tcPr>
          <w:p w14:paraId="12C07479">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5</w:t>
            </w:r>
          </w:p>
        </w:tc>
        <w:tc>
          <w:tcPr>
            <w:tcW w:w="1079" w:type="dxa"/>
            <w:vAlign w:val="center"/>
          </w:tcPr>
          <w:p w14:paraId="42F814BA">
            <w:pPr>
              <w:jc w:val="center"/>
              <w:rPr>
                <w:rFonts w:hint="eastAsia"/>
                <w:vertAlign w:val="baseline"/>
              </w:rPr>
            </w:pPr>
          </w:p>
        </w:tc>
        <w:tc>
          <w:tcPr>
            <w:tcW w:w="1133" w:type="dxa"/>
            <w:vAlign w:val="center"/>
          </w:tcPr>
          <w:p w14:paraId="01242E28">
            <w:pPr>
              <w:keepNext w:val="0"/>
              <w:keepLines w:val="0"/>
              <w:widowControl/>
              <w:suppressLineNumbers w:val="0"/>
              <w:jc w:val="center"/>
              <w:textAlignment w:val="center"/>
              <w:rPr>
                <w:rFonts w:hint="eastAsia"/>
                <w:vertAlign w:val="baseline"/>
              </w:rPr>
            </w:pPr>
          </w:p>
        </w:tc>
        <w:tc>
          <w:tcPr>
            <w:tcW w:w="2528" w:type="dxa"/>
            <w:vAlign w:val="center"/>
          </w:tcPr>
          <w:p w14:paraId="652962EB">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所有边坡</w:t>
            </w:r>
          </w:p>
        </w:tc>
      </w:tr>
      <w:tr w14:paraId="02C52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14:paraId="7AE88B47">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4</w:t>
            </w:r>
          </w:p>
        </w:tc>
        <w:tc>
          <w:tcPr>
            <w:tcW w:w="1650" w:type="dxa"/>
            <w:vAlign w:val="center"/>
          </w:tcPr>
          <w:p w14:paraId="72A931B3">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家属楼内构树</w:t>
            </w:r>
          </w:p>
        </w:tc>
        <w:tc>
          <w:tcPr>
            <w:tcW w:w="1028" w:type="dxa"/>
            <w:vAlign w:val="center"/>
          </w:tcPr>
          <w:p w14:paraId="2E6EDF9B">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5622D1DF">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2</w:t>
            </w:r>
          </w:p>
        </w:tc>
        <w:tc>
          <w:tcPr>
            <w:tcW w:w="1079" w:type="dxa"/>
            <w:vAlign w:val="center"/>
          </w:tcPr>
          <w:p w14:paraId="4FCF13FE">
            <w:pPr>
              <w:jc w:val="center"/>
              <w:rPr>
                <w:rFonts w:hint="eastAsia"/>
                <w:vertAlign w:val="baseline"/>
              </w:rPr>
            </w:pPr>
          </w:p>
        </w:tc>
        <w:tc>
          <w:tcPr>
            <w:tcW w:w="1133" w:type="dxa"/>
            <w:vAlign w:val="center"/>
          </w:tcPr>
          <w:p w14:paraId="54D189E0">
            <w:pPr>
              <w:keepNext w:val="0"/>
              <w:keepLines w:val="0"/>
              <w:widowControl/>
              <w:suppressLineNumbers w:val="0"/>
              <w:jc w:val="center"/>
              <w:textAlignment w:val="center"/>
              <w:rPr>
                <w:rFonts w:hint="eastAsia"/>
                <w:vertAlign w:val="baseline"/>
              </w:rPr>
            </w:pPr>
          </w:p>
        </w:tc>
        <w:tc>
          <w:tcPr>
            <w:tcW w:w="2528" w:type="dxa"/>
            <w:vAlign w:val="center"/>
          </w:tcPr>
          <w:p w14:paraId="247494C9">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挨地面锯，不取树兜</w:t>
            </w:r>
          </w:p>
        </w:tc>
      </w:tr>
      <w:tr w14:paraId="4668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14:paraId="3F4C83AF">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5</w:t>
            </w:r>
          </w:p>
        </w:tc>
        <w:tc>
          <w:tcPr>
            <w:tcW w:w="1650" w:type="dxa"/>
            <w:vAlign w:val="center"/>
          </w:tcPr>
          <w:p w14:paraId="51BD2A96">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家属楼围墙边构树</w:t>
            </w:r>
          </w:p>
        </w:tc>
        <w:tc>
          <w:tcPr>
            <w:tcW w:w="1028" w:type="dxa"/>
            <w:vAlign w:val="center"/>
          </w:tcPr>
          <w:p w14:paraId="59609BF4">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2837CC8F">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10</w:t>
            </w:r>
          </w:p>
        </w:tc>
        <w:tc>
          <w:tcPr>
            <w:tcW w:w="1079" w:type="dxa"/>
            <w:vAlign w:val="center"/>
          </w:tcPr>
          <w:p w14:paraId="62B3B5AC">
            <w:pPr>
              <w:jc w:val="center"/>
              <w:rPr>
                <w:rFonts w:hint="eastAsia"/>
                <w:vertAlign w:val="baseline"/>
              </w:rPr>
            </w:pPr>
          </w:p>
        </w:tc>
        <w:tc>
          <w:tcPr>
            <w:tcW w:w="1133" w:type="dxa"/>
            <w:vAlign w:val="center"/>
          </w:tcPr>
          <w:p w14:paraId="77873349">
            <w:pPr>
              <w:keepNext w:val="0"/>
              <w:keepLines w:val="0"/>
              <w:widowControl/>
              <w:suppressLineNumbers w:val="0"/>
              <w:jc w:val="center"/>
              <w:textAlignment w:val="center"/>
              <w:rPr>
                <w:rFonts w:hint="eastAsia"/>
                <w:vertAlign w:val="baseline"/>
              </w:rPr>
            </w:pPr>
          </w:p>
        </w:tc>
        <w:tc>
          <w:tcPr>
            <w:tcW w:w="2528" w:type="dxa"/>
            <w:vAlign w:val="center"/>
          </w:tcPr>
          <w:p w14:paraId="117205D0">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挨地面锯，不取树兜</w:t>
            </w:r>
          </w:p>
        </w:tc>
      </w:tr>
      <w:tr w14:paraId="02E2A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14:paraId="4E502C02">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6</w:t>
            </w:r>
          </w:p>
        </w:tc>
        <w:tc>
          <w:tcPr>
            <w:tcW w:w="1650" w:type="dxa"/>
            <w:vAlign w:val="center"/>
          </w:tcPr>
          <w:p w14:paraId="2295EDB8">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家属楼围墙边五色梅</w:t>
            </w:r>
          </w:p>
        </w:tc>
        <w:tc>
          <w:tcPr>
            <w:tcW w:w="1028" w:type="dxa"/>
            <w:vAlign w:val="center"/>
          </w:tcPr>
          <w:p w14:paraId="5E0A93C7">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丛</w:t>
            </w:r>
          </w:p>
        </w:tc>
        <w:tc>
          <w:tcPr>
            <w:tcW w:w="810" w:type="dxa"/>
            <w:vAlign w:val="center"/>
          </w:tcPr>
          <w:p w14:paraId="192B13C1">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w:t>
            </w:r>
          </w:p>
        </w:tc>
        <w:tc>
          <w:tcPr>
            <w:tcW w:w="1079" w:type="dxa"/>
            <w:vAlign w:val="center"/>
          </w:tcPr>
          <w:p w14:paraId="72E84E62">
            <w:pPr>
              <w:jc w:val="center"/>
              <w:rPr>
                <w:rFonts w:hint="eastAsia"/>
                <w:vertAlign w:val="baseline"/>
              </w:rPr>
            </w:pPr>
          </w:p>
        </w:tc>
        <w:tc>
          <w:tcPr>
            <w:tcW w:w="1133" w:type="dxa"/>
            <w:vAlign w:val="center"/>
          </w:tcPr>
          <w:p w14:paraId="463F539A">
            <w:pPr>
              <w:keepNext w:val="0"/>
              <w:keepLines w:val="0"/>
              <w:widowControl/>
              <w:suppressLineNumbers w:val="0"/>
              <w:jc w:val="center"/>
              <w:textAlignment w:val="center"/>
              <w:rPr>
                <w:rFonts w:hint="eastAsia"/>
                <w:vertAlign w:val="baseline"/>
              </w:rPr>
            </w:pPr>
          </w:p>
        </w:tc>
        <w:tc>
          <w:tcPr>
            <w:tcW w:w="2528" w:type="dxa"/>
            <w:vAlign w:val="center"/>
          </w:tcPr>
          <w:p w14:paraId="614D2726">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围墙内五色梅</w:t>
            </w:r>
          </w:p>
        </w:tc>
      </w:tr>
      <w:tr w14:paraId="24FC3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14:paraId="14DD3E97">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7</w:t>
            </w:r>
          </w:p>
        </w:tc>
        <w:tc>
          <w:tcPr>
            <w:tcW w:w="1650" w:type="dxa"/>
            <w:vAlign w:val="center"/>
          </w:tcPr>
          <w:p w14:paraId="1E0D2EAF">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家属楼挨黄葛树的构树</w:t>
            </w:r>
          </w:p>
        </w:tc>
        <w:tc>
          <w:tcPr>
            <w:tcW w:w="1028" w:type="dxa"/>
            <w:vAlign w:val="center"/>
          </w:tcPr>
          <w:p w14:paraId="444423A4">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2003FE7A">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w:t>
            </w:r>
          </w:p>
        </w:tc>
        <w:tc>
          <w:tcPr>
            <w:tcW w:w="1079" w:type="dxa"/>
            <w:vAlign w:val="center"/>
          </w:tcPr>
          <w:p w14:paraId="5E9BFB1B">
            <w:pPr>
              <w:jc w:val="center"/>
              <w:rPr>
                <w:rFonts w:hint="eastAsia"/>
                <w:vertAlign w:val="baseline"/>
              </w:rPr>
            </w:pPr>
          </w:p>
        </w:tc>
        <w:tc>
          <w:tcPr>
            <w:tcW w:w="1133" w:type="dxa"/>
            <w:vAlign w:val="center"/>
          </w:tcPr>
          <w:p w14:paraId="563D65A2">
            <w:pPr>
              <w:keepNext w:val="0"/>
              <w:keepLines w:val="0"/>
              <w:widowControl/>
              <w:suppressLineNumbers w:val="0"/>
              <w:jc w:val="center"/>
              <w:textAlignment w:val="center"/>
              <w:rPr>
                <w:rFonts w:hint="eastAsia"/>
                <w:vertAlign w:val="baseline"/>
              </w:rPr>
            </w:pPr>
          </w:p>
        </w:tc>
        <w:tc>
          <w:tcPr>
            <w:tcW w:w="2528" w:type="dxa"/>
            <w:vAlign w:val="center"/>
          </w:tcPr>
          <w:p w14:paraId="35372E21">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整株，砍平弄死</w:t>
            </w:r>
          </w:p>
        </w:tc>
      </w:tr>
      <w:tr w14:paraId="18A25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14:paraId="46EEDB48">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8</w:t>
            </w:r>
          </w:p>
        </w:tc>
        <w:tc>
          <w:tcPr>
            <w:tcW w:w="1650" w:type="dxa"/>
            <w:vAlign w:val="center"/>
          </w:tcPr>
          <w:p w14:paraId="3582315E">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垂叶榕</w:t>
            </w:r>
          </w:p>
        </w:tc>
        <w:tc>
          <w:tcPr>
            <w:tcW w:w="1028" w:type="dxa"/>
            <w:vAlign w:val="center"/>
          </w:tcPr>
          <w:p w14:paraId="0A5ECEFA">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5E1939C5">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w:t>
            </w:r>
          </w:p>
        </w:tc>
        <w:tc>
          <w:tcPr>
            <w:tcW w:w="1079" w:type="dxa"/>
            <w:vAlign w:val="center"/>
          </w:tcPr>
          <w:p w14:paraId="2559052D">
            <w:pPr>
              <w:jc w:val="center"/>
              <w:rPr>
                <w:rFonts w:hint="eastAsia"/>
                <w:vertAlign w:val="baseline"/>
              </w:rPr>
            </w:pPr>
          </w:p>
        </w:tc>
        <w:tc>
          <w:tcPr>
            <w:tcW w:w="1133" w:type="dxa"/>
            <w:vAlign w:val="center"/>
          </w:tcPr>
          <w:p w14:paraId="6FD87736">
            <w:pPr>
              <w:keepNext w:val="0"/>
              <w:keepLines w:val="0"/>
              <w:widowControl/>
              <w:suppressLineNumbers w:val="0"/>
              <w:jc w:val="center"/>
              <w:textAlignment w:val="center"/>
              <w:rPr>
                <w:rFonts w:hint="eastAsia"/>
                <w:vertAlign w:val="baseline"/>
              </w:rPr>
            </w:pPr>
          </w:p>
        </w:tc>
        <w:tc>
          <w:tcPr>
            <w:tcW w:w="2528" w:type="dxa"/>
            <w:vAlign w:val="center"/>
          </w:tcPr>
          <w:p w14:paraId="301A9DFF">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整株，砍平</w:t>
            </w:r>
          </w:p>
        </w:tc>
      </w:tr>
      <w:tr w14:paraId="0D12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14:paraId="7DD5CD49">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9</w:t>
            </w:r>
          </w:p>
        </w:tc>
        <w:tc>
          <w:tcPr>
            <w:tcW w:w="1650" w:type="dxa"/>
            <w:vAlign w:val="center"/>
          </w:tcPr>
          <w:p w14:paraId="0C1E333A">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黄葛树</w:t>
            </w:r>
          </w:p>
        </w:tc>
        <w:tc>
          <w:tcPr>
            <w:tcW w:w="1028" w:type="dxa"/>
            <w:vAlign w:val="center"/>
          </w:tcPr>
          <w:p w14:paraId="58F2E2CA">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52E0E0E2">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w:t>
            </w:r>
          </w:p>
        </w:tc>
        <w:tc>
          <w:tcPr>
            <w:tcW w:w="1079" w:type="dxa"/>
            <w:vAlign w:val="center"/>
          </w:tcPr>
          <w:p w14:paraId="269AB418">
            <w:pPr>
              <w:jc w:val="center"/>
              <w:rPr>
                <w:rFonts w:hint="eastAsia"/>
                <w:vertAlign w:val="baseline"/>
              </w:rPr>
            </w:pPr>
          </w:p>
        </w:tc>
        <w:tc>
          <w:tcPr>
            <w:tcW w:w="1133" w:type="dxa"/>
            <w:vAlign w:val="center"/>
          </w:tcPr>
          <w:p w14:paraId="21F10F5F">
            <w:pPr>
              <w:keepNext w:val="0"/>
              <w:keepLines w:val="0"/>
              <w:widowControl/>
              <w:suppressLineNumbers w:val="0"/>
              <w:jc w:val="center"/>
              <w:textAlignment w:val="center"/>
              <w:rPr>
                <w:rFonts w:hint="eastAsia"/>
                <w:vertAlign w:val="baseline"/>
              </w:rPr>
            </w:pPr>
          </w:p>
        </w:tc>
        <w:tc>
          <w:tcPr>
            <w:tcW w:w="2528" w:type="dxa"/>
            <w:vAlign w:val="center"/>
          </w:tcPr>
          <w:p w14:paraId="2C36C94A">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修枝整形，不取树兜</w:t>
            </w:r>
          </w:p>
        </w:tc>
      </w:tr>
      <w:tr w14:paraId="08A78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14:paraId="43B80EA4">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iCs w:val="0"/>
                <w:color w:val="000000"/>
                <w:kern w:val="0"/>
                <w:sz w:val="24"/>
                <w:szCs w:val="24"/>
                <w:u w:val="none"/>
                <w:lang w:val="en-US" w:eastAsia="zh-CN" w:bidi="ar"/>
              </w:rPr>
              <w:t>10</w:t>
            </w:r>
          </w:p>
        </w:tc>
        <w:tc>
          <w:tcPr>
            <w:tcW w:w="1650" w:type="dxa"/>
            <w:vAlign w:val="center"/>
          </w:tcPr>
          <w:p w14:paraId="76C234FB">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家属楼芒果树</w:t>
            </w:r>
          </w:p>
        </w:tc>
        <w:tc>
          <w:tcPr>
            <w:tcW w:w="1028" w:type="dxa"/>
            <w:vAlign w:val="center"/>
          </w:tcPr>
          <w:p w14:paraId="32922B10">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177AB4A5">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3</w:t>
            </w:r>
          </w:p>
        </w:tc>
        <w:tc>
          <w:tcPr>
            <w:tcW w:w="1079" w:type="dxa"/>
            <w:vAlign w:val="center"/>
          </w:tcPr>
          <w:p w14:paraId="45B0CD0D">
            <w:pPr>
              <w:jc w:val="center"/>
              <w:rPr>
                <w:rFonts w:hint="eastAsia"/>
                <w:vertAlign w:val="baseline"/>
              </w:rPr>
            </w:pPr>
          </w:p>
        </w:tc>
        <w:tc>
          <w:tcPr>
            <w:tcW w:w="1133" w:type="dxa"/>
            <w:vAlign w:val="center"/>
          </w:tcPr>
          <w:p w14:paraId="112A6BBE">
            <w:pPr>
              <w:keepNext w:val="0"/>
              <w:keepLines w:val="0"/>
              <w:widowControl/>
              <w:suppressLineNumbers w:val="0"/>
              <w:jc w:val="center"/>
              <w:textAlignment w:val="center"/>
              <w:rPr>
                <w:rFonts w:hint="eastAsia"/>
                <w:vertAlign w:val="baseline"/>
              </w:rPr>
            </w:pPr>
          </w:p>
        </w:tc>
        <w:tc>
          <w:tcPr>
            <w:tcW w:w="2528" w:type="dxa"/>
            <w:vAlign w:val="center"/>
          </w:tcPr>
          <w:p w14:paraId="48FA8C9D">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整株，砍平</w:t>
            </w:r>
          </w:p>
        </w:tc>
      </w:tr>
      <w:tr w14:paraId="2C18F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14:paraId="6D4C811C">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iCs w:val="0"/>
                <w:color w:val="000000"/>
                <w:kern w:val="0"/>
                <w:sz w:val="24"/>
                <w:szCs w:val="24"/>
                <w:u w:val="none"/>
                <w:lang w:val="en-US" w:eastAsia="zh-CN" w:bidi="ar"/>
              </w:rPr>
              <w:t>11</w:t>
            </w:r>
          </w:p>
        </w:tc>
        <w:tc>
          <w:tcPr>
            <w:tcW w:w="1650" w:type="dxa"/>
            <w:vAlign w:val="center"/>
          </w:tcPr>
          <w:p w14:paraId="14B19A72">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家属楼桂圆树</w:t>
            </w:r>
          </w:p>
        </w:tc>
        <w:tc>
          <w:tcPr>
            <w:tcW w:w="1028" w:type="dxa"/>
            <w:vAlign w:val="center"/>
          </w:tcPr>
          <w:p w14:paraId="3D6C3D90">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5ECCB4F4">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2</w:t>
            </w:r>
          </w:p>
        </w:tc>
        <w:tc>
          <w:tcPr>
            <w:tcW w:w="1079" w:type="dxa"/>
            <w:vAlign w:val="center"/>
          </w:tcPr>
          <w:p w14:paraId="4A30CCC8">
            <w:pPr>
              <w:jc w:val="center"/>
              <w:rPr>
                <w:rFonts w:hint="eastAsia"/>
                <w:vertAlign w:val="baseline"/>
              </w:rPr>
            </w:pPr>
          </w:p>
        </w:tc>
        <w:tc>
          <w:tcPr>
            <w:tcW w:w="1133" w:type="dxa"/>
            <w:vAlign w:val="center"/>
          </w:tcPr>
          <w:p w14:paraId="7331C33F">
            <w:pPr>
              <w:keepNext w:val="0"/>
              <w:keepLines w:val="0"/>
              <w:widowControl/>
              <w:suppressLineNumbers w:val="0"/>
              <w:jc w:val="center"/>
              <w:textAlignment w:val="center"/>
              <w:rPr>
                <w:rFonts w:hint="eastAsia"/>
                <w:vertAlign w:val="baseline"/>
              </w:rPr>
            </w:pPr>
          </w:p>
        </w:tc>
        <w:tc>
          <w:tcPr>
            <w:tcW w:w="2528" w:type="dxa"/>
            <w:vAlign w:val="center"/>
          </w:tcPr>
          <w:p w14:paraId="29A2F942">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整株，砍平</w:t>
            </w:r>
          </w:p>
        </w:tc>
      </w:tr>
      <w:tr w14:paraId="71EF8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14:paraId="700D4914">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iCs w:val="0"/>
                <w:color w:val="000000"/>
                <w:kern w:val="0"/>
                <w:sz w:val="24"/>
                <w:szCs w:val="24"/>
                <w:u w:val="none"/>
                <w:lang w:val="en-US" w:eastAsia="zh-CN" w:bidi="ar"/>
              </w:rPr>
              <w:t>12</w:t>
            </w:r>
          </w:p>
        </w:tc>
        <w:tc>
          <w:tcPr>
            <w:tcW w:w="1650" w:type="dxa"/>
            <w:vAlign w:val="center"/>
          </w:tcPr>
          <w:p w14:paraId="2B4ABE2D">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3株芒果树下取五色梅</w:t>
            </w:r>
          </w:p>
        </w:tc>
        <w:tc>
          <w:tcPr>
            <w:tcW w:w="1028" w:type="dxa"/>
            <w:vAlign w:val="center"/>
          </w:tcPr>
          <w:p w14:paraId="54DB4216">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丛</w:t>
            </w:r>
          </w:p>
        </w:tc>
        <w:tc>
          <w:tcPr>
            <w:tcW w:w="810" w:type="dxa"/>
            <w:vAlign w:val="center"/>
          </w:tcPr>
          <w:p w14:paraId="2E52C165">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2</w:t>
            </w:r>
          </w:p>
        </w:tc>
        <w:tc>
          <w:tcPr>
            <w:tcW w:w="1079" w:type="dxa"/>
            <w:vAlign w:val="center"/>
          </w:tcPr>
          <w:p w14:paraId="2B66783F">
            <w:pPr>
              <w:jc w:val="center"/>
              <w:rPr>
                <w:rFonts w:hint="eastAsia"/>
                <w:vertAlign w:val="baseline"/>
              </w:rPr>
            </w:pPr>
          </w:p>
        </w:tc>
        <w:tc>
          <w:tcPr>
            <w:tcW w:w="1133" w:type="dxa"/>
            <w:vAlign w:val="center"/>
          </w:tcPr>
          <w:p w14:paraId="39EFED4D">
            <w:pPr>
              <w:keepNext w:val="0"/>
              <w:keepLines w:val="0"/>
              <w:widowControl/>
              <w:suppressLineNumbers w:val="0"/>
              <w:jc w:val="center"/>
              <w:textAlignment w:val="center"/>
              <w:rPr>
                <w:rFonts w:hint="eastAsia"/>
                <w:vertAlign w:val="baseline"/>
              </w:rPr>
            </w:pPr>
          </w:p>
        </w:tc>
        <w:tc>
          <w:tcPr>
            <w:tcW w:w="2528" w:type="dxa"/>
            <w:vAlign w:val="center"/>
          </w:tcPr>
          <w:p w14:paraId="70DE24B0">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含取兜</w:t>
            </w:r>
          </w:p>
        </w:tc>
      </w:tr>
      <w:tr w14:paraId="4CC4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14:paraId="31B9ACAA">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iCs w:val="0"/>
                <w:color w:val="000000"/>
                <w:kern w:val="0"/>
                <w:sz w:val="24"/>
                <w:szCs w:val="24"/>
                <w:u w:val="none"/>
                <w:lang w:val="en-US" w:eastAsia="zh-CN" w:bidi="ar"/>
              </w:rPr>
              <w:t>13</w:t>
            </w:r>
          </w:p>
        </w:tc>
        <w:tc>
          <w:tcPr>
            <w:tcW w:w="1650" w:type="dxa"/>
            <w:vAlign w:val="center"/>
          </w:tcPr>
          <w:p w14:paraId="055E05E9">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银泰商场对面边坡构树</w:t>
            </w:r>
          </w:p>
        </w:tc>
        <w:tc>
          <w:tcPr>
            <w:tcW w:w="1028" w:type="dxa"/>
            <w:vAlign w:val="center"/>
          </w:tcPr>
          <w:p w14:paraId="720C9888">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6B46BB4E">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2</w:t>
            </w:r>
          </w:p>
        </w:tc>
        <w:tc>
          <w:tcPr>
            <w:tcW w:w="1079" w:type="dxa"/>
            <w:vAlign w:val="center"/>
          </w:tcPr>
          <w:p w14:paraId="2F0D3718">
            <w:pPr>
              <w:jc w:val="center"/>
              <w:rPr>
                <w:rFonts w:hint="eastAsia"/>
                <w:vertAlign w:val="baseline"/>
              </w:rPr>
            </w:pPr>
          </w:p>
        </w:tc>
        <w:tc>
          <w:tcPr>
            <w:tcW w:w="1133" w:type="dxa"/>
            <w:vAlign w:val="center"/>
          </w:tcPr>
          <w:p w14:paraId="6EED7A30">
            <w:pPr>
              <w:keepNext w:val="0"/>
              <w:keepLines w:val="0"/>
              <w:widowControl/>
              <w:suppressLineNumbers w:val="0"/>
              <w:jc w:val="center"/>
              <w:textAlignment w:val="center"/>
              <w:rPr>
                <w:rFonts w:hint="eastAsia"/>
                <w:vertAlign w:val="baseline"/>
              </w:rPr>
            </w:pPr>
          </w:p>
        </w:tc>
        <w:tc>
          <w:tcPr>
            <w:tcW w:w="2528" w:type="dxa"/>
            <w:vAlign w:val="center"/>
          </w:tcPr>
          <w:p w14:paraId="36303ED3">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清理，不取树兜。</w:t>
            </w:r>
          </w:p>
        </w:tc>
      </w:tr>
      <w:tr w14:paraId="4DD48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14:paraId="141D1946">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iCs w:val="0"/>
                <w:color w:val="000000"/>
                <w:kern w:val="0"/>
                <w:sz w:val="24"/>
                <w:szCs w:val="24"/>
                <w:u w:val="none"/>
                <w:lang w:val="en-US" w:eastAsia="zh-CN" w:bidi="ar"/>
              </w:rPr>
              <w:t>14</w:t>
            </w:r>
          </w:p>
        </w:tc>
        <w:tc>
          <w:tcPr>
            <w:tcW w:w="1650" w:type="dxa"/>
            <w:vAlign w:val="center"/>
          </w:tcPr>
          <w:p w14:paraId="6AA599B0">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垃圾外运弃置</w:t>
            </w:r>
          </w:p>
        </w:tc>
        <w:tc>
          <w:tcPr>
            <w:tcW w:w="1028" w:type="dxa"/>
            <w:vAlign w:val="center"/>
          </w:tcPr>
          <w:p w14:paraId="4ECF98A3">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车</w:t>
            </w:r>
          </w:p>
        </w:tc>
        <w:tc>
          <w:tcPr>
            <w:tcW w:w="810" w:type="dxa"/>
            <w:vAlign w:val="center"/>
          </w:tcPr>
          <w:p w14:paraId="50313A44">
            <w:pPr>
              <w:jc w:val="center"/>
              <w:rPr>
                <w:rFonts w:hint="eastAsia"/>
                <w:vertAlign w:val="baseline"/>
              </w:rPr>
            </w:pPr>
          </w:p>
        </w:tc>
        <w:tc>
          <w:tcPr>
            <w:tcW w:w="1079" w:type="dxa"/>
            <w:vAlign w:val="center"/>
          </w:tcPr>
          <w:p w14:paraId="42A6D01B">
            <w:pPr>
              <w:jc w:val="center"/>
              <w:rPr>
                <w:rFonts w:hint="eastAsia"/>
                <w:vertAlign w:val="baseline"/>
              </w:rPr>
            </w:pPr>
          </w:p>
        </w:tc>
        <w:tc>
          <w:tcPr>
            <w:tcW w:w="1133" w:type="dxa"/>
            <w:vAlign w:val="center"/>
          </w:tcPr>
          <w:p w14:paraId="1EDD7360">
            <w:pPr>
              <w:keepNext w:val="0"/>
              <w:keepLines w:val="0"/>
              <w:widowControl/>
              <w:suppressLineNumbers w:val="0"/>
              <w:jc w:val="center"/>
              <w:textAlignment w:val="center"/>
              <w:rPr>
                <w:rFonts w:hint="eastAsia"/>
                <w:vertAlign w:val="baseline"/>
              </w:rPr>
            </w:pPr>
          </w:p>
        </w:tc>
        <w:tc>
          <w:tcPr>
            <w:tcW w:w="2528" w:type="dxa"/>
            <w:vAlign w:val="center"/>
          </w:tcPr>
          <w:p w14:paraId="71BCF92A">
            <w:pPr>
              <w:keepNext w:val="0"/>
              <w:keepLines w:val="0"/>
              <w:widowControl/>
              <w:suppressLineNumbers w:val="0"/>
              <w:jc w:val="left"/>
              <w:textAlignment w:val="center"/>
              <w:rPr>
                <w:rFonts w:hint="default"/>
                <w:vertAlign w:val="baseline"/>
                <w:lang w:val="en-US"/>
              </w:rPr>
            </w:pPr>
            <w:r>
              <w:rPr>
                <w:rFonts w:hint="eastAsia" w:ascii="宋体" w:hAnsi="宋体" w:eastAsia="宋体" w:cs="宋体"/>
                <w:i w:val="0"/>
                <w:iCs w:val="0"/>
                <w:color w:val="000000"/>
                <w:kern w:val="0"/>
                <w:sz w:val="22"/>
                <w:szCs w:val="22"/>
                <w:u w:val="none"/>
                <w:lang w:val="en-US" w:eastAsia="zh-CN" w:bidi="ar"/>
              </w:rPr>
              <w:t>运费及弃置费由供应商自行考虑</w:t>
            </w:r>
          </w:p>
        </w:tc>
      </w:tr>
      <w:tr w14:paraId="2B2FB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266" w:type="dxa"/>
            <w:gridSpan w:val="2"/>
            <w:vAlign w:val="center"/>
          </w:tcPr>
          <w:p w14:paraId="4E2F9C5B">
            <w:pPr>
              <w:keepNext w:val="0"/>
              <w:keepLines w:val="0"/>
              <w:widowControl/>
              <w:suppressLineNumbers w:val="0"/>
              <w:jc w:val="center"/>
              <w:textAlignment w:val="center"/>
              <w:rPr>
                <w:rFonts w:hint="eastAsia"/>
                <w:vertAlign w:val="baseline"/>
              </w:rPr>
            </w:pPr>
            <w:r>
              <w:rPr>
                <w:rFonts w:hint="eastAsia" w:ascii="宋体" w:hAnsi="宋体" w:eastAsia="宋体" w:cs="宋体"/>
                <w:b/>
                <w:bCs/>
                <w:i w:val="0"/>
                <w:iCs w:val="0"/>
                <w:color w:val="000000"/>
                <w:kern w:val="0"/>
                <w:sz w:val="24"/>
                <w:szCs w:val="24"/>
                <w:u w:val="none"/>
                <w:lang w:val="en-US" w:eastAsia="zh-CN" w:bidi="ar"/>
              </w:rPr>
              <w:t>不含税合计：</w:t>
            </w:r>
          </w:p>
        </w:tc>
        <w:tc>
          <w:tcPr>
            <w:tcW w:w="6578" w:type="dxa"/>
            <w:gridSpan w:val="5"/>
            <w:vAlign w:val="center"/>
          </w:tcPr>
          <w:p w14:paraId="6226C7E1">
            <w:pPr>
              <w:keepNext w:val="0"/>
              <w:keepLines w:val="0"/>
              <w:widowControl/>
              <w:suppressLineNumbers w:val="0"/>
              <w:jc w:val="center"/>
              <w:textAlignment w:val="center"/>
              <w:rPr>
                <w:rFonts w:hint="eastAsia"/>
                <w:vertAlign w:val="baseline"/>
              </w:rPr>
            </w:pPr>
          </w:p>
        </w:tc>
      </w:tr>
      <w:tr w14:paraId="1ADDC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6" w:type="dxa"/>
            <w:gridSpan w:val="2"/>
            <w:vAlign w:val="center"/>
          </w:tcPr>
          <w:p w14:paraId="5607365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含税合计：</w:t>
            </w:r>
          </w:p>
        </w:tc>
        <w:tc>
          <w:tcPr>
            <w:tcW w:w="6578" w:type="dxa"/>
            <w:gridSpan w:val="5"/>
            <w:vAlign w:val="center"/>
          </w:tcPr>
          <w:p w14:paraId="0007A1EB">
            <w:pPr>
              <w:keepNext w:val="0"/>
              <w:keepLines w:val="0"/>
              <w:widowControl/>
              <w:suppressLineNumbers w:val="0"/>
              <w:jc w:val="center"/>
              <w:textAlignment w:val="center"/>
              <w:rPr>
                <w:rStyle w:val="34"/>
                <w:lang w:val="en-US" w:eastAsia="zh-CN" w:bidi="ar"/>
              </w:rPr>
            </w:pPr>
            <w:r>
              <w:rPr>
                <w:rFonts w:hint="eastAsia" w:ascii="宋体" w:hAnsi="宋体" w:eastAsia="宋体" w:cs="宋体"/>
                <w:b/>
                <w:bCs/>
                <w:i w:val="0"/>
                <w:iCs w:val="0"/>
                <w:color w:val="000000"/>
                <w:kern w:val="0"/>
                <w:sz w:val="24"/>
                <w:szCs w:val="24"/>
                <w:u w:val="none"/>
                <w:lang w:val="en-US" w:eastAsia="zh-CN" w:bidi="ar"/>
              </w:rPr>
              <w:t>不含税总价：</w:t>
            </w:r>
            <w:r>
              <w:rPr>
                <w:rStyle w:val="33"/>
                <w:lang w:val="en-US" w:eastAsia="zh-CN" w:bidi="ar"/>
              </w:rPr>
              <w:t xml:space="preserve">          </w:t>
            </w:r>
            <w:r>
              <w:rPr>
                <w:rStyle w:val="34"/>
                <w:lang w:val="en-US" w:eastAsia="zh-CN" w:bidi="ar"/>
              </w:rPr>
              <w:t>元；税率：</w:t>
            </w:r>
            <w:r>
              <w:rPr>
                <w:rStyle w:val="33"/>
                <w:lang w:val="en-US" w:eastAsia="zh-CN" w:bidi="ar"/>
              </w:rPr>
              <w:t xml:space="preserve">      </w:t>
            </w:r>
            <w:r>
              <w:rPr>
                <w:rStyle w:val="34"/>
                <w:lang w:val="en-US" w:eastAsia="zh-CN" w:bidi="ar"/>
              </w:rPr>
              <w:t>%，</w:t>
            </w:r>
            <w:r>
              <w:rPr>
                <w:rStyle w:val="34"/>
                <w:lang w:val="en-US" w:eastAsia="zh-CN" w:bidi="ar"/>
              </w:rPr>
              <w:br w:type="textWrapping"/>
            </w:r>
            <w:r>
              <w:rPr>
                <w:rStyle w:val="34"/>
                <w:lang w:val="en-US" w:eastAsia="zh-CN" w:bidi="ar"/>
              </w:rPr>
              <w:t>含税总价：</w:t>
            </w:r>
            <w:r>
              <w:rPr>
                <w:rStyle w:val="33"/>
                <w:lang w:val="en-US" w:eastAsia="zh-CN" w:bidi="ar"/>
              </w:rPr>
              <w:t xml:space="preserve">            </w:t>
            </w:r>
            <w:r>
              <w:rPr>
                <w:rStyle w:val="34"/>
                <w:lang w:val="en-US" w:eastAsia="zh-CN" w:bidi="ar"/>
              </w:rPr>
              <w:t>元，</w:t>
            </w:r>
          </w:p>
          <w:p w14:paraId="12B37517">
            <w:pPr>
              <w:keepNext w:val="0"/>
              <w:keepLines w:val="0"/>
              <w:widowControl/>
              <w:suppressLineNumbers w:val="0"/>
              <w:jc w:val="center"/>
              <w:textAlignment w:val="center"/>
              <w:rPr>
                <w:rFonts w:hint="default"/>
                <w:vertAlign w:val="baseline"/>
                <w:lang w:val="en-US"/>
              </w:rPr>
            </w:pPr>
            <w:r>
              <w:rPr>
                <w:rStyle w:val="34"/>
                <w:lang w:val="en-US" w:eastAsia="zh-CN" w:bidi="ar"/>
              </w:rPr>
              <w:t>大写：</w:t>
            </w:r>
            <w:r>
              <w:rPr>
                <w:rStyle w:val="33"/>
                <w:lang w:val="en-US" w:eastAsia="zh-CN" w:bidi="ar"/>
              </w:rPr>
              <w:t xml:space="preserve">                          </w:t>
            </w:r>
            <w:r>
              <w:rPr>
                <w:rStyle w:val="34"/>
                <w:lang w:val="en-US" w:eastAsia="zh-CN" w:bidi="ar"/>
              </w:rPr>
              <w:t>。</w:t>
            </w:r>
            <w:r>
              <w:rPr>
                <w:rStyle w:val="34"/>
                <w:lang w:val="en-US" w:eastAsia="zh-CN" w:bidi="ar"/>
              </w:rPr>
              <w:br w:type="textWrapping"/>
            </w:r>
            <w:r>
              <w:rPr>
                <w:rStyle w:val="34"/>
                <w:lang w:val="en-US" w:eastAsia="zh-CN" w:bidi="ar"/>
              </w:rPr>
              <w:br w:type="textWrapping"/>
            </w:r>
            <w:r>
              <w:rPr>
                <w:rStyle w:val="34"/>
                <w:sz w:val="21"/>
                <w:szCs w:val="21"/>
                <w:lang w:val="en-US" w:eastAsia="zh-CN" w:bidi="ar"/>
              </w:rPr>
              <w:t>注：税率根据税务局核定税率为准。</w:t>
            </w:r>
          </w:p>
        </w:tc>
      </w:tr>
    </w:tbl>
    <w:p w14:paraId="28D46E0C">
      <w:pPr>
        <w:pStyle w:val="4"/>
        <w:pageBreakBefore w:val="0"/>
        <w:widowControl w:val="0"/>
        <w:numPr>
          <w:ilvl w:val="1"/>
          <w:numId w:val="0"/>
        </w:numPr>
        <w:kinsoku/>
        <w:wordWrap/>
        <w:overflowPunct/>
        <w:topLinePunct w:val="0"/>
        <w:autoSpaceDE/>
        <w:autoSpaceDN/>
        <w:bidi w:val="0"/>
        <w:adjustRightInd/>
        <w:snapToGrid/>
        <w:spacing w:before="0" w:after="0" w:line="360" w:lineRule="auto"/>
        <w:textAlignment w:val="auto"/>
        <w:rPr>
          <w:rFonts w:hint="default" w:ascii="Times New Roman" w:hAnsi="Times New Roman" w:eastAsiaTheme="minorEastAsia" w:cstheme="minorBidi"/>
          <w:b/>
          <w:bCs/>
          <w:kern w:val="2"/>
          <w:sz w:val="24"/>
          <w:szCs w:val="22"/>
          <w:lang w:val="en-US" w:eastAsia="zh-CN" w:bidi="ar-SA"/>
        </w:rPr>
      </w:pPr>
      <w:r>
        <w:rPr>
          <w:rFonts w:hint="eastAsia" w:ascii="Times New Roman" w:hAnsi="Times New Roman" w:cstheme="minorBidi"/>
          <w:b/>
          <w:bCs/>
          <w:kern w:val="2"/>
          <w:sz w:val="24"/>
          <w:szCs w:val="22"/>
          <w:lang w:val="en-US" w:eastAsia="zh-CN" w:bidi="ar-SA"/>
        </w:rPr>
        <w:t>二、移栽树木报价清单</w:t>
      </w:r>
    </w:p>
    <w:tbl>
      <w:tblPr>
        <w:tblStyle w:val="18"/>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94"/>
        <w:gridCol w:w="1650"/>
        <w:gridCol w:w="2084"/>
        <w:gridCol w:w="550"/>
        <w:gridCol w:w="483"/>
        <w:gridCol w:w="1067"/>
        <w:gridCol w:w="683"/>
        <w:gridCol w:w="899"/>
      </w:tblGrid>
      <w:tr w14:paraId="2752A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3B54A58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894" w:type="dxa"/>
            <w:vAlign w:val="center"/>
          </w:tcPr>
          <w:p w14:paraId="6B3432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绿化植被名称</w:t>
            </w:r>
          </w:p>
        </w:tc>
        <w:tc>
          <w:tcPr>
            <w:tcW w:w="1650" w:type="dxa"/>
            <w:vAlign w:val="center"/>
          </w:tcPr>
          <w:p w14:paraId="0B2A3EE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绿化植被规格</w:t>
            </w:r>
          </w:p>
        </w:tc>
        <w:tc>
          <w:tcPr>
            <w:tcW w:w="2084" w:type="dxa"/>
            <w:vAlign w:val="center"/>
          </w:tcPr>
          <w:p w14:paraId="1DD274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施工措施</w:t>
            </w:r>
          </w:p>
        </w:tc>
        <w:tc>
          <w:tcPr>
            <w:tcW w:w="550" w:type="dxa"/>
            <w:vAlign w:val="center"/>
          </w:tcPr>
          <w:p w14:paraId="44010C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483" w:type="dxa"/>
            <w:vAlign w:val="center"/>
          </w:tcPr>
          <w:p w14:paraId="0F9376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c>
          <w:tcPr>
            <w:tcW w:w="1067" w:type="dxa"/>
            <w:vAlign w:val="center"/>
          </w:tcPr>
          <w:p w14:paraId="73158F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单价(不含税)</w:t>
            </w:r>
          </w:p>
        </w:tc>
        <w:tc>
          <w:tcPr>
            <w:tcW w:w="683" w:type="dxa"/>
            <w:vAlign w:val="center"/>
          </w:tcPr>
          <w:p w14:paraId="00AF34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899" w:type="dxa"/>
            <w:vAlign w:val="center"/>
          </w:tcPr>
          <w:p w14:paraId="0640421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14:paraId="7F70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7D932DBA">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w:t>
            </w:r>
          </w:p>
        </w:tc>
        <w:tc>
          <w:tcPr>
            <w:tcW w:w="894" w:type="dxa"/>
            <w:vAlign w:val="center"/>
          </w:tcPr>
          <w:p w14:paraId="108443C3">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大王棕树</w:t>
            </w:r>
          </w:p>
        </w:tc>
        <w:tc>
          <w:tcPr>
            <w:tcW w:w="1650" w:type="dxa"/>
            <w:vAlign w:val="center"/>
          </w:tcPr>
          <w:p w14:paraId="49F1F89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胸径≥25cm，树高≥6.0米，冠幅≥2米，土球≥80cm</w:t>
            </w:r>
          </w:p>
        </w:tc>
        <w:tc>
          <w:tcPr>
            <w:tcW w:w="2084" w:type="dxa"/>
            <w:vAlign w:val="center"/>
          </w:tcPr>
          <w:p w14:paraId="15E1BA7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69F6E0F8">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3DEAB201">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3</w:t>
            </w:r>
          </w:p>
        </w:tc>
        <w:tc>
          <w:tcPr>
            <w:tcW w:w="1067" w:type="dxa"/>
            <w:vAlign w:val="center"/>
          </w:tcPr>
          <w:p w14:paraId="781C97AE">
            <w:pPr>
              <w:jc w:val="center"/>
              <w:rPr>
                <w:rFonts w:hint="eastAsia"/>
                <w:vertAlign w:val="baseline"/>
                <w:lang w:eastAsia="zh-CN"/>
              </w:rPr>
            </w:pPr>
          </w:p>
        </w:tc>
        <w:tc>
          <w:tcPr>
            <w:tcW w:w="683" w:type="dxa"/>
            <w:vAlign w:val="center"/>
          </w:tcPr>
          <w:p w14:paraId="6629BBC2">
            <w:pPr>
              <w:keepNext w:val="0"/>
              <w:keepLines w:val="0"/>
              <w:widowControl/>
              <w:suppressLineNumbers w:val="0"/>
              <w:jc w:val="center"/>
              <w:textAlignment w:val="center"/>
              <w:rPr>
                <w:rFonts w:hint="eastAsia"/>
                <w:vertAlign w:val="baseline"/>
                <w:lang w:eastAsia="zh-CN"/>
              </w:rPr>
            </w:pPr>
          </w:p>
        </w:tc>
        <w:tc>
          <w:tcPr>
            <w:tcW w:w="899" w:type="dxa"/>
            <w:vAlign w:val="center"/>
          </w:tcPr>
          <w:p w14:paraId="0E1F71F0">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0A636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73D2204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2</w:t>
            </w:r>
          </w:p>
        </w:tc>
        <w:tc>
          <w:tcPr>
            <w:tcW w:w="894" w:type="dxa"/>
            <w:vAlign w:val="center"/>
          </w:tcPr>
          <w:p w14:paraId="313B38F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针葵</w:t>
            </w:r>
          </w:p>
        </w:tc>
        <w:tc>
          <w:tcPr>
            <w:tcW w:w="1650" w:type="dxa"/>
            <w:vAlign w:val="center"/>
          </w:tcPr>
          <w:p w14:paraId="2F39AD60">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胸径≥6cm，树高≥3.0米，冠幅≥2米，土球≥40cm</w:t>
            </w:r>
          </w:p>
        </w:tc>
        <w:tc>
          <w:tcPr>
            <w:tcW w:w="2084" w:type="dxa"/>
            <w:vAlign w:val="center"/>
          </w:tcPr>
          <w:p w14:paraId="095EC548">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7E1669C7">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64027249">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3</w:t>
            </w:r>
          </w:p>
        </w:tc>
        <w:tc>
          <w:tcPr>
            <w:tcW w:w="1067" w:type="dxa"/>
            <w:vAlign w:val="center"/>
          </w:tcPr>
          <w:p w14:paraId="370C303E">
            <w:pPr>
              <w:jc w:val="center"/>
              <w:rPr>
                <w:rFonts w:hint="eastAsia"/>
                <w:vertAlign w:val="baseline"/>
                <w:lang w:eastAsia="zh-CN"/>
              </w:rPr>
            </w:pPr>
          </w:p>
        </w:tc>
        <w:tc>
          <w:tcPr>
            <w:tcW w:w="683" w:type="dxa"/>
            <w:vAlign w:val="center"/>
          </w:tcPr>
          <w:p w14:paraId="6CBDB4B6">
            <w:pPr>
              <w:keepNext w:val="0"/>
              <w:keepLines w:val="0"/>
              <w:widowControl/>
              <w:suppressLineNumbers w:val="0"/>
              <w:jc w:val="center"/>
              <w:textAlignment w:val="center"/>
              <w:rPr>
                <w:rFonts w:hint="eastAsia"/>
                <w:vertAlign w:val="baseline"/>
                <w:lang w:eastAsia="zh-CN"/>
              </w:rPr>
            </w:pPr>
          </w:p>
        </w:tc>
        <w:tc>
          <w:tcPr>
            <w:tcW w:w="899" w:type="dxa"/>
            <w:vAlign w:val="center"/>
          </w:tcPr>
          <w:p w14:paraId="29C41D6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4AFE8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0AA620D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3</w:t>
            </w:r>
          </w:p>
        </w:tc>
        <w:tc>
          <w:tcPr>
            <w:tcW w:w="894" w:type="dxa"/>
            <w:vAlign w:val="center"/>
          </w:tcPr>
          <w:p w14:paraId="71F0FEF1">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红花火焰木</w:t>
            </w:r>
          </w:p>
        </w:tc>
        <w:tc>
          <w:tcPr>
            <w:tcW w:w="1650" w:type="dxa"/>
            <w:vAlign w:val="center"/>
          </w:tcPr>
          <w:p w14:paraId="7F9A2A8D">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胸径≥8cm，树高≥4.0米，冠幅≥2米，土球≥60cm</w:t>
            </w:r>
          </w:p>
        </w:tc>
        <w:tc>
          <w:tcPr>
            <w:tcW w:w="2084" w:type="dxa"/>
            <w:vAlign w:val="center"/>
          </w:tcPr>
          <w:p w14:paraId="77F26F4A">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3719F53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125C9923">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2</w:t>
            </w:r>
          </w:p>
        </w:tc>
        <w:tc>
          <w:tcPr>
            <w:tcW w:w="1067" w:type="dxa"/>
            <w:vAlign w:val="center"/>
          </w:tcPr>
          <w:p w14:paraId="0611FD77">
            <w:pPr>
              <w:jc w:val="center"/>
              <w:rPr>
                <w:rFonts w:hint="eastAsia"/>
                <w:vertAlign w:val="baseline"/>
                <w:lang w:eastAsia="zh-CN"/>
              </w:rPr>
            </w:pPr>
          </w:p>
        </w:tc>
        <w:tc>
          <w:tcPr>
            <w:tcW w:w="683" w:type="dxa"/>
            <w:vAlign w:val="center"/>
          </w:tcPr>
          <w:p w14:paraId="24603E4D">
            <w:pPr>
              <w:keepNext w:val="0"/>
              <w:keepLines w:val="0"/>
              <w:widowControl/>
              <w:suppressLineNumbers w:val="0"/>
              <w:jc w:val="center"/>
              <w:textAlignment w:val="center"/>
              <w:rPr>
                <w:rFonts w:hint="eastAsia"/>
                <w:vertAlign w:val="baseline"/>
                <w:lang w:eastAsia="zh-CN"/>
              </w:rPr>
            </w:pPr>
          </w:p>
        </w:tc>
        <w:tc>
          <w:tcPr>
            <w:tcW w:w="899" w:type="dxa"/>
            <w:vAlign w:val="center"/>
          </w:tcPr>
          <w:p w14:paraId="1ED5329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565D4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43E14733">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4</w:t>
            </w:r>
          </w:p>
        </w:tc>
        <w:tc>
          <w:tcPr>
            <w:tcW w:w="894" w:type="dxa"/>
            <w:vAlign w:val="center"/>
          </w:tcPr>
          <w:p w14:paraId="0A9FE5FD">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异木棉</w:t>
            </w:r>
          </w:p>
        </w:tc>
        <w:tc>
          <w:tcPr>
            <w:tcW w:w="1650" w:type="dxa"/>
            <w:vAlign w:val="center"/>
          </w:tcPr>
          <w:p w14:paraId="32FCD0DA">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胸径≥8cm，树高≥4.0米，冠幅≥2米，土球≥60cm</w:t>
            </w:r>
          </w:p>
        </w:tc>
        <w:tc>
          <w:tcPr>
            <w:tcW w:w="2084" w:type="dxa"/>
            <w:vAlign w:val="center"/>
          </w:tcPr>
          <w:p w14:paraId="3B41640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48F5302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45BE18DD">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3</w:t>
            </w:r>
          </w:p>
        </w:tc>
        <w:tc>
          <w:tcPr>
            <w:tcW w:w="1067" w:type="dxa"/>
            <w:vAlign w:val="center"/>
          </w:tcPr>
          <w:p w14:paraId="19E6DD7D">
            <w:pPr>
              <w:jc w:val="center"/>
              <w:rPr>
                <w:rFonts w:hint="eastAsia"/>
                <w:vertAlign w:val="baseline"/>
                <w:lang w:eastAsia="zh-CN"/>
              </w:rPr>
            </w:pPr>
          </w:p>
        </w:tc>
        <w:tc>
          <w:tcPr>
            <w:tcW w:w="683" w:type="dxa"/>
            <w:vAlign w:val="center"/>
          </w:tcPr>
          <w:p w14:paraId="2286DA82">
            <w:pPr>
              <w:keepNext w:val="0"/>
              <w:keepLines w:val="0"/>
              <w:widowControl/>
              <w:suppressLineNumbers w:val="0"/>
              <w:jc w:val="center"/>
              <w:textAlignment w:val="center"/>
              <w:rPr>
                <w:rFonts w:hint="eastAsia"/>
                <w:vertAlign w:val="baseline"/>
                <w:lang w:eastAsia="zh-CN"/>
              </w:rPr>
            </w:pPr>
          </w:p>
        </w:tc>
        <w:tc>
          <w:tcPr>
            <w:tcW w:w="899" w:type="dxa"/>
            <w:vAlign w:val="center"/>
          </w:tcPr>
          <w:p w14:paraId="23B69C3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4E83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70B0100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5</w:t>
            </w:r>
          </w:p>
        </w:tc>
        <w:tc>
          <w:tcPr>
            <w:tcW w:w="894" w:type="dxa"/>
            <w:vAlign w:val="center"/>
          </w:tcPr>
          <w:p w14:paraId="503D357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三角梅（大）</w:t>
            </w:r>
          </w:p>
        </w:tc>
        <w:tc>
          <w:tcPr>
            <w:tcW w:w="1650" w:type="dxa"/>
            <w:vAlign w:val="center"/>
          </w:tcPr>
          <w:p w14:paraId="44C5630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苗高≥200cm，冠幅≥250cm，土球≥50cm</w:t>
            </w:r>
          </w:p>
        </w:tc>
        <w:tc>
          <w:tcPr>
            <w:tcW w:w="2084" w:type="dxa"/>
            <w:vAlign w:val="center"/>
          </w:tcPr>
          <w:p w14:paraId="47AD7F87">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4F133E7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260F0BB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3</w:t>
            </w:r>
          </w:p>
        </w:tc>
        <w:tc>
          <w:tcPr>
            <w:tcW w:w="1067" w:type="dxa"/>
            <w:vAlign w:val="center"/>
          </w:tcPr>
          <w:p w14:paraId="5671749C">
            <w:pPr>
              <w:jc w:val="center"/>
              <w:rPr>
                <w:rFonts w:hint="eastAsia"/>
                <w:vertAlign w:val="baseline"/>
                <w:lang w:eastAsia="zh-CN"/>
              </w:rPr>
            </w:pPr>
          </w:p>
        </w:tc>
        <w:tc>
          <w:tcPr>
            <w:tcW w:w="683" w:type="dxa"/>
            <w:vAlign w:val="center"/>
          </w:tcPr>
          <w:p w14:paraId="277542BA">
            <w:pPr>
              <w:keepNext w:val="0"/>
              <w:keepLines w:val="0"/>
              <w:widowControl/>
              <w:suppressLineNumbers w:val="0"/>
              <w:jc w:val="center"/>
              <w:textAlignment w:val="center"/>
              <w:rPr>
                <w:rFonts w:hint="eastAsia"/>
                <w:vertAlign w:val="baseline"/>
                <w:lang w:eastAsia="zh-CN"/>
              </w:rPr>
            </w:pPr>
          </w:p>
        </w:tc>
        <w:tc>
          <w:tcPr>
            <w:tcW w:w="899" w:type="dxa"/>
            <w:vAlign w:val="center"/>
          </w:tcPr>
          <w:p w14:paraId="79006E38">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3363B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05C90BE8">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6</w:t>
            </w:r>
          </w:p>
        </w:tc>
        <w:tc>
          <w:tcPr>
            <w:tcW w:w="894" w:type="dxa"/>
            <w:vAlign w:val="center"/>
          </w:tcPr>
          <w:p w14:paraId="7CE3B20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三角梅（中）</w:t>
            </w:r>
          </w:p>
        </w:tc>
        <w:tc>
          <w:tcPr>
            <w:tcW w:w="1650" w:type="dxa"/>
            <w:vAlign w:val="center"/>
          </w:tcPr>
          <w:p w14:paraId="320D432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苗高≥150cm，冠幅≥150cm，土球≥40cm</w:t>
            </w:r>
          </w:p>
        </w:tc>
        <w:tc>
          <w:tcPr>
            <w:tcW w:w="2084" w:type="dxa"/>
            <w:vAlign w:val="center"/>
          </w:tcPr>
          <w:p w14:paraId="3DCC8B2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75A7753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21CDA91D">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6</w:t>
            </w:r>
          </w:p>
        </w:tc>
        <w:tc>
          <w:tcPr>
            <w:tcW w:w="1067" w:type="dxa"/>
            <w:vAlign w:val="center"/>
          </w:tcPr>
          <w:p w14:paraId="0F9B32E1">
            <w:pPr>
              <w:jc w:val="center"/>
              <w:rPr>
                <w:rFonts w:hint="eastAsia"/>
                <w:vertAlign w:val="baseline"/>
                <w:lang w:eastAsia="zh-CN"/>
              </w:rPr>
            </w:pPr>
          </w:p>
        </w:tc>
        <w:tc>
          <w:tcPr>
            <w:tcW w:w="683" w:type="dxa"/>
            <w:vAlign w:val="center"/>
          </w:tcPr>
          <w:p w14:paraId="7BDF11C6">
            <w:pPr>
              <w:keepNext w:val="0"/>
              <w:keepLines w:val="0"/>
              <w:widowControl/>
              <w:suppressLineNumbers w:val="0"/>
              <w:jc w:val="center"/>
              <w:textAlignment w:val="center"/>
              <w:rPr>
                <w:rFonts w:hint="eastAsia"/>
                <w:vertAlign w:val="baseline"/>
                <w:lang w:eastAsia="zh-CN"/>
              </w:rPr>
            </w:pPr>
          </w:p>
        </w:tc>
        <w:tc>
          <w:tcPr>
            <w:tcW w:w="899" w:type="dxa"/>
            <w:vAlign w:val="center"/>
          </w:tcPr>
          <w:p w14:paraId="284F8D9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1B80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5DC2663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7</w:t>
            </w:r>
          </w:p>
        </w:tc>
        <w:tc>
          <w:tcPr>
            <w:tcW w:w="894" w:type="dxa"/>
            <w:vAlign w:val="center"/>
          </w:tcPr>
          <w:p w14:paraId="433277E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三角梅（小）</w:t>
            </w:r>
          </w:p>
        </w:tc>
        <w:tc>
          <w:tcPr>
            <w:tcW w:w="1650" w:type="dxa"/>
            <w:vAlign w:val="center"/>
          </w:tcPr>
          <w:p w14:paraId="5214F25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苗高≥60cm，冠幅≥60cm，土球≥30cm</w:t>
            </w:r>
          </w:p>
        </w:tc>
        <w:tc>
          <w:tcPr>
            <w:tcW w:w="2084" w:type="dxa"/>
            <w:vAlign w:val="center"/>
          </w:tcPr>
          <w:p w14:paraId="6EF5B0E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29F6D67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6E8E6FF0">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9</w:t>
            </w:r>
          </w:p>
        </w:tc>
        <w:tc>
          <w:tcPr>
            <w:tcW w:w="1067" w:type="dxa"/>
            <w:vAlign w:val="center"/>
          </w:tcPr>
          <w:p w14:paraId="51BF7FF2">
            <w:pPr>
              <w:jc w:val="center"/>
              <w:rPr>
                <w:rFonts w:hint="eastAsia"/>
                <w:vertAlign w:val="baseline"/>
                <w:lang w:eastAsia="zh-CN"/>
              </w:rPr>
            </w:pPr>
          </w:p>
        </w:tc>
        <w:tc>
          <w:tcPr>
            <w:tcW w:w="683" w:type="dxa"/>
            <w:vAlign w:val="center"/>
          </w:tcPr>
          <w:p w14:paraId="61EFC2CC">
            <w:pPr>
              <w:keepNext w:val="0"/>
              <w:keepLines w:val="0"/>
              <w:widowControl/>
              <w:suppressLineNumbers w:val="0"/>
              <w:jc w:val="center"/>
              <w:textAlignment w:val="center"/>
              <w:rPr>
                <w:rFonts w:hint="eastAsia"/>
                <w:vertAlign w:val="baseline"/>
                <w:lang w:eastAsia="zh-CN"/>
              </w:rPr>
            </w:pPr>
          </w:p>
        </w:tc>
        <w:tc>
          <w:tcPr>
            <w:tcW w:w="899" w:type="dxa"/>
            <w:vAlign w:val="center"/>
          </w:tcPr>
          <w:p w14:paraId="12A7689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3FD8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672A541D">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8</w:t>
            </w:r>
          </w:p>
        </w:tc>
        <w:tc>
          <w:tcPr>
            <w:tcW w:w="894" w:type="dxa"/>
            <w:vAlign w:val="center"/>
          </w:tcPr>
          <w:p w14:paraId="039255E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樱花</w:t>
            </w:r>
          </w:p>
        </w:tc>
        <w:tc>
          <w:tcPr>
            <w:tcW w:w="1650" w:type="dxa"/>
            <w:vAlign w:val="center"/>
          </w:tcPr>
          <w:p w14:paraId="6918922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胸径≥5cm，树高≥2.0米，冠幅≥2米，土球≥40cm</w:t>
            </w:r>
          </w:p>
        </w:tc>
        <w:tc>
          <w:tcPr>
            <w:tcW w:w="2084" w:type="dxa"/>
            <w:vAlign w:val="center"/>
          </w:tcPr>
          <w:p w14:paraId="385C0EE3">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0F7506E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3691E34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10</w:t>
            </w:r>
          </w:p>
        </w:tc>
        <w:tc>
          <w:tcPr>
            <w:tcW w:w="1067" w:type="dxa"/>
            <w:vAlign w:val="center"/>
          </w:tcPr>
          <w:p w14:paraId="3D2BE056">
            <w:pPr>
              <w:jc w:val="center"/>
              <w:rPr>
                <w:rFonts w:hint="eastAsia"/>
                <w:vertAlign w:val="baseline"/>
                <w:lang w:eastAsia="zh-CN"/>
              </w:rPr>
            </w:pPr>
          </w:p>
        </w:tc>
        <w:tc>
          <w:tcPr>
            <w:tcW w:w="683" w:type="dxa"/>
            <w:vAlign w:val="center"/>
          </w:tcPr>
          <w:p w14:paraId="6FADE542">
            <w:pPr>
              <w:keepNext w:val="0"/>
              <w:keepLines w:val="0"/>
              <w:widowControl/>
              <w:suppressLineNumbers w:val="0"/>
              <w:jc w:val="center"/>
              <w:textAlignment w:val="center"/>
              <w:rPr>
                <w:rFonts w:hint="eastAsia"/>
                <w:vertAlign w:val="baseline"/>
                <w:lang w:eastAsia="zh-CN"/>
              </w:rPr>
            </w:pPr>
          </w:p>
        </w:tc>
        <w:tc>
          <w:tcPr>
            <w:tcW w:w="899" w:type="dxa"/>
            <w:vAlign w:val="center"/>
          </w:tcPr>
          <w:p w14:paraId="56C2BAA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32AE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7703A110">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9</w:t>
            </w:r>
          </w:p>
        </w:tc>
        <w:tc>
          <w:tcPr>
            <w:tcW w:w="894" w:type="dxa"/>
            <w:vAlign w:val="center"/>
          </w:tcPr>
          <w:p w14:paraId="09CFD8D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黄金榕球（小）</w:t>
            </w:r>
          </w:p>
        </w:tc>
        <w:tc>
          <w:tcPr>
            <w:tcW w:w="1650" w:type="dxa"/>
            <w:vAlign w:val="center"/>
          </w:tcPr>
          <w:p w14:paraId="68873F20">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苗高≥150cm，冠幅≥150cm，土球≥50cm</w:t>
            </w:r>
          </w:p>
        </w:tc>
        <w:tc>
          <w:tcPr>
            <w:tcW w:w="2084" w:type="dxa"/>
            <w:vAlign w:val="center"/>
          </w:tcPr>
          <w:p w14:paraId="5F746187">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199AEDE7">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119B3FA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13</w:t>
            </w:r>
          </w:p>
        </w:tc>
        <w:tc>
          <w:tcPr>
            <w:tcW w:w="1067" w:type="dxa"/>
            <w:vAlign w:val="center"/>
          </w:tcPr>
          <w:p w14:paraId="3F455B22">
            <w:pPr>
              <w:jc w:val="center"/>
              <w:rPr>
                <w:rFonts w:hint="eastAsia"/>
                <w:vertAlign w:val="baseline"/>
                <w:lang w:eastAsia="zh-CN"/>
              </w:rPr>
            </w:pPr>
          </w:p>
        </w:tc>
        <w:tc>
          <w:tcPr>
            <w:tcW w:w="683" w:type="dxa"/>
            <w:vAlign w:val="center"/>
          </w:tcPr>
          <w:p w14:paraId="0CBD3DD0">
            <w:pPr>
              <w:keepNext w:val="0"/>
              <w:keepLines w:val="0"/>
              <w:widowControl/>
              <w:suppressLineNumbers w:val="0"/>
              <w:jc w:val="center"/>
              <w:textAlignment w:val="center"/>
              <w:rPr>
                <w:rFonts w:hint="eastAsia"/>
                <w:vertAlign w:val="baseline"/>
                <w:lang w:eastAsia="zh-CN"/>
              </w:rPr>
            </w:pPr>
          </w:p>
        </w:tc>
        <w:tc>
          <w:tcPr>
            <w:tcW w:w="899" w:type="dxa"/>
            <w:vAlign w:val="center"/>
          </w:tcPr>
          <w:p w14:paraId="4C316F8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122F3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2D9A017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10</w:t>
            </w:r>
          </w:p>
        </w:tc>
        <w:tc>
          <w:tcPr>
            <w:tcW w:w="894" w:type="dxa"/>
            <w:vAlign w:val="center"/>
          </w:tcPr>
          <w:p w14:paraId="59C6A2B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黄金榕球（大）</w:t>
            </w:r>
          </w:p>
        </w:tc>
        <w:tc>
          <w:tcPr>
            <w:tcW w:w="1650" w:type="dxa"/>
            <w:vAlign w:val="center"/>
          </w:tcPr>
          <w:p w14:paraId="26276E6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苗高≥200cm，冠幅≥250cm，土球≥50cm</w:t>
            </w:r>
          </w:p>
        </w:tc>
        <w:tc>
          <w:tcPr>
            <w:tcW w:w="2084" w:type="dxa"/>
            <w:vAlign w:val="center"/>
          </w:tcPr>
          <w:p w14:paraId="6C4388B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3644D50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5363525A">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8</w:t>
            </w:r>
          </w:p>
        </w:tc>
        <w:tc>
          <w:tcPr>
            <w:tcW w:w="1067" w:type="dxa"/>
            <w:vAlign w:val="center"/>
          </w:tcPr>
          <w:p w14:paraId="75C51845">
            <w:pPr>
              <w:jc w:val="center"/>
              <w:rPr>
                <w:rFonts w:hint="eastAsia"/>
                <w:vertAlign w:val="baseline"/>
                <w:lang w:eastAsia="zh-CN"/>
              </w:rPr>
            </w:pPr>
          </w:p>
        </w:tc>
        <w:tc>
          <w:tcPr>
            <w:tcW w:w="683" w:type="dxa"/>
            <w:vAlign w:val="center"/>
          </w:tcPr>
          <w:p w14:paraId="564CAE4E">
            <w:pPr>
              <w:keepNext w:val="0"/>
              <w:keepLines w:val="0"/>
              <w:widowControl/>
              <w:suppressLineNumbers w:val="0"/>
              <w:jc w:val="center"/>
              <w:textAlignment w:val="center"/>
              <w:rPr>
                <w:rFonts w:hint="eastAsia"/>
                <w:vertAlign w:val="baseline"/>
                <w:lang w:eastAsia="zh-CN"/>
              </w:rPr>
            </w:pPr>
          </w:p>
        </w:tc>
        <w:tc>
          <w:tcPr>
            <w:tcW w:w="899" w:type="dxa"/>
            <w:vAlign w:val="center"/>
          </w:tcPr>
          <w:p w14:paraId="005FD37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7FD14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3EAD66A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11</w:t>
            </w:r>
          </w:p>
        </w:tc>
        <w:tc>
          <w:tcPr>
            <w:tcW w:w="894" w:type="dxa"/>
            <w:vAlign w:val="center"/>
          </w:tcPr>
          <w:p w14:paraId="2243DDC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黄连翘球</w:t>
            </w:r>
          </w:p>
        </w:tc>
        <w:tc>
          <w:tcPr>
            <w:tcW w:w="1650" w:type="dxa"/>
            <w:vAlign w:val="center"/>
          </w:tcPr>
          <w:p w14:paraId="3C36A2A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苗高≥200cm，冠幅≥250cm，土球≥50cm</w:t>
            </w:r>
          </w:p>
        </w:tc>
        <w:tc>
          <w:tcPr>
            <w:tcW w:w="2084" w:type="dxa"/>
            <w:vAlign w:val="center"/>
          </w:tcPr>
          <w:p w14:paraId="3F8A0F3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7F686CD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1EEE76F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6</w:t>
            </w:r>
          </w:p>
        </w:tc>
        <w:tc>
          <w:tcPr>
            <w:tcW w:w="1067" w:type="dxa"/>
            <w:vAlign w:val="center"/>
          </w:tcPr>
          <w:p w14:paraId="12B4EFAD">
            <w:pPr>
              <w:jc w:val="center"/>
              <w:rPr>
                <w:rFonts w:hint="eastAsia"/>
                <w:vertAlign w:val="baseline"/>
                <w:lang w:eastAsia="zh-CN"/>
              </w:rPr>
            </w:pPr>
          </w:p>
        </w:tc>
        <w:tc>
          <w:tcPr>
            <w:tcW w:w="683" w:type="dxa"/>
            <w:vAlign w:val="center"/>
          </w:tcPr>
          <w:p w14:paraId="75F82B0F">
            <w:pPr>
              <w:keepNext w:val="0"/>
              <w:keepLines w:val="0"/>
              <w:widowControl/>
              <w:suppressLineNumbers w:val="0"/>
              <w:jc w:val="center"/>
              <w:textAlignment w:val="center"/>
              <w:rPr>
                <w:rFonts w:hint="eastAsia"/>
                <w:vertAlign w:val="baseline"/>
                <w:lang w:eastAsia="zh-CN"/>
              </w:rPr>
            </w:pPr>
          </w:p>
        </w:tc>
        <w:tc>
          <w:tcPr>
            <w:tcW w:w="899" w:type="dxa"/>
            <w:vAlign w:val="center"/>
          </w:tcPr>
          <w:p w14:paraId="1D6BA62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2E418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3E8F248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12</w:t>
            </w:r>
          </w:p>
        </w:tc>
        <w:tc>
          <w:tcPr>
            <w:tcW w:w="894" w:type="dxa"/>
            <w:vAlign w:val="center"/>
          </w:tcPr>
          <w:p w14:paraId="4037AACA">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非洲茉莉</w:t>
            </w:r>
          </w:p>
        </w:tc>
        <w:tc>
          <w:tcPr>
            <w:tcW w:w="1650" w:type="dxa"/>
            <w:vAlign w:val="center"/>
          </w:tcPr>
          <w:p w14:paraId="13899F4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苗高≥200cm，冠幅≥250cm，土球≥50cm</w:t>
            </w:r>
          </w:p>
        </w:tc>
        <w:tc>
          <w:tcPr>
            <w:tcW w:w="2084" w:type="dxa"/>
            <w:vAlign w:val="center"/>
          </w:tcPr>
          <w:p w14:paraId="0C663227">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0710AAB8">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625B251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2</w:t>
            </w:r>
          </w:p>
        </w:tc>
        <w:tc>
          <w:tcPr>
            <w:tcW w:w="1067" w:type="dxa"/>
            <w:vAlign w:val="center"/>
          </w:tcPr>
          <w:p w14:paraId="1DEB1828">
            <w:pPr>
              <w:jc w:val="center"/>
              <w:rPr>
                <w:rFonts w:hint="eastAsia"/>
                <w:vertAlign w:val="baseline"/>
                <w:lang w:eastAsia="zh-CN"/>
              </w:rPr>
            </w:pPr>
          </w:p>
        </w:tc>
        <w:tc>
          <w:tcPr>
            <w:tcW w:w="683" w:type="dxa"/>
            <w:vAlign w:val="center"/>
          </w:tcPr>
          <w:p w14:paraId="101E5D3B">
            <w:pPr>
              <w:keepNext w:val="0"/>
              <w:keepLines w:val="0"/>
              <w:widowControl/>
              <w:suppressLineNumbers w:val="0"/>
              <w:jc w:val="center"/>
              <w:textAlignment w:val="center"/>
              <w:rPr>
                <w:rFonts w:hint="eastAsia"/>
                <w:vertAlign w:val="baseline"/>
                <w:lang w:eastAsia="zh-CN"/>
              </w:rPr>
            </w:pPr>
          </w:p>
        </w:tc>
        <w:tc>
          <w:tcPr>
            <w:tcW w:w="899" w:type="dxa"/>
            <w:vAlign w:val="center"/>
          </w:tcPr>
          <w:p w14:paraId="62A89DA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6A43E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68C09F70">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13</w:t>
            </w:r>
          </w:p>
        </w:tc>
        <w:tc>
          <w:tcPr>
            <w:tcW w:w="894" w:type="dxa"/>
            <w:vAlign w:val="center"/>
          </w:tcPr>
          <w:p w14:paraId="0A54328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小叶榕</w:t>
            </w:r>
          </w:p>
        </w:tc>
        <w:tc>
          <w:tcPr>
            <w:tcW w:w="1650" w:type="dxa"/>
            <w:vAlign w:val="center"/>
          </w:tcPr>
          <w:p w14:paraId="2848CA98">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苗高≥200cm，冠幅≥250cm，土球≥50cm</w:t>
            </w:r>
          </w:p>
        </w:tc>
        <w:tc>
          <w:tcPr>
            <w:tcW w:w="2084" w:type="dxa"/>
            <w:vAlign w:val="center"/>
          </w:tcPr>
          <w:p w14:paraId="28335DA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6850AF17">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2F123373">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14</w:t>
            </w:r>
          </w:p>
        </w:tc>
        <w:tc>
          <w:tcPr>
            <w:tcW w:w="1067" w:type="dxa"/>
            <w:vAlign w:val="center"/>
          </w:tcPr>
          <w:p w14:paraId="7E19887D">
            <w:pPr>
              <w:jc w:val="center"/>
              <w:rPr>
                <w:rFonts w:hint="eastAsia"/>
                <w:vertAlign w:val="baseline"/>
                <w:lang w:eastAsia="zh-CN"/>
              </w:rPr>
            </w:pPr>
          </w:p>
        </w:tc>
        <w:tc>
          <w:tcPr>
            <w:tcW w:w="683" w:type="dxa"/>
            <w:vAlign w:val="center"/>
          </w:tcPr>
          <w:p w14:paraId="5F85CE72">
            <w:pPr>
              <w:keepNext w:val="0"/>
              <w:keepLines w:val="0"/>
              <w:widowControl/>
              <w:suppressLineNumbers w:val="0"/>
              <w:jc w:val="center"/>
              <w:textAlignment w:val="center"/>
              <w:rPr>
                <w:rFonts w:hint="eastAsia"/>
                <w:vertAlign w:val="baseline"/>
                <w:lang w:eastAsia="zh-CN"/>
              </w:rPr>
            </w:pPr>
          </w:p>
        </w:tc>
        <w:tc>
          <w:tcPr>
            <w:tcW w:w="899" w:type="dxa"/>
            <w:vAlign w:val="center"/>
          </w:tcPr>
          <w:p w14:paraId="7C92422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4A611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6E4A492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14</w:t>
            </w:r>
          </w:p>
        </w:tc>
        <w:tc>
          <w:tcPr>
            <w:tcW w:w="894" w:type="dxa"/>
            <w:vAlign w:val="center"/>
          </w:tcPr>
          <w:p w14:paraId="02E6F16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毛桃树</w:t>
            </w:r>
          </w:p>
        </w:tc>
        <w:tc>
          <w:tcPr>
            <w:tcW w:w="1650" w:type="dxa"/>
            <w:vAlign w:val="center"/>
          </w:tcPr>
          <w:p w14:paraId="33D4DFC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胸径≥5cm，树高≥2.0米，冠幅≥2米，土球≥40cm</w:t>
            </w:r>
          </w:p>
        </w:tc>
        <w:tc>
          <w:tcPr>
            <w:tcW w:w="2084" w:type="dxa"/>
            <w:vAlign w:val="center"/>
          </w:tcPr>
          <w:p w14:paraId="33082C4D">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56457E3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7B7743C3">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2</w:t>
            </w:r>
          </w:p>
        </w:tc>
        <w:tc>
          <w:tcPr>
            <w:tcW w:w="1067" w:type="dxa"/>
            <w:vAlign w:val="center"/>
          </w:tcPr>
          <w:p w14:paraId="09D5BBB4">
            <w:pPr>
              <w:jc w:val="center"/>
              <w:rPr>
                <w:rFonts w:hint="eastAsia"/>
                <w:vertAlign w:val="baseline"/>
                <w:lang w:eastAsia="zh-CN"/>
              </w:rPr>
            </w:pPr>
          </w:p>
        </w:tc>
        <w:tc>
          <w:tcPr>
            <w:tcW w:w="683" w:type="dxa"/>
            <w:vAlign w:val="center"/>
          </w:tcPr>
          <w:p w14:paraId="04E93228">
            <w:pPr>
              <w:keepNext w:val="0"/>
              <w:keepLines w:val="0"/>
              <w:widowControl/>
              <w:suppressLineNumbers w:val="0"/>
              <w:jc w:val="center"/>
              <w:textAlignment w:val="center"/>
              <w:rPr>
                <w:rFonts w:hint="eastAsia"/>
                <w:vertAlign w:val="baseline"/>
                <w:lang w:eastAsia="zh-CN"/>
              </w:rPr>
            </w:pPr>
          </w:p>
        </w:tc>
        <w:tc>
          <w:tcPr>
            <w:tcW w:w="899" w:type="dxa"/>
            <w:vAlign w:val="center"/>
          </w:tcPr>
          <w:p w14:paraId="6AC25F70">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514EC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180A14E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15</w:t>
            </w:r>
          </w:p>
        </w:tc>
        <w:tc>
          <w:tcPr>
            <w:tcW w:w="894" w:type="dxa"/>
            <w:vAlign w:val="center"/>
          </w:tcPr>
          <w:p w14:paraId="08328FC9">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桃树</w:t>
            </w:r>
          </w:p>
        </w:tc>
        <w:tc>
          <w:tcPr>
            <w:tcW w:w="1650" w:type="dxa"/>
            <w:vAlign w:val="center"/>
          </w:tcPr>
          <w:p w14:paraId="784F67A8">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胸径≥25cm，树高≥4.0米，冠幅≥4米，土球≥80cm</w:t>
            </w:r>
          </w:p>
        </w:tc>
        <w:tc>
          <w:tcPr>
            <w:tcW w:w="2084" w:type="dxa"/>
            <w:vAlign w:val="center"/>
          </w:tcPr>
          <w:p w14:paraId="1B0ED56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57FE0DD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100A0268">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1</w:t>
            </w:r>
          </w:p>
        </w:tc>
        <w:tc>
          <w:tcPr>
            <w:tcW w:w="1067" w:type="dxa"/>
            <w:vAlign w:val="center"/>
          </w:tcPr>
          <w:p w14:paraId="12C9D949">
            <w:pPr>
              <w:jc w:val="center"/>
              <w:rPr>
                <w:rFonts w:hint="eastAsia"/>
                <w:vertAlign w:val="baseline"/>
                <w:lang w:eastAsia="zh-CN"/>
              </w:rPr>
            </w:pPr>
          </w:p>
        </w:tc>
        <w:tc>
          <w:tcPr>
            <w:tcW w:w="683" w:type="dxa"/>
            <w:vAlign w:val="center"/>
          </w:tcPr>
          <w:p w14:paraId="5B145694">
            <w:pPr>
              <w:keepNext w:val="0"/>
              <w:keepLines w:val="0"/>
              <w:widowControl/>
              <w:suppressLineNumbers w:val="0"/>
              <w:jc w:val="center"/>
              <w:textAlignment w:val="center"/>
              <w:rPr>
                <w:rFonts w:hint="eastAsia"/>
                <w:vertAlign w:val="baseline"/>
                <w:lang w:eastAsia="zh-CN"/>
              </w:rPr>
            </w:pPr>
          </w:p>
        </w:tc>
        <w:tc>
          <w:tcPr>
            <w:tcW w:w="899" w:type="dxa"/>
            <w:vAlign w:val="center"/>
          </w:tcPr>
          <w:p w14:paraId="5D90E96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2C659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0E6B8799">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16</w:t>
            </w:r>
          </w:p>
        </w:tc>
        <w:tc>
          <w:tcPr>
            <w:tcW w:w="894" w:type="dxa"/>
            <w:vAlign w:val="center"/>
          </w:tcPr>
          <w:p w14:paraId="6E55E659">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清香木</w:t>
            </w:r>
          </w:p>
        </w:tc>
        <w:tc>
          <w:tcPr>
            <w:tcW w:w="1650" w:type="dxa"/>
            <w:vAlign w:val="center"/>
          </w:tcPr>
          <w:p w14:paraId="64BD2AF0">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苗高≥200cm，冠幅≥250cm，土球≥50cm</w:t>
            </w:r>
          </w:p>
        </w:tc>
        <w:tc>
          <w:tcPr>
            <w:tcW w:w="2084" w:type="dxa"/>
            <w:vAlign w:val="center"/>
          </w:tcPr>
          <w:p w14:paraId="73EDB51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58B77DC0">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438C72C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1</w:t>
            </w:r>
          </w:p>
        </w:tc>
        <w:tc>
          <w:tcPr>
            <w:tcW w:w="1067" w:type="dxa"/>
            <w:vAlign w:val="center"/>
          </w:tcPr>
          <w:p w14:paraId="3B593813">
            <w:pPr>
              <w:jc w:val="center"/>
              <w:rPr>
                <w:rFonts w:hint="eastAsia"/>
                <w:vertAlign w:val="baseline"/>
                <w:lang w:eastAsia="zh-CN"/>
              </w:rPr>
            </w:pPr>
          </w:p>
        </w:tc>
        <w:tc>
          <w:tcPr>
            <w:tcW w:w="683" w:type="dxa"/>
            <w:vAlign w:val="center"/>
          </w:tcPr>
          <w:p w14:paraId="0AFBF5AA">
            <w:pPr>
              <w:keepNext w:val="0"/>
              <w:keepLines w:val="0"/>
              <w:widowControl/>
              <w:suppressLineNumbers w:val="0"/>
              <w:jc w:val="center"/>
              <w:textAlignment w:val="center"/>
              <w:rPr>
                <w:rFonts w:hint="eastAsia"/>
                <w:vertAlign w:val="baseline"/>
                <w:lang w:eastAsia="zh-CN"/>
              </w:rPr>
            </w:pPr>
          </w:p>
        </w:tc>
        <w:tc>
          <w:tcPr>
            <w:tcW w:w="899" w:type="dxa"/>
            <w:vAlign w:val="center"/>
          </w:tcPr>
          <w:p w14:paraId="05579BD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30E6C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6EBB8118">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17</w:t>
            </w:r>
          </w:p>
        </w:tc>
        <w:tc>
          <w:tcPr>
            <w:tcW w:w="894" w:type="dxa"/>
            <w:vAlign w:val="center"/>
          </w:tcPr>
          <w:p w14:paraId="3E0373F3">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白玉兰</w:t>
            </w:r>
          </w:p>
        </w:tc>
        <w:tc>
          <w:tcPr>
            <w:tcW w:w="1650" w:type="dxa"/>
            <w:vAlign w:val="center"/>
          </w:tcPr>
          <w:p w14:paraId="46A5BC5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胸径≥5cm，树高≥2.0米，冠幅≥2米，土球≥40cm</w:t>
            </w:r>
          </w:p>
        </w:tc>
        <w:tc>
          <w:tcPr>
            <w:tcW w:w="2084" w:type="dxa"/>
            <w:vAlign w:val="center"/>
          </w:tcPr>
          <w:p w14:paraId="45209FF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588C101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35409F2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4</w:t>
            </w:r>
          </w:p>
        </w:tc>
        <w:tc>
          <w:tcPr>
            <w:tcW w:w="1067" w:type="dxa"/>
            <w:vAlign w:val="center"/>
          </w:tcPr>
          <w:p w14:paraId="1ADA7E0D">
            <w:pPr>
              <w:jc w:val="center"/>
              <w:rPr>
                <w:rFonts w:hint="eastAsia"/>
                <w:vertAlign w:val="baseline"/>
                <w:lang w:eastAsia="zh-CN"/>
              </w:rPr>
            </w:pPr>
          </w:p>
        </w:tc>
        <w:tc>
          <w:tcPr>
            <w:tcW w:w="683" w:type="dxa"/>
            <w:vAlign w:val="center"/>
          </w:tcPr>
          <w:p w14:paraId="3751B305">
            <w:pPr>
              <w:keepNext w:val="0"/>
              <w:keepLines w:val="0"/>
              <w:widowControl/>
              <w:suppressLineNumbers w:val="0"/>
              <w:jc w:val="center"/>
              <w:textAlignment w:val="center"/>
              <w:rPr>
                <w:rFonts w:hint="eastAsia"/>
                <w:vertAlign w:val="baseline"/>
                <w:lang w:eastAsia="zh-CN"/>
              </w:rPr>
            </w:pPr>
          </w:p>
        </w:tc>
        <w:tc>
          <w:tcPr>
            <w:tcW w:w="899" w:type="dxa"/>
            <w:vAlign w:val="center"/>
          </w:tcPr>
          <w:p w14:paraId="3803760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4123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16BB40B0">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18</w:t>
            </w:r>
          </w:p>
        </w:tc>
        <w:tc>
          <w:tcPr>
            <w:tcW w:w="894" w:type="dxa"/>
            <w:vAlign w:val="center"/>
          </w:tcPr>
          <w:p w14:paraId="7C7E625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小叶榕树</w:t>
            </w:r>
          </w:p>
        </w:tc>
        <w:tc>
          <w:tcPr>
            <w:tcW w:w="1650" w:type="dxa"/>
            <w:vAlign w:val="center"/>
          </w:tcPr>
          <w:p w14:paraId="58C859D8">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胸径≥5cm，树高≥3.0米，冠幅≥3米，土球≥50cm</w:t>
            </w:r>
          </w:p>
        </w:tc>
        <w:tc>
          <w:tcPr>
            <w:tcW w:w="2084" w:type="dxa"/>
            <w:vAlign w:val="center"/>
          </w:tcPr>
          <w:p w14:paraId="0673D4C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18D330A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70AFAD5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1</w:t>
            </w:r>
          </w:p>
        </w:tc>
        <w:tc>
          <w:tcPr>
            <w:tcW w:w="1067" w:type="dxa"/>
            <w:vAlign w:val="center"/>
          </w:tcPr>
          <w:p w14:paraId="74CA75DA">
            <w:pPr>
              <w:jc w:val="center"/>
              <w:rPr>
                <w:rFonts w:hint="eastAsia"/>
                <w:vertAlign w:val="baseline"/>
                <w:lang w:eastAsia="zh-CN"/>
              </w:rPr>
            </w:pPr>
          </w:p>
        </w:tc>
        <w:tc>
          <w:tcPr>
            <w:tcW w:w="683" w:type="dxa"/>
            <w:vAlign w:val="center"/>
          </w:tcPr>
          <w:p w14:paraId="4C5D9FDA">
            <w:pPr>
              <w:keepNext w:val="0"/>
              <w:keepLines w:val="0"/>
              <w:widowControl/>
              <w:suppressLineNumbers w:val="0"/>
              <w:jc w:val="center"/>
              <w:textAlignment w:val="center"/>
              <w:rPr>
                <w:rFonts w:hint="eastAsia"/>
                <w:vertAlign w:val="baseline"/>
                <w:lang w:eastAsia="zh-CN"/>
              </w:rPr>
            </w:pPr>
          </w:p>
        </w:tc>
        <w:tc>
          <w:tcPr>
            <w:tcW w:w="899" w:type="dxa"/>
            <w:vAlign w:val="center"/>
          </w:tcPr>
          <w:p w14:paraId="6B7B75F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4599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3A0D92B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19</w:t>
            </w:r>
          </w:p>
        </w:tc>
        <w:tc>
          <w:tcPr>
            <w:tcW w:w="894" w:type="dxa"/>
            <w:vAlign w:val="center"/>
          </w:tcPr>
          <w:p w14:paraId="182340F8">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白玉兰</w:t>
            </w:r>
          </w:p>
        </w:tc>
        <w:tc>
          <w:tcPr>
            <w:tcW w:w="1650" w:type="dxa"/>
            <w:vAlign w:val="center"/>
          </w:tcPr>
          <w:p w14:paraId="355FA3B7">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胸径≥5cm，树高≥3.0米，冠幅≥3米，土球≥50cm</w:t>
            </w:r>
          </w:p>
        </w:tc>
        <w:tc>
          <w:tcPr>
            <w:tcW w:w="2084" w:type="dxa"/>
            <w:vAlign w:val="center"/>
          </w:tcPr>
          <w:p w14:paraId="6A40B8DD">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1786B588">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1AB31EB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1</w:t>
            </w:r>
          </w:p>
        </w:tc>
        <w:tc>
          <w:tcPr>
            <w:tcW w:w="1067" w:type="dxa"/>
            <w:vAlign w:val="center"/>
          </w:tcPr>
          <w:p w14:paraId="5E859980">
            <w:pPr>
              <w:jc w:val="center"/>
              <w:rPr>
                <w:rFonts w:hint="eastAsia"/>
                <w:vertAlign w:val="baseline"/>
                <w:lang w:eastAsia="zh-CN"/>
              </w:rPr>
            </w:pPr>
          </w:p>
        </w:tc>
        <w:tc>
          <w:tcPr>
            <w:tcW w:w="683" w:type="dxa"/>
            <w:vAlign w:val="center"/>
          </w:tcPr>
          <w:p w14:paraId="1F2B2D3F">
            <w:pPr>
              <w:keepNext w:val="0"/>
              <w:keepLines w:val="0"/>
              <w:widowControl/>
              <w:suppressLineNumbers w:val="0"/>
              <w:jc w:val="center"/>
              <w:textAlignment w:val="center"/>
              <w:rPr>
                <w:rFonts w:hint="eastAsia"/>
                <w:vertAlign w:val="baseline"/>
                <w:lang w:eastAsia="zh-CN"/>
              </w:rPr>
            </w:pPr>
          </w:p>
        </w:tc>
        <w:tc>
          <w:tcPr>
            <w:tcW w:w="899" w:type="dxa"/>
            <w:vAlign w:val="center"/>
          </w:tcPr>
          <w:p w14:paraId="331059B3">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5B49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3C2492C9">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20</w:t>
            </w:r>
          </w:p>
        </w:tc>
        <w:tc>
          <w:tcPr>
            <w:tcW w:w="894" w:type="dxa"/>
            <w:vAlign w:val="center"/>
          </w:tcPr>
          <w:p w14:paraId="2C009E3A">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吊车费用</w:t>
            </w:r>
          </w:p>
        </w:tc>
        <w:tc>
          <w:tcPr>
            <w:tcW w:w="1650" w:type="dxa"/>
            <w:vAlign w:val="center"/>
          </w:tcPr>
          <w:p w14:paraId="3D866333">
            <w:pPr>
              <w:jc w:val="center"/>
              <w:rPr>
                <w:rFonts w:hint="eastAsia"/>
                <w:vertAlign w:val="baseline"/>
                <w:lang w:eastAsia="zh-CN"/>
              </w:rPr>
            </w:pPr>
          </w:p>
        </w:tc>
        <w:tc>
          <w:tcPr>
            <w:tcW w:w="2084" w:type="dxa"/>
            <w:vAlign w:val="center"/>
          </w:tcPr>
          <w:p w14:paraId="18E37F7B">
            <w:pPr>
              <w:jc w:val="center"/>
              <w:rPr>
                <w:rFonts w:hint="eastAsia"/>
                <w:vertAlign w:val="baseline"/>
                <w:lang w:eastAsia="zh-CN"/>
              </w:rPr>
            </w:pPr>
          </w:p>
        </w:tc>
        <w:tc>
          <w:tcPr>
            <w:tcW w:w="550" w:type="dxa"/>
            <w:vAlign w:val="center"/>
          </w:tcPr>
          <w:p w14:paraId="39C4035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项</w:t>
            </w:r>
          </w:p>
        </w:tc>
        <w:tc>
          <w:tcPr>
            <w:tcW w:w="483" w:type="dxa"/>
            <w:vAlign w:val="center"/>
          </w:tcPr>
          <w:p w14:paraId="591CD949">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1</w:t>
            </w:r>
          </w:p>
        </w:tc>
        <w:tc>
          <w:tcPr>
            <w:tcW w:w="1067" w:type="dxa"/>
            <w:vAlign w:val="center"/>
          </w:tcPr>
          <w:p w14:paraId="7339E8E0">
            <w:pPr>
              <w:jc w:val="center"/>
              <w:rPr>
                <w:rFonts w:hint="eastAsia"/>
                <w:vertAlign w:val="baseline"/>
                <w:lang w:eastAsia="zh-CN"/>
              </w:rPr>
            </w:pPr>
          </w:p>
        </w:tc>
        <w:tc>
          <w:tcPr>
            <w:tcW w:w="683" w:type="dxa"/>
            <w:vAlign w:val="center"/>
          </w:tcPr>
          <w:p w14:paraId="24AB5BB4">
            <w:pPr>
              <w:keepNext w:val="0"/>
              <w:keepLines w:val="0"/>
              <w:widowControl/>
              <w:suppressLineNumbers w:val="0"/>
              <w:jc w:val="center"/>
              <w:textAlignment w:val="center"/>
              <w:rPr>
                <w:rFonts w:hint="eastAsia"/>
                <w:vertAlign w:val="baseline"/>
                <w:lang w:eastAsia="zh-CN"/>
              </w:rPr>
            </w:pPr>
          </w:p>
        </w:tc>
        <w:tc>
          <w:tcPr>
            <w:tcW w:w="899" w:type="dxa"/>
            <w:vAlign w:val="center"/>
          </w:tcPr>
          <w:p w14:paraId="34430F2A">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67A56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078" w:type="dxa"/>
            <w:gridSpan w:val="3"/>
            <w:vAlign w:val="center"/>
          </w:tcPr>
          <w:p w14:paraId="182A2DC1">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b/>
                <w:bCs/>
                <w:i w:val="0"/>
                <w:iCs w:val="0"/>
                <w:color w:val="000000"/>
                <w:kern w:val="0"/>
                <w:sz w:val="24"/>
                <w:szCs w:val="24"/>
                <w:u w:val="none"/>
                <w:lang w:val="en-US" w:eastAsia="zh-CN" w:bidi="ar"/>
              </w:rPr>
              <w:t>不含税合计：</w:t>
            </w:r>
          </w:p>
        </w:tc>
        <w:tc>
          <w:tcPr>
            <w:tcW w:w="5766" w:type="dxa"/>
            <w:gridSpan w:val="6"/>
            <w:vAlign w:val="center"/>
          </w:tcPr>
          <w:p w14:paraId="20A5FB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A62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8" w:type="dxa"/>
            <w:gridSpan w:val="3"/>
            <w:vAlign w:val="center"/>
          </w:tcPr>
          <w:p w14:paraId="583BD387">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b/>
                <w:bCs/>
                <w:i w:val="0"/>
                <w:iCs w:val="0"/>
                <w:color w:val="000000"/>
                <w:kern w:val="0"/>
                <w:sz w:val="24"/>
                <w:szCs w:val="24"/>
                <w:u w:val="none"/>
                <w:lang w:val="en-US" w:eastAsia="zh-CN" w:bidi="ar"/>
              </w:rPr>
              <w:t>含税合计：</w:t>
            </w:r>
          </w:p>
        </w:tc>
        <w:tc>
          <w:tcPr>
            <w:tcW w:w="5766" w:type="dxa"/>
            <w:gridSpan w:val="6"/>
            <w:vAlign w:val="center"/>
          </w:tcPr>
          <w:p w14:paraId="659CD32B">
            <w:pPr>
              <w:keepNext w:val="0"/>
              <w:keepLines w:val="0"/>
              <w:widowControl/>
              <w:suppressLineNumbers w:val="0"/>
              <w:jc w:val="center"/>
              <w:textAlignment w:val="center"/>
              <w:rPr>
                <w:rStyle w:val="34"/>
                <w:lang w:val="en-US" w:eastAsia="zh-CN" w:bidi="ar"/>
              </w:rPr>
            </w:pPr>
            <w:r>
              <w:rPr>
                <w:rFonts w:hint="eastAsia" w:ascii="宋体" w:hAnsi="宋体" w:eastAsia="宋体" w:cs="宋体"/>
                <w:b/>
                <w:bCs/>
                <w:i w:val="0"/>
                <w:iCs w:val="0"/>
                <w:color w:val="000000"/>
                <w:kern w:val="0"/>
                <w:sz w:val="24"/>
                <w:szCs w:val="24"/>
                <w:u w:val="none"/>
                <w:lang w:val="en-US" w:eastAsia="zh-CN" w:bidi="ar"/>
              </w:rPr>
              <w:t>不含税总价：</w:t>
            </w:r>
            <w:r>
              <w:rPr>
                <w:rStyle w:val="33"/>
                <w:lang w:val="en-US" w:eastAsia="zh-CN" w:bidi="ar"/>
              </w:rPr>
              <w:t xml:space="preserve">          </w:t>
            </w:r>
            <w:r>
              <w:rPr>
                <w:rStyle w:val="34"/>
                <w:lang w:val="en-US" w:eastAsia="zh-CN" w:bidi="ar"/>
              </w:rPr>
              <w:t>元；税率：</w:t>
            </w:r>
            <w:r>
              <w:rPr>
                <w:rStyle w:val="33"/>
                <w:lang w:val="en-US" w:eastAsia="zh-CN" w:bidi="ar"/>
              </w:rPr>
              <w:t xml:space="preserve">      </w:t>
            </w:r>
            <w:r>
              <w:rPr>
                <w:rStyle w:val="34"/>
                <w:lang w:val="en-US" w:eastAsia="zh-CN" w:bidi="ar"/>
              </w:rPr>
              <w:t>%，</w:t>
            </w:r>
            <w:r>
              <w:rPr>
                <w:rStyle w:val="34"/>
                <w:lang w:val="en-US" w:eastAsia="zh-CN" w:bidi="ar"/>
              </w:rPr>
              <w:br w:type="textWrapping"/>
            </w:r>
            <w:r>
              <w:rPr>
                <w:rStyle w:val="34"/>
                <w:lang w:val="en-US" w:eastAsia="zh-CN" w:bidi="ar"/>
              </w:rPr>
              <w:t>含税总价：</w:t>
            </w:r>
            <w:r>
              <w:rPr>
                <w:rStyle w:val="33"/>
                <w:lang w:val="en-US" w:eastAsia="zh-CN" w:bidi="ar"/>
              </w:rPr>
              <w:t xml:space="preserve">            </w:t>
            </w:r>
            <w:r>
              <w:rPr>
                <w:rStyle w:val="34"/>
                <w:lang w:val="en-US" w:eastAsia="zh-CN" w:bidi="ar"/>
              </w:rPr>
              <w:t>元，</w:t>
            </w:r>
          </w:p>
          <w:p w14:paraId="066DD5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Style w:val="34"/>
                <w:lang w:val="en-US" w:eastAsia="zh-CN" w:bidi="ar"/>
              </w:rPr>
              <w:t>大写：</w:t>
            </w:r>
            <w:r>
              <w:rPr>
                <w:rStyle w:val="33"/>
                <w:lang w:val="en-US" w:eastAsia="zh-CN" w:bidi="ar"/>
              </w:rPr>
              <w:t xml:space="preserve">                          </w:t>
            </w:r>
            <w:r>
              <w:rPr>
                <w:rStyle w:val="34"/>
                <w:lang w:val="en-US" w:eastAsia="zh-CN" w:bidi="ar"/>
              </w:rPr>
              <w:t>。</w:t>
            </w:r>
            <w:r>
              <w:rPr>
                <w:rStyle w:val="34"/>
                <w:lang w:val="en-US" w:eastAsia="zh-CN" w:bidi="ar"/>
              </w:rPr>
              <w:br w:type="textWrapping"/>
            </w:r>
            <w:r>
              <w:rPr>
                <w:rStyle w:val="34"/>
                <w:lang w:val="en-US" w:eastAsia="zh-CN" w:bidi="ar"/>
              </w:rPr>
              <w:br w:type="textWrapping"/>
            </w:r>
            <w:r>
              <w:rPr>
                <w:rStyle w:val="34"/>
                <w:sz w:val="21"/>
                <w:szCs w:val="21"/>
                <w:lang w:val="en-US" w:eastAsia="zh-CN" w:bidi="ar"/>
              </w:rPr>
              <w:t>注：税率根据税务局核定税率为准。</w:t>
            </w:r>
          </w:p>
        </w:tc>
      </w:tr>
    </w:tbl>
    <w:p w14:paraId="0CD8A111">
      <w:pPr>
        <w:pStyle w:val="16"/>
        <w:rPr>
          <w:rFonts w:hint="eastAsia"/>
          <w:color w:val="auto"/>
          <w:lang w:val="en-US" w:eastAsia="zh-CN"/>
        </w:rPr>
      </w:pPr>
    </w:p>
    <w:p w14:paraId="31C81AC9">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供应商名称：        </w:t>
      </w:r>
      <w:r>
        <w:rPr>
          <w:rFonts w:hint="eastAsia"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（盖章）</w:t>
      </w:r>
    </w:p>
    <w:p w14:paraId="559D3B22">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法定代表人或授权代表（签字或盖章）：</w:t>
      </w:r>
    </w:p>
    <w:p w14:paraId="7A912343">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联系电话：                      </w:t>
      </w:r>
    </w:p>
    <w:p w14:paraId="14C5F488">
      <w:pPr>
        <w:spacing w:line="50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日    期：     年    月</w:t>
      </w:r>
      <w:r>
        <w:rPr>
          <w:rFonts w:hint="eastAsia" w:ascii="Times New Roman" w:hAnsi="Times New Roman" w:cs="Times New Roman"/>
          <w:color w:val="auto"/>
          <w:sz w:val="24"/>
          <w:highlight w:val="none"/>
          <w:lang w:val="en-US" w:eastAsia="zh-CN"/>
        </w:rPr>
        <w:t xml:space="preserve">     日</w:t>
      </w:r>
    </w:p>
    <w:p w14:paraId="1C3E8717">
      <w:pPr>
        <w:spacing w:line="360" w:lineRule="auto"/>
        <w:jc w:val="center"/>
        <w:rPr>
          <w:rFonts w:hint="eastAsia" w:ascii="宋体" w:hAnsi="宋体" w:eastAsia="宋体" w:cs="Arial"/>
          <w:b/>
          <w:bCs/>
          <w:color w:val="000000"/>
          <w:sz w:val="32"/>
          <w:szCs w:val="32"/>
          <w:lang w:val="zh-CN" w:eastAsia="zh-CN"/>
        </w:rPr>
        <w:sectPr>
          <w:headerReference r:id="rId11" w:type="first"/>
          <w:footerReference r:id="rId13" w:type="first"/>
          <w:footerReference r:id="rId12" w:type="default"/>
          <w:pgSz w:w="11905"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方正小标宋_GBK" w:hAnsi="方正小标宋_GBK" w:eastAsia="方正小标宋_GBK" w:cs="方正小标宋_GBK"/>
          <w:b w:val="0"/>
          <w:bCs/>
          <w:color w:val="auto"/>
          <w:kern w:val="28"/>
          <w:sz w:val="44"/>
          <w:szCs w:val="44"/>
          <w:highlight w:val="none"/>
          <w:lang w:val="en-US" w:eastAsia="zh-CN" w:bidi="ar-SA"/>
        </w:rPr>
        <w:br w:type="page"/>
      </w:r>
    </w:p>
    <w:p w14:paraId="25215DC7">
      <w:pPr>
        <w:pStyle w:val="3"/>
        <w:numPr>
          <w:ilvl w:val="0"/>
          <w:numId w:val="0"/>
        </w:numPr>
        <w:ind w:leftChars="0"/>
        <w:jc w:val="center"/>
        <w:rPr>
          <w:rFonts w:hint="eastAsia" w:ascii="宋体" w:hAnsi="宋体"/>
        </w:rPr>
      </w:pPr>
      <w:bookmarkStart w:id="78" w:name="_Toc96804769"/>
      <w:r>
        <w:rPr>
          <w:rFonts w:hint="eastAsia" w:ascii="方正小标宋_GBK" w:hAnsi="方正小标宋_GBK" w:eastAsia="方正小标宋_GBK" w:cs="方正小标宋_GBK"/>
          <w:b w:val="0"/>
          <w:bCs/>
          <w:color w:val="auto"/>
          <w:kern w:val="28"/>
          <w:sz w:val="44"/>
          <w:szCs w:val="44"/>
          <w:highlight w:val="none"/>
          <w:lang w:val="en-US" w:eastAsia="zh-CN" w:bidi="ar-SA"/>
        </w:rPr>
        <w:t>第六章  评审方法</w:t>
      </w:r>
      <w:bookmarkEnd w:id="78"/>
    </w:p>
    <w:p w14:paraId="0DCB9050">
      <w:pPr>
        <w:adjustRightInd w:val="0"/>
        <w:snapToGrid w:val="0"/>
        <w:spacing w:line="360" w:lineRule="auto"/>
        <w:ind w:firstLine="482" w:firstLineChars="200"/>
        <w:rPr>
          <w:rFonts w:hint="eastAsia" w:ascii="宋体" w:hAnsi="宋体"/>
          <w:b/>
          <w:bCs/>
          <w:color w:val="000000"/>
          <w:sz w:val="24"/>
        </w:rPr>
      </w:pPr>
      <w:r>
        <w:rPr>
          <w:rFonts w:hint="eastAsia" w:ascii="宋体" w:hAnsi="宋体"/>
          <w:b/>
          <w:bCs/>
          <w:color w:val="000000"/>
          <w:sz w:val="24"/>
        </w:rPr>
        <w:t>1.询价程序</w:t>
      </w:r>
    </w:p>
    <w:p w14:paraId="23DDC35C">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1.1供应商签到并递交响应文件。</w:t>
      </w:r>
    </w:p>
    <w:p w14:paraId="710993D8">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1.2资格审查。</w:t>
      </w:r>
    </w:p>
    <w:p w14:paraId="4D8A1B67">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1.3出具资格审查报告，当场宣布资格审查结果，并告知未通过资格审查的供应商未通过资格审查的原因，但涉及商业秘密的除外。</w:t>
      </w:r>
    </w:p>
    <w:p w14:paraId="56CD9DB7">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1.4询价小组按照询价文件的规定对供应商的响应文件进行书面审查。</w:t>
      </w:r>
    </w:p>
    <w:p w14:paraId="45BF5DC3">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1.5所有实质性响应的供应商在规定的时间内一次报出不得更改的价格。</w:t>
      </w:r>
    </w:p>
    <w:p w14:paraId="1D0B0F94">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1.6供应商报价结束后，询价小组拟出具评审报告前，询价采购单位组织工作人员，在采购监督人员的监督之下，依据采购文件对评审结果进行复核。</w:t>
      </w:r>
    </w:p>
    <w:p w14:paraId="797ECE26">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1.7询价小组编写评审报告。询价小组从质量和服务均能满足采购文件实质性要求的供应商中，按照供应商的报价由低到高排序，推荐成交候选供应商。供应商报价相同的，由询价小组组织供应商抽签确定推荐的成交候选供应商顺序。</w:t>
      </w:r>
    </w:p>
    <w:p w14:paraId="64EB15CE">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1.8采购人根据质量和服务均能满足采购文件实质性要求且报价最低的原则确定成交供应商（也可以书面授权询价小组直接确定成交供应商）。</w:t>
      </w:r>
    </w:p>
    <w:p w14:paraId="526F4E38">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1.9发布成交结果公告，同时发出成交通知书。</w:t>
      </w:r>
    </w:p>
    <w:p w14:paraId="5D317904">
      <w:pPr>
        <w:spacing w:line="360" w:lineRule="auto"/>
        <w:ind w:firstLine="482" w:firstLineChars="200"/>
        <w:rPr>
          <w:rFonts w:hint="eastAsia" w:ascii="宋体" w:hAnsi="宋体"/>
          <w:b/>
          <w:bCs/>
          <w:sz w:val="24"/>
        </w:rPr>
      </w:pPr>
      <w:r>
        <w:rPr>
          <w:rFonts w:hint="eastAsia" w:ascii="宋体" w:hAnsi="宋体"/>
          <w:b/>
          <w:bCs/>
          <w:sz w:val="24"/>
        </w:rPr>
        <w:t>2.评审程序、评审方法、评审标准</w:t>
      </w:r>
    </w:p>
    <w:p w14:paraId="35BED166">
      <w:pPr>
        <w:spacing w:line="360" w:lineRule="auto"/>
        <w:ind w:firstLine="480" w:firstLineChars="200"/>
        <w:rPr>
          <w:rFonts w:hint="eastAsia" w:ascii="宋体" w:hAnsi="宋体"/>
          <w:sz w:val="24"/>
        </w:rPr>
      </w:pPr>
      <w:r>
        <w:rPr>
          <w:rFonts w:hint="eastAsia" w:ascii="宋体" w:hAnsi="宋体"/>
          <w:sz w:val="24"/>
        </w:rPr>
        <w:t>2.1熟悉和理解询价文件和停止评审。</w:t>
      </w:r>
    </w:p>
    <w:p w14:paraId="031E9C1B">
      <w:pPr>
        <w:spacing w:line="360" w:lineRule="auto"/>
        <w:ind w:firstLine="480" w:firstLineChars="200"/>
        <w:rPr>
          <w:rFonts w:hint="eastAsia" w:ascii="宋体" w:hAnsi="宋体"/>
          <w:sz w:val="24"/>
        </w:rPr>
      </w:pPr>
      <w:r>
        <w:rPr>
          <w:rFonts w:hint="eastAsia" w:ascii="宋体" w:hAnsi="宋体"/>
          <w:sz w:val="24"/>
        </w:rPr>
        <w:t>2.1.1 询价小组正式评审前，应当对询价文件进行熟悉和理解，内容主要包括询价文件中供应商资格条件要求、采购项目技术、服务和商务要求、询价办法和评审标准要求以及采购合同主要条款等。</w:t>
      </w:r>
    </w:p>
    <w:p w14:paraId="3CAC6E83">
      <w:pPr>
        <w:spacing w:line="360" w:lineRule="auto"/>
        <w:ind w:firstLine="480" w:firstLineChars="200"/>
        <w:rPr>
          <w:rFonts w:hint="eastAsia" w:ascii="宋体" w:hAnsi="宋体"/>
          <w:sz w:val="24"/>
        </w:rPr>
      </w:pPr>
      <w:r>
        <w:rPr>
          <w:rFonts w:hint="eastAsia" w:ascii="宋体" w:hAnsi="宋体"/>
          <w:sz w:val="24"/>
        </w:rPr>
        <w:t>2.1.2 本询价文件有下列情形之一的，询价小组应当停止评审：</w:t>
      </w:r>
    </w:p>
    <w:p w14:paraId="7466AD11">
      <w:pPr>
        <w:spacing w:line="360" w:lineRule="auto"/>
        <w:ind w:firstLine="480" w:firstLineChars="200"/>
        <w:rPr>
          <w:rFonts w:hint="eastAsia" w:ascii="宋体" w:hAnsi="宋体"/>
          <w:sz w:val="24"/>
        </w:rPr>
      </w:pPr>
      <w:r>
        <w:rPr>
          <w:rFonts w:hint="eastAsia" w:ascii="宋体" w:hAnsi="宋体"/>
          <w:sz w:val="24"/>
        </w:rPr>
        <w:t>（1）询价文件的规定存在歧义、重大缺陷的；</w:t>
      </w:r>
    </w:p>
    <w:p w14:paraId="0A69DFFA">
      <w:pPr>
        <w:spacing w:line="360" w:lineRule="auto"/>
        <w:ind w:firstLine="480" w:firstLineChars="200"/>
        <w:rPr>
          <w:rFonts w:hint="eastAsia" w:ascii="宋体" w:hAnsi="宋体"/>
          <w:sz w:val="24"/>
        </w:rPr>
      </w:pPr>
      <w:r>
        <w:rPr>
          <w:rFonts w:hint="eastAsia" w:ascii="宋体" w:hAnsi="宋体"/>
          <w:sz w:val="24"/>
        </w:rPr>
        <w:t>（2）询价文件明显以不合理条件对供应商实行差别待遇或者歧视待遇的；</w:t>
      </w:r>
    </w:p>
    <w:p w14:paraId="7031A43B">
      <w:pPr>
        <w:spacing w:line="360" w:lineRule="auto"/>
        <w:ind w:firstLine="480" w:firstLineChars="200"/>
        <w:rPr>
          <w:rFonts w:hint="eastAsia" w:ascii="宋体" w:hAnsi="宋体"/>
          <w:sz w:val="24"/>
        </w:rPr>
      </w:pPr>
      <w:r>
        <w:rPr>
          <w:rFonts w:hint="eastAsia" w:ascii="宋体" w:hAnsi="宋体"/>
          <w:sz w:val="24"/>
        </w:rPr>
        <w:t>（3）询价文件有违反国家其他有关强制性规定的情形。</w:t>
      </w:r>
    </w:p>
    <w:p w14:paraId="211B421E">
      <w:pPr>
        <w:spacing w:line="360" w:lineRule="auto"/>
        <w:ind w:firstLine="480" w:firstLineChars="200"/>
        <w:rPr>
          <w:rFonts w:hint="eastAsia" w:ascii="宋体" w:hAnsi="宋体"/>
          <w:sz w:val="24"/>
        </w:rPr>
      </w:pPr>
      <w:r>
        <w:rPr>
          <w:rFonts w:hint="eastAsia" w:ascii="宋体" w:hAnsi="宋体"/>
          <w:sz w:val="24"/>
        </w:rPr>
        <w:t>2.1.3 出现本条2.1.2规定应当停止评审情形的，询价小组应当向采购人书面说明情况。除本条规定的情形外，询价小组不得以任何方式和理由停止评审。</w:t>
      </w:r>
    </w:p>
    <w:p w14:paraId="24378AC6">
      <w:pPr>
        <w:spacing w:line="360" w:lineRule="auto"/>
        <w:ind w:firstLine="480" w:firstLineChars="200"/>
        <w:rPr>
          <w:rFonts w:ascii="宋体" w:hAnsi="宋体"/>
          <w:sz w:val="24"/>
        </w:rPr>
      </w:pPr>
      <w:r>
        <w:rPr>
          <w:rFonts w:hint="eastAsia" w:ascii="宋体" w:hAnsi="宋体"/>
          <w:sz w:val="24"/>
        </w:rPr>
        <w:t>2.2资格及符合性审查标准</w:t>
      </w:r>
    </w:p>
    <w:tbl>
      <w:tblPr>
        <w:tblStyle w:val="17"/>
        <w:tblW w:w="873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648"/>
        <w:gridCol w:w="4710"/>
        <w:gridCol w:w="2496"/>
      </w:tblGrid>
      <w:tr w14:paraId="2A2774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14:paraId="596178E4">
            <w:pPr>
              <w:spacing w:line="400" w:lineRule="exact"/>
              <w:jc w:val="center"/>
              <w:rPr>
                <w:rFonts w:ascii="宋体" w:hAnsi="宋体"/>
                <w:b/>
                <w:szCs w:val="21"/>
              </w:rPr>
            </w:pPr>
            <w:r>
              <w:rPr>
                <w:rFonts w:hint="eastAsia" w:ascii="宋体" w:hAnsi="宋体"/>
                <w:b/>
                <w:szCs w:val="21"/>
              </w:rPr>
              <w:t>条款号</w:t>
            </w:r>
          </w:p>
        </w:tc>
        <w:tc>
          <w:tcPr>
            <w:tcW w:w="4710" w:type="dxa"/>
            <w:tcBorders>
              <w:top w:val="single" w:color="auto" w:sz="4" w:space="0"/>
              <w:left w:val="single" w:color="auto" w:sz="4" w:space="0"/>
              <w:bottom w:val="single" w:color="auto" w:sz="4" w:space="0"/>
              <w:right w:val="single" w:color="auto" w:sz="4" w:space="0"/>
            </w:tcBorders>
            <w:noWrap w:val="0"/>
            <w:vAlign w:val="center"/>
          </w:tcPr>
          <w:p w14:paraId="493C385A">
            <w:pPr>
              <w:spacing w:line="400" w:lineRule="exact"/>
              <w:jc w:val="center"/>
              <w:rPr>
                <w:rFonts w:ascii="宋体" w:hAnsi="宋体"/>
                <w:b/>
                <w:szCs w:val="21"/>
              </w:rPr>
            </w:pPr>
            <w:r>
              <w:rPr>
                <w:rFonts w:hint="eastAsia" w:ascii="宋体" w:hAnsi="宋体"/>
                <w:b/>
                <w:szCs w:val="21"/>
              </w:rPr>
              <w:t>评审因素</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5C3901AD">
            <w:pPr>
              <w:spacing w:line="400" w:lineRule="exact"/>
              <w:jc w:val="center"/>
              <w:rPr>
                <w:rFonts w:ascii="宋体" w:hAnsi="宋体"/>
                <w:b/>
                <w:szCs w:val="21"/>
              </w:rPr>
            </w:pPr>
            <w:r>
              <w:rPr>
                <w:rFonts w:hint="eastAsia" w:ascii="宋体" w:hAnsi="宋体"/>
                <w:b/>
                <w:szCs w:val="21"/>
              </w:rPr>
              <w:t>评审标准</w:t>
            </w:r>
          </w:p>
        </w:tc>
      </w:tr>
      <w:tr w14:paraId="26E44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14:paraId="538A8E77">
            <w:pPr>
              <w:spacing w:line="400" w:lineRule="exact"/>
              <w:rPr>
                <w:rFonts w:ascii="宋体" w:hAnsi="宋体"/>
                <w:szCs w:val="21"/>
              </w:rPr>
            </w:pPr>
            <w:r>
              <w:rPr>
                <w:rFonts w:ascii="宋体" w:hAnsi="宋体"/>
                <w:szCs w:val="21"/>
              </w:rPr>
              <w:t>2.2.1</w:t>
            </w:r>
          </w:p>
        </w:tc>
        <w:tc>
          <w:tcPr>
            <w:tcW w:w="648" w:type="dxa"/>
            <w:vMerge w:val="restart"/>
            <w:tcBorders>
              <w:top w:val="single" w:color="auto" w:sz="4" w:space="0"/>
              <w:left w:val="nil"/>
              <w:bottom w:val="single" w:color="auto" w:sz="4" w:space="0"/>
              <w:right w:val="single" w:color="auto" w:sz="4" w:space="0"/>
            </w:tcBorders>
            <w:noWrap w:val="0"/>
            <w:vAlign w:val="center"/>
          </w:tcPr>
          <w:p w14:paraId="1245016D">
            <w:pPr>
              <w:spacing w:line="400" w:lineRule="exact"/>
              <w:rPr>
                <w:rFonts w:ascii="宋体" w:hAnsi="宋体"/>
                <w:szCs w:val="21"/>
              </w:rPr>
            </w:pPr>
            <w:r>
              <w:rPr>
                <w:rFonts w:hint="eastAsia" w:ascii="宋体" w:hAnsi="宋体"/>
                <w:szCs w:val="21"/>
              </w:rPr>
              <w:t>资格评审标准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14:paraId="6CFE76A4">
            <w:pPr>
              <w:spacing w:line="360" w:lineRule="auto"/>
              <w:rPr>
                <w:rFonts w:ascii="宋体" w:hAnsi="宋体"/>
                <w:szCs w:val="21"/>
              </w:rPr>
            </w:pPr>
            <w:r>
              <w:rPr>
                <w:rFonts w:hint="eastAsia" w:ascii="宋体" w:hAnsi="宋体"/>
                <w:szCs w:val="21"/>
              </w:rPr>
              <w:t>具有独立承担民事责任的能力</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35F90A92">
            <w:pPr>
              <w:rPr>
                <w:rFonts w:ascii="宋体" w:hAnsi="宋体"/>
                <w:szCs w:val="21"/>
              </w:rPr>
            </w:pPr>
            <w:r>
              <w:rPr>
                <w:rFonts w:hint="eastAsia" w:ascii="宋体" w:hAnsi="宋体"/>
                <w:szCs w:val="21"/>
              </w:rPr>
              <w:t>1.企业法人：提交“统一社会信用代码的营业执照”；</w:t>
            </w:r>
          </w:p>
          <w:p w14:paraId="5ACF2316">
            <w:pPr>
              <w:rPr>
                <w:rFonts w:ascii="宋体" w:hAnsi="宋体"/>
                <w:szCs w:val="21"/>
              </w:rPr>
            </w:pPr>
            <w:r>
              <w:rPr>
                <w:rFonts w:hint="eastAsia" w:ascii="宋体" w:hAnsi="宋体"/>
                <w:szCs w:val="21"/>
              </w:rPr>
              <w:t>2.事业法人：提交“统一社会信用代码的事业单位法人证书”；</w:t>
            </w:r>
          </w:p>
          <w:p w14:paraId="30F26F7A">
            <w:pPr>
              <w:rPr>
                <w:rFonts w:ascii="宋体" w:hAnsi="宋体"/>
                <w:szCs w:val="21"/>
              </w:rPr>
            </w:pPr>
            <w:r>
              <w:rPr>
                <w:rFonts w:hint="eastAsia" w:ascii="宋体" w:hAnsi="宋体"/>
                <w:szCs w:val="21"/>
              </w:rPr>
              <w:t>3.其他组织：提交“相关主管部门颁发的准许执业证明文件或其他证明材料”；</w:t>
            </w:r>
          </w:p>
          <w:p w14:paraId="35E0AF22">
            <w:pPr>
              <w:rPr>
                <w:rFonts w:ascii="宋体" w:hAnsi="宋体"/>
                <w:szCs w:val="21"/>
              </w:rPr>
            </w:pPr>
            <w:r>
              <w:rPr>
                <w:rFonts w:hint="eastAsia" w:ascii="宋体" w:hAnsi="宋体"/>
                <w:szCs w:val="21"/>
              </w:rPr>
              <w:t>4</w:t>
            </w:r>
            <w:r>
              <w:rPr>
                <w:rFonts w:ascii="宋体" w:hAnsi="宋体"/>
                <w:szCs w:val="21"/>
              </w:rPr>
              <w:t>. 自然人：提供</w:t>
            </w:r>
            <w:r>
              <w:rPr>
                <w:rFonts w:hint="eastAsia" w:ascii="宋体" w:hAnsi="宋体"/>
                <w:szCs w:val="21"/>
              </w:rPr>
              <w:t>“</w:t>
            </w:r>
            <w:r>
              <w:rPr>
                <w:rFonts w:ascii="宋体" w:hAnsi="宋体"/>
                <w:szCs w:val="21"/>
              </w:rPr>
              <w:t>身份证明材料</w:t>
            </w:r>
            <w:r>
              <w:rPr>
                <w:rFonts w:hint="eastAsia" w:ascii="宋体" w:hAnsi="宋体"/>
                <w:szCs w:val="21"/>
              </w:rPr>
              <w:t>”。</w:t>
            </w:r>
          </w:p>
          <w:p w14:paraId="15BE840F">
            <w:pPr>
              <w:spacing w:line="360" w:lineRule="auto"/>
              <w:rPr>
                <w:rFonts w:ascii="宋体" w:hAnsi="宋体"/>
                <w:szCs w:val="21"/>
              </w:rPr>
            </w:pPr>
            <w:r>
              <w:rPr>
                <w:rFonts w:hint="eastAsia" w:ascii="宋体" w:hAnsi="宋体"/>
                <w:szCs w:val="21"/>
              </w:rPr>
              <w:t>（提供复印件，加盖公章）</w:t>
            </w:r>
          </w:p>
        </w:tc>
      </w:tr>
      <w:tr w14:paraId="74692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31223572">
            <w:pPr>
              <w:spacing w:line="400" w:lineRule="exac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6D9DED7E">
            <w:pPr>
              <w:spacing w:line="400" w:lineRule="exac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579C5B19">
            <w:pPr>
              <w:spacing w:line="360" w:lineRule="auto"/>
              <w:rPr>
                <w:rFonts w:ascii="宋体" w:hAnsi="宋体"/>
                <w:szCs w:val="21"/>
              </w:rPr>
            </w:pPr>
            <w:r>
              <w:rPr>
                <w:rFonts w:hint="eastAsia" w:ascii="宋体" w:hAnsi="宋体"/>
                <w:szCs w:val="21"/>
              </w:rPr>
              <w:t>具有良好的商业信誉和健全的财务会计制度</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633019B8">
            <w:pPr>
              <w:spacing w:line="360" w:lineRule="auto"/>
              <w:jc w:val="center"/>
              <w:rPr>
                <w:rFonts w:ascii="宋体" w:hAnsi="宋体"/>
                <w:szCs w:val="21"/>
              </w:rPr>
            </w:pPr>
            <w:r>
              <w:rPr>
                <w:rFonts w:hint="eastAsia" w:ascii="宋体" w:hAnsi="宋体"/>
                <w:szCs w:val="21"/>
              </w:rPr>
              <w:t>提供承诺</w:t>
            </w:r>
          </w:p>
        </w:tc>
      </w:tr>
      <w:tr w14:paraId="4C78BA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08D8B003">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2CD4E9F4">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69E5FE47">
            <w:pPr>
              <w:spacing w:line="360" w:lineRule="auto"/>
              <w:rPr>
                <w:rFonts w:ascii="宋体" w:hAnsi="宋体"/>
                <w:szCs w:val="21"/>
              </w:rPr>
            </w:pPr>
            <w:r>
              <w:rPr>
                <w:rFonts w:hint="eastAsia" w:ascii="宋体" w:hAnsi="宋体"/>
                <w:szCs w:val="21"/>
              </w:rPr>
              <w:t>具有履行合同所必须的设备和专业技术能力</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21F14EB3">
            <w:pPr>
              <w:spacing w:line="360" w:lineRule="auto"/>
              <w:jc w:val="center"/>
              <w:rPr>
                <w:rFonts w:ascii="宋体" w:hAnsi="宋体"/>
                <w:szCs w:val="21"/>
              </w:rPr>
            </w:pPr>
            <w:r>
              <w:rPr>
                <w:rFonts w:hint="eastAsia" w:ascii="宋体" w:hAnsi="宋体"/>
                <w:szCs w:val="21"/>
              </w:rPr>
              <w:t>提供承诺</w:t>
            </w:r>
          </w:p>
        </w:tc>
      </w:tr>
      <w:tr w14:paraId="0E133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400EECC4">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7667B605">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4C5D901F">
            <w:pPr>
              <w:spacing w:line="360" w:lineRule="auto"/>
              <w:rPr>
                <w:rFonts w:ascii="宋体" w:hAnsi="宋体"/>
                <w:szCs w:val="21"/>
              </w:rPr>
            </w:pPr>
            <w:r>
              <w:rPr>
                <w:rFonts w:hint="eastAsia" w:ascii="宋体" w:hAnsi="宋体"/>
                <w:szCs w:val="21"/>
              </w:rPr>
              <w:t>具有依法缴纳税收和社会保障资金的良好记录</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687FDC2C">
            <w:pPr>
              <w:spacing w:line="360" w:lineRule="auto"/>
              <w:jc w:val="center"/>
              <w:rPr>
                <w:rFonts w:ascii="宋体" w:hAnsi="宋体"/>
                <w:szCs w:val="21"/>
              </w:rPr>
            </w:pPr>
            <w:r>
              <w:rPr>
                <w:rFonts w:hint="eastAsia" w:ascii="宋体" w:hAnsi="宋体"/>
                <w:szCs w:val="21"/>
              </w:rPr>
              <w:t>提供承诺</w:t>
            </w:r>
          </w:p>
        </w:tc>
      </w:tr>
      <w:tr w14:paraId="5A561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3F940A93">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49B730C0">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5B9DD60A">
            <w:pPr>
              <w:spacing w:line="360" w:lineRule="auto"/>
              <w:rPr>
                <w:rFonts w:ascii="宋体" w:hAnsi="宋体"/>
                <w:szCs w:val="21"/>
              </w:rPr>
            </w:pPr>
            <w:r>
              <w:rPr>
                <w:rFonts w:hint="eastAsia" w:ascii="宋体" w:hAnsi="宋体"/>
                <w:szCs w:val="21"/>
              </w:rPr>
              <w:t>参加本次采购活动前三年内</w:t>
            </w:r>
            <w:bookmarkStart w:id="79" w:name="_Hlk96806445"/>
            <w:r>
              <w:rPr>
                <w:rFonts w:hint="eastAsia" w:ascii="宋体" w:hAnsi="宋体"/>
                <w:szCs w:val="21"/>
              </w:rPr>
              <w:t>（</w:t>
            </w:r>
            <w:r>
              <w:rPr>
                <w:rFonts w:hint="eastAsia" w:ascii="宋体" w:hAnsi="宋体"/>
                <w:szCs w:val="21"/>
                <w:lang w:eastAsia="zh-CN"/>
              </w:rPr>
              <w:t>2022年1月1日</w:t>
            </w:r>
            <w:r>
              <w:rPr>
                <w:rFonts w:ascii="宋体" w:hAnsi="宋体"/>
                <w:szCs w:val="21"/>
              </w:rPr>
              <w:t>以来</w:t>
            </w:r>
            <w:r>
              <w:rPr>
                <w:rFonts w:hint="eastAsia" w:ascii="宋体" w:hAnsi="宋体"/>
                <w:szCs w:val="21"/>
              </w:rPr>
              <w:t>）</w:t>
            </w:r>
            <w:bookmarkEnd w:id="79"/>
            <w:r>
              <w:rPr>
                <w:rFonts w:hint="eastAsia" w:ascii="宋体" w:hAnsi="宋体"/>
                <w:szCs w:val="21"/>
              </w:rPr>
              <w:t>，在经营活动中没有重大违法违规记录</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103CBCC0">
            <w:pPr>
              <w:spacing w:line="360" w:lineRule="auto"/>
              <w:jc w:val="center"/>
              <w:rPr>
                <w:rFonts w:ascii="宋体" w:hAnsi="宋体"/>
                <w:szCs w:val="21"/>
              </w:rPr>
            </w:pPr>
            <w:r>
              <w:rPr>
                <w:rFonts w:hint="eastAsia" w:ascii="宋体" w:hAnsi="宋体"/>
                <w:szCs w:val="21"/>
              </w:rPr>
              <w:t>提供承诺</w:t>
            </w:r>
          </w:p>
        </w:tc>
      </w:tr>
      <w:tr w14:paraId="7E294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4940206C">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58AAAD1C">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77E07E65">
            <w:pPr>
              <w:spacing w:line="360" w:lineRule="auto"/>
              <w:rPr>
                <w:rFonts w:ascii="宋体" w:hAnsi="宋体"/>
                <w:szCs w:val="21"/>
              </w:rPr>
            </w:pPr>
            <w:r>
              <w:rPr>
                <w:rFonts w:hint="eastAsia" w:ascii="宋体" w:hAnsi="宋体"/>
                <w:szCs w:val="21"/>
              </w:rPr>
              <w:t>法律、行政法规规定的其他条件</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13F5D7E2">
            <w:pPr>
              <w:spacing w:line="360" w:lineRule="auto"/>
              <w:jc w:val="center"/>
              <w:rPr>
                <w:rFonts w:ascii="宋体" w:hAnsi="宋体"/>
                <w:szCs w:val="21"/>
              </w:rPr>
            </w:pPr>
            <w:r>
              <w:rPr>
                <w:rFonts w:hint="eastAsia" w:ascii="宋体" w:hAnsi="宋体"/>
                <w:szCs w:val="21"/>
              </w:rPr>
              <w:t>提供承诺</w:t>
            </w:r>
          </w:p>
        </w:tc>
      </w:tr>
      <w:tr w14:paraId="151BA8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02FB7E0B">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40D9557A">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06E7E13E">
            <w:pPr>
              <w:spacing w:line="360" w:lineRule="auto"/>
              <w:rPr>
                <w:rFonts w:ascii="宋体" w:hAnsi="宋体"/>
                <w:szCs w:val="21"/>
              </w:rPr>
            </w:pPr>
            <w:r>
              <w:rPr>
                <w:rFonts w:hint="eastAsia" w:ascii="宋体" w:hAnsi="宋体"/>
                <w:szCs w:val="21"/>
              </w:rPr>
              <w:t>单位负责人为同一人或者存在直接控股、管理关系的不同供应商，不得参加同一合同项下的采购活动</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55458AC1">
            <w:pPr>
              <w:spacing w:line="360" w:lineRule="auto"/>
              <w:jc w:val="center"/>
              <w:rPr>
                <w:rFonts w:ascii="宋体" w:hAnsi="宋体"/>
                <w:szCs w:val="21"/>
              </w:rPr>
            </w:pPr>
            <w:r>
              <w:rPr>
                <w:rFonts w:hint="eastAsia" w:ascii="宋体" w:hAnsi="宋体"/>
                <w:szCs w:val="21"/>
              </w:rPr>
              <w:t>提供承诺</w:t>
            </w:r>
          </w:p>
        </w:tc>
      </w:tr>
      <w:tr w14:paraId="3DEE9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159D4E06">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2BD00C2E">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6D99FE22">
            <w:pPr>
              <w:spacing w:line="360" w:lineRule="auto"/>
              <w:rPr>
                <w:rFonts w:ascii="宋体" w:hAnsi="宋体"/>
                <w:szCs w:val="21"/>
              </w:rPr>
            </w:pPr>
            <w:r>
              <w:rPr>
                <w:rFonts w:hint="eastAsia" w:ascii="宋体" w:hAnsi="宋体"/>
                <w:szCs w:val="21"/>
              </w:rPr>
              <w:t>供应商单位及其现任法定代表人、主要负责人参加本次采购活动前三年内（</w:t>
            </w:r>
            <w:r>
              <w:rPr>
                <w:rFonts w:hint="eastAsia" w:ascii="宋体" w:hAnsi="宋体"/>
                <w:szCs w:val="21"/>
                <w:lang w:eastAsia="zh-CN"/>
              </w:rPr>
              <w:t>2022年1月1日</w:t>
            </w:r>
            <w:r>
              <w:rPr>
                <w:rFonts w:ascii="宋体" w:hAnsi="宋体"/>
                <w:szCs w:val="21"/>
              </w:rPr>
              <w:t>以来</w:t>
            </w:r>
            <w:r>
              <w:rPr>
                <w:rFonts w:hint="eastAsia" w:ascii="宋体" w:hAnsi="宋体"/>
                <w:szCs w:val="21"/>
              </w:rPr>
              <w:t>）不得具有行贿犯罪记录</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5C6230FA">
            <w:pPr>
              <w:spacing w:line="360" w:lineRule="auto"/>
              <w:jc w:val="center"/>
              <w:rPr>
                <w:rFonts w:ascii="宋体" w:hAnsi="宋体"/>
                <w:szCs w:val="21"/>
              </w:rPr>
            </w:pPr>
            <w:r>
              <w:rPr>
                <w:rFonts w:hint="eastAsia" w:ascii="宋体" w:hAnsi="宋体"/>
                <w:szCs w:val="21"/>
              </w:rPr>
              <w:t>提供承诺</w:t>
            </w:r>
          </w:p>
        </w:tc>
      </w:tr>
      <w:tr w14:paraId="0DE1A0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0985BF05">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3331E99C">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79CA4F14">
            <w:pPr>
              <w:spacing w:line="360" w:lineRule="auto"/>
              <w:rPr>
                <w:rFonts w:hint="eastAsia" w:ascii="宋体" w:hAnsi="宋体"/>
                <w:szCs w:val="21"/>
              </w:rPr>
            </w:pPr>
            <w:r>
              <w:rPr>
                <w:rFonts w:hint="eastAsia" w:ascii="宋体" w:hAnsi="宋体"/>
                <w:szCs w:val="21"/>
              </w:rPr>
              <w:t>没有被有关部门明文规定市场禁入</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4FCA81F7">
            <w:pPr>
              <w:spacing w:line="360" w:lineRule="auto"/>
              <w:jc w:val="center"/>
              <w:rPr>
                <w:rFonts w:hint="eastAsia" w:ascii="宋体" w:hAnsi="宋体"/>
                <w:szCs w:val="21"/>
              </w:rPr>
            </w:pPr>
            <w:r>
              <w:rPr>
                <w:rFonts w:hint="eastAsia" w:ascii="宋体" w:hAnsi="宋体"/>
                <w:szCs w:val="21"/>
              </w:rPr>
              <w:t>提供承诺</w:t>
            </w:r>
          </w:p>
        </w:tc>
      </w:tr>
      <w:tr w14:paraId="1097C6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2C6AB918">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094DBF57">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76D218C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Cs w:val="21"/>
              </w:rPr>
            </w:pPr>
            <w:r>
              <w:rPr>
                <w:rFonts w:hint="eastAsia" w:ascii="宋体" w:hAnsi="宋体"/>
                <w:szCs w:val="21"/>
              </w:rPr>
              <w:t>近三年（</w:t>
            </w:r>
            <w:r>
              <w:rPr>
                <w:rFonts w:hint="eastAsia" w:ascii="宋体" w:hAnsi="宋体"/>
                <w:szCs w:val="21"/>
                <w:lang w:eastAsia="zh-CN"/>
              </w:rPr>
              <w:t>2022年1月1日</w:t>
            </w:r>
            <w:r>
              <w:rPr>
                <w:rFonts w:ascii="宋体" w:hAnsi="宋体"/>
                <w:szCs w:val="21"/>
              </w:rPr>
              <w:t>以来</w:t>
            </w:r>
            <w:r>
              <w:rPr>
                <w:rFonts w:hint="eastAsia" w:ascii="宋体" w:hAnsi="宋体"/>
                <w:szCs w:val="21"/>
              </w:rPr>
              <w:t>）提供的服务未因重大执业质量等问题受到各级国资监管部门通报</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1BC37698">
            <w:pPr>
              <w:spacing w:line="360" w:lineRule="auto"/>
              <w:jc w:val="center"/>
              <w:rPr>
                <w:rFonts w:hint="eastAsia" w:ascii="宋体" w:hAnsi="宋体"/>
                <w:szCs w:val="21"/>
              </w:rPr>
            </w:pPr>
            <w:r>
              <w:rPr>
                <w:rFonts w:hint="eastAsia" w:ascii="宋体" w:hAnsi="宋体"/>
                <w:szCs w:val="21"/>
              </w:rPr>
              <w:t>提供承诺</w:t>
            </w:r>
          </w:p>
        </w:tc>
      </w:tr>
      <w:tr w14:paraId="55AED3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53559EF9">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500FE3F5">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3BDEA8B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Cs w:val="21"/>
              </w:rPr>
            </w:pPr>
            <w:r>
              <w:rPr>
                <w:rFonts w:hint="eastAsia" w:ascii="宋体" w:hAnsi="宋体"/>
                <w:szCs w:val="21"/>
              </w:rPr>
              <w:t>未被列入工商系统经营异常名录或严重违法失信企业名单或者人民法院公布的失信被执行人名单</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014DBF23">
            <w:pPr>
              <w:spacing w:line="360" w:lineRule="auto"/>
              <w:jc w:val="center"/>
              <w:rPr>
                <w:rFonts w:hint="eastAsia" w:ascii="宋体" w:hAnsi="宋体"/>
                <w:szCs w:val="21"/>
              </w:rPr>
            </w:pPr>
            <w:r>
              <w:rPr>
                <w:rFonts w:hint="eastAsia" w:ascii="宋体" w:hAnsi="宋体"/>
                <w:szCs w:val="21"/>
              </w:rPr>
              <w:t>提供承诺</w:t>
            </w:r>
          </w:p>
        </w:tc>
      </w:tr>
      <w:tr w14:paraId="19E71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14:paraId="2861D869">
            <w:pPr>
              <w:spacing w:line="400" w:lineRule="exact"/>
              <w:rPr>
                <w:rFonts w:ascii="宋体" w:hAnsi="宋体"/>
                <w:szCs w:val="21"/>
              </w:rPr>
            </w:pPr>
            <w:r>
              <w:rPr>
                <w:rFonts w:ascii="宋体" w:hAnsi="宋体"/>
                <w:szCs w:val="21"/>
              </w:rPr>
              <w:t>2.2.2</w:t>
            </w:r>
          </w:p>
        </w:tc>
        <w:tc>
          <w:tcPr>
            <w:tcW w:w="648" w:type="dxa"/>
            <w:vMerge w:val="restart"/>
            <w:tcBorders>
              <w:top w:val="single" w:color="auto" w:sz="4" w:space="0"/>
              <w:left w:val="nil"/>
              <w:bottom w:val="single" w:color="auto" w:sz="4" w:space="0"/>
              <w:right w:val="single" w:color="auto" w:sz="4" w:space="0"/>
            </w:tcBorders>
            <w:noWrap w:val="0"/>
            <w:vAlign w:val="center"/>
          </w:tcPr>
          <w:p w14:paraId="1607FA01">
            <w:pPr>
              <w:spacing w:line="400" w:lineRule="exact"/>
              <w:rPr>
                <w:rFonts w:ascii="宋体" w:hAnsi="宋体"/>
                <w:szCs w:val="21"/>
              </w:rPr>
            </w:pPr>
            <w:r>
              <w:rPr>
                <w:rFonts w:hint="eastAsia" w:ascii="宋体" w:hAnsi="宋体"/>
                <w:szCs w:val="21"/>
              </w:rPr>
              <w:t>符合性评审标准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14:paraId="2F05995A">
            <w:pPr>
              <w:spacing w:line="360" w:lineRule="auto"/>
              <w:rPr>
                <w:rFonts w:ascii="宋体" w:hAnsi="宋体"/>
                <w:szCs w:val="21"/>
              </w:rPr>
            </w:pPr>
            <w:r>
              <w:rPr>
                <w:rFonts w:hint="eastAsia" w:ascii="宋体" w:hAnsi="宋体"/>
                <w:szCs w:val="21"/>
              </w:rPr>
              <w:t>响应文件份数</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10ABFC08">
            <w:pPr>
              <w:spacing w:line="360" w:lineRule="auto"/>
              <w:jc w:val="center"/>
              <w:rPr>
                <w:rFonts w:ascii="宋体" w:hAnsi="宋体"/>
                <w:szCs w:val="21"/>
              </w:rPr>
            </w:pPr>
            <w:r>
              <w:rPr>
                <w:rFonts w:hint="eastAsia" w:ascii="宋体" w:hAnsi="宋体"/>
                <w:szCs w:val="21"/>
              </w:rPr>
              <w:t>符合询价文件的规定</w:t>
            </w:r>
          </w:p>
        </w:tc>
      </w:tr>
      <w:tr w14:paraId="24B273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3A54DBC3">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1DCD4657">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188FF69F">
            <w:pPr>
              <w:spacing w:line="360" w:lineRule="auto"/>
              <w:rPr>
                <w:rFonts w:hint="eastAsia" w:ascii="宋体" w:hAnsi="宋体" w:eastAsia="宋体"/>
                <w:szCs w:val="21"/>
                <w:lang w:val="en-US" w:eastAsia="zh-CN"/>
              </w:rPr>
            </w:pPr>
            <w:r>
              <w:rPr>
                <w:rFonts w:hint="eastAsia" w:ascii="宋体" w:hAnsi="宋体"/>
                <w:szCs w:val="21"/>
                <w:lang w:val="en-US" w:eastAsia="zh-CN"/>
              </w:rPr>
              <w:t>报价</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37B8B47B">
            <w:pPr>
              <w:spacing w:line="360" w:lineRule="auto"/>
              <w:jc w:val="center"/>
              <w:rPr>
                <w:rFonts w:hint="eastAsia" w:ascii="宋体" w:hAnsi="宋体"/>
                <w:szCs w:val="21"/>
              </w:rPr>
            </w:pPr>
            <w:r>
              <w:rPr>
                <w:rFonts w:hint="eastAsia" w:ascii="宋体" w:hAnsi="宋体"/>
                <w:szCs w:val="21"/>
              </w:rPr>
              <w:t>符合</w:t>
            </w:r>
            <w:r>
              <w:rPr>
                <w:rFonts w:hint="eastAsia" w:ascii="宋体" w:hAnsi="宋体"/>
                <w:szCs w:val="21"/>
                <w:lang w:val="en-US" w:eastAsia="zh-CN"/>
              </w:rPr>
              <w:t>询价</w:t>
            </w:r>
            <w:r>
              <w:rPr>
                <w:rFonts w:hint="eastAsia" w:ascii="宋体" w:hAnsi="宋体"/>
                <w:szCs w:val="21"/>
              </w:rPr>
              <w:t>文件规定的价格标底和其他报价规定</w:t>
            </w:r>
          </w:p>
        </w:tc>
      </w:tr>
      <w:tr w14:paraId="4DC4C7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4913465E">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5B7A306E">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43F0F023">
            <w:pPr>
              <w:spacing w:line="360" w:lineRule="auto"/>
              <w:rPr>
                <w:rFonts w:ascii="宋体" w:hAnsi="宋体"/>
                <w:szCs w:val="21"/>
              </w:rPr>
            </w:pPr>
            <w:r>
              <w:rPr>
                <w:rFonts w:hint="eastAsia" w:ascii="宋体" w:hAnsi="宋体"/>
                <w:szCs w:val="21"/>
              </w:rPr>
              <w:t>响应文件的格式、语言、计量单位、报价货币、知识产权、响应有效期</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516F9A68">
            <w:pPr>
              <w:spacing w:line="360" w:lineRule="auto"/>
              <w:jc w:val="center"/>
              <w:rPr>
                <w:rFonts w:ascii="宋体" w:hAnsi="宋体"/>
                <w:szCs w:val="21"/>
              </w:rPr>
            </w:pPr>
            <w:r>
              <w:rPr>
                <w:rFonts w:hint="eastAsia" w:ascii="宋体" w:hAnsi="宋体"/>
                <w:szCs w:val="21"/>
              </w:rPr>
              <w:t>符合询价文件的规定</w:t>
            </w:r>
          </w:p>
        </w:tc>
      </w:tr>
      <w:tr w14:paraId="61784D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118FFDB1">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51A6372E">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2E43F815">
            <w:pPr>
              <w:spacing w:line="360" w:lineRule="auto"/>
              <w:rPr>
                <w:rFonts w:ascii="宋体" w:hAnsi="宋体"/>
                <w:szCs w:val="21"/>
              </w:rPr>
            </w:pPr>
            <w:r>
              <w:rPr>
                <w:rFonts w:hint="eastAsia" w:ascii="宋体" w:hAnsi="宋体"/>
                <w:szCs w:val="21"/>
              </w:rPr>
              <w:t>采购内容</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58FC5ACD">
            <w:pPr>
              <w:spacing w:line="360" w:lineRule="auto"/>
              <w:jc w:val="center"/>
              <w:rPr>
                <w:rFonts w:ascii="宋体" w:hAnsi="宋体"/>
                <w:szCs w:val="21"/>
              </w:rPr>
            </w:pPr>
            <w:r>
              <w:rPr>
                <w:rFonts w:hint="eastAsia" w:ascii="宋体" w:hAnsi="宋体"/>
                <w:szCs w:val="21"/>
              </w:rPr>
              <w:t>符合询价文件的规定</w:t>
            </w:r>
          </w:p>
        </w:tc>
      </w:tr>
      <w:tr w14:paraId="2ABDB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2AC9497A">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65BE6B72">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6388BE2C">
            <w:pPr>
              <w:spacing w:line="400" w:lineRule="exact"/>
              <w:rPr>
                <w:rFonts w:ascii="宋体" w:hAnsi="宋体" w:cs="宋体"/>
                <w:szCs w:val="21"/>
                <w:highlight w:val="yellow"/>
              </w:rPr>
            </w:pPr>
            <w:r>
              <w:rPr>
                <w:rFonts w:hint="eastAsia" w:ascii="宋体" w:hAnsi="宋体" w:cs="宋体"/>
                <w:szCs w:val="21"/>
                <w:highlight w:val="none"/>
              </w:rPr>
              <w:t>供货期（服务期）</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4772016C">
            <w:pPr>
              <w:spacing w:line="360" w:lineRule="auto"/>
              <w:jc w:val="center"/>
              <w:rPr>
                <w:rFonts w:ascii="宋体" w:hAnsi="宋体"/>
                <w:szCs w:val="21"/>
              </w:rPr>
            </w:pPr>
            <w:r>
              <w:rPr>
                <w:rFonts w:hint="eastAsia" w:ascii="宋体" w:hAnsi="宋体"/>
                <w:szCs w:val="21"/>
              </w:rPr>
              <w:t>符合询价文件的规定</w:t>
            </w:r>
          </w:p>
        </w:tc>
      </w:tr>
      <w:tr w14:paraId="3C5457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6A342E20">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1D896BE1">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54D7F2A5">
            <w:pPr>
              <w:spacing w:line="400" w:lineRule="exact"/>
              <w:jc w:val="left"/>
              <w:rPr>
                <w:rFonts w:ascii="宋体" w:hAnsi="宋体"/>
                <w:szCs w:val="21"/>
              </w:rPr>
            </w:pPr>
            <w:r>
              <w:rPr>
                <w:rFonts w:hint="eastAsia" w:ascii="宋体" w:hAnsi="宋体"/>
                <w:szCs w:val="21"/>
              </w:rPr>
              <w:t>其他实质性要求</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35DC3634">
            <w:pPr>
              <w:spacing w:line="360" w:lineRule="auto"/>
              <w:jc w:val="center"/>
              <w:rPr>
                <w:rFonts w:ascii="宋体" w:hAnsi="宋体"/>
                <w:szCs w:val="21"/>
              </w:rPr>
            </w:pPr>
            <w:r>
              <w:rPr>
                <w:rFonts w:hint="eastAsia" w:ascii="宋体" w:hAnsi="宋体"/>
                <w:szCs w:val="21"/>
              </w:rPr>
              <w:t>符合询价文件的规定</w:t>
            </w:r>
          </w:p>
        </w:tc>
      </w:tr>
      <w:tr w14:paraId="4E11CF2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1114" w:hRule="atLeast"/>
        </w:trPr>
        <w:tc>
          <w:tcPr>
            <w:tcW w:w="8733" w:type="dxa"/>
            <w:gridSpan w:val="4"/>
            <w:tcBorders>
              <w:top w:val="single" w:color="auto" w:sz="4" w:space="0"/>
              <w:left w:val="single" w:color="auto" w:sz="4" w:space="0"/>
              <w:bottom w:val="single" w:color="auto" w:sz="4" w:space="0"/>
              <w:right w:val="single" w:color="auto" w:sz="4" w:space="0"/>
            </w:tcBorders>
            <w:noWrap w:val="0"/>
            <w:vAlign w:val="center"/>
          </w:tcPr>
          <w:p w14:paraId="19269A4D">
            <w:pPr>
              <w:spacing w:line="360" w:lineRule="auto"/>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注：1.资格性审查结束后，</w:t>
            </w:r>
            <w:r>
              <w:rPr>
                <w:rFonts w:hint="eastAsia" w:ascii="宋体" w:hAnsi="宋体" w:cs="宋体"/>
                <w:color w:val="000000"/>
                <w:kern w:val="0"/>
                <w:sz w:val="21"/>
                <w:szCs w:val="21"/>
                <w:lang w:eastAsia="zh-CN" w:bidi="ar"/>
              </w:rPr>
              <w:t>询价小组</w:t>
            </w:r>
            <w:r>
              <w:rPr>
                <w:rFonts w:hint="eastAsia" w:ascii="宋体" w:hAnsi="宋体" w:cs="宋体"/>
                <w:color w:val="000000"/>
                <w:kern w:val="0"/>
                <w:sz w:val="21"/>
                <w:szCs w:val="21"/>
                <w:lang w:bidi="ar"/>
              </w:rPr>
              <w:t>应当出具资格性审查报告，没有通过资格审查的供应商，</w:t>
            </w:r>
            <w:r>
              <w:rPr>
                <w:rFonts w:hint="eastAsia" w:ascii="宋体" w:hAnsi="宋体" w:cs="宋体"/>
                <w:color w:val="000000"/>
                <w:kern w:val="0"/>
                <w:sz w:val="21"/>
                <w:szCs w:val="21"/>
                <w:lang w:val="en-US" w:eastAsia="zh-CN" w:bidi="ar"/>
              </w:rPr>
              <w:t>询价</w:t>
            </w:r>
            <w:r>
              <w:rPr>
                <w:rFonts w:hint="eastAsia" w:ascii="宋体" w:hAnsi="宋体" w:cs="宋体"/>
                <w:color w:val="000000"/>
                <w:kern w:val="0"/>
                <w:sz w:val="21"/>
                <w:szCs w:val="21"/>
                <w:lang w:bidi="ar"/>
              </w:rPr>
              <w:t>小组应当在资格审查报告中说明原因。</w:t>
            </w:r>
          </w:p>
          <w:p w14:paraId="310B22BE">
            <w:pPr>
              <w:spacing w:line="360" w:lineRule="auto"/>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w:t>
            </w:r>
            <w:r>
              <w:rPr>
                <w:rFonts w:hint="eastAsia" w:ascii="宋体" w:hAnsi="宋体" w:cs="宋体"/>
                <w:color w:val="000000"/>
                <w:kern w:val="0"/>
                <w:sz w:val="21"/>
                <w:szCs w:val="21"/>
                <w:lang w:eastAsia="zh-CN" w:bidi="ar"/>
              </w:rPr>
              <w:t>询价小组</w:t>
            </w:r>
            <w:r>
              <w:rPr>
                <w:rFonts w:hint="eastAsia" w:ascii="宋体" w:hAnsi="宋体" w:cs="宋体"/>
                <w:color w:val="000000"/>
                <w:kern w:val="0"/>
                <w:sz w:val="21"/>
                <w:szCs w:val="21"/>
                <w:lang w:bidi="ar"/>
              </w:rPr>
              <w:t>应依据</w:t>
            </w:r>
            <w:r>
              <w:rPr>
                <w:rFonts w:hint="eastAsia" w:ascii="宋体" w:hAnsi="宋体" w:cs="宋体"/>
                <w:color w:val="000000"/>
                <w:kern w:val="0"/>
                <w:sz w:val="21"/>
                <w:szCs w:val="21"/>
                <w:lang w:eastAsia="zh-CN" w:bidi="ar"/>
              </w:rPr>
              <w:t>询价文件</w:t>
            </w:r>
            <w:r>
              <w:rPr>
                <w:rFonts w:hint="eastAsia" w:ascii="宋体" w:hAnsi="宋体" w:cs="宋体"/>
                <w:color w:val="000000"/>
                <w:kern w:val="0"/>
                <w:sz w:val="21"/>
                <w:szCs w:val="21"/>
                <w:lang w:bidi="ar"/>
              </w:rPr>
              <w:t>规定的所有实质性要求，对符合资格的响应文件进行有符合性审查，以确定参加</w:t>
            </w:r>
            <w:r>
              <w:rPr>
                <w:rFonts w:hint="eastAsia" w:ascii="宋体" w:hAnsi="宋体" w:cs="宋体"/>
                <w:color w:val="000000"/>
                <w:kern w:val="0"/>
                <w:sz w:val="21"/>
                <w:szCs w:val="21"/>
                <w:lang w:eastAsia="zh-CN" w:bidi="ar"/>
              </w:rPr>
              <w:t>询价</w:t>
            </w:r>
            <w:r>
              <w:rPr>
                <w:rFonts w:hint="eastAsia" w:ascii="宋体" w:hAnsi="宋体" w:cs="宋体"/>
                <w:color w:val="000000"/>
                <w:kern w:val="0"/>
                <w:sz w:val="21"/>
                <w:szCs w:val="21"/>
                <w:lang w:bidi="ar"/>
              </w:rPr>
              <w:t>的供应商名单。</w:t>
            </w:r>
          </w:p>
          <w:p w14:paraId="06AC9C9E">
            <w:pPr>
              <w:spacing w:line="360" w:lineRule="auto"/>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3．未通过资格性审查的供应商名单时，应当告知供应商未通过审查的原因。</w:t>
            </w:r>
          </w:p>
          <w:p w14:paraId="0E59847A">
            <w:pPr>
              <w:spacing w:line="360" w:lineRule="auto"/>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4.经过以上评审步骤后合格供应商或者对</w:t>
            </w:r>
            <w:r>
              <w:rPr>
                <w:rFonts w:hint="eastAsia" w:ascii="宋体" w:hAnsi="宋体" w:cs="宋体"/>
                <w:color w:val="000000"/>
                <w:kern w:val="0"/>
                <w:sz w:val="21"/>
                <w:szCs w:val="21"/>
                <w:lang w:eastAsia="zh-CN" w:bidi="ar"/>
              </w:rPr>
              <w:t>询价文件</w:t>
            </w:r>
            <w:r>
              <w:rPr>
                <w:rFonts w:hint="eastAsia" w:ascii="宋体" w:hAnsi="宋体" w:cs="宋体"/>
                <w:color w:val="000000"/>
                <w:kern w:val="0"/>
                <w:sz w:val="21"/>
                <w:szCs w:val="21"/>
                <w:lang w:bidi="ar"/>
              </w:rPr>
              <w:t>作实质响应的供应商少于3家时，应当对</w:t>
            </w:r>
            <w:r>
              <w:rPr>
                <w:rFonts w:hint="eastAsia" w:ascii="宋体" w:hAnsi="宋体" w:cs="宋体"/>
                <w:color w:val="000000"/>
                <w:kern w:val="0"/>
                <w:sz w:val="21"/>
                <w:szCs w:val="21"/>
                <w:lang w:val="en-US" w:eastAsia="zh-CN" w:bidi="ar"/>
              </w:rPr>
              <w:t>响应</w:t>
            </w:r>
            <w:r>
              <w:rPr>
                <w:rFonts w:hint="eastAsia" w:ascii="宋体" w:hAnsi="宋体" w:cs="宋体"/>
                <w:color w:val="000000"/>
                <w:kern w:val="0"/>
                <w:sz w:val="21"/>
                <w:szCs w:val="21"/>
                <w:lang w:bidi="ar"/>
              </w:rPr>
              <w:t>是否明显缺乏竞争和是否需要否决全部</w:t>
            </w:r>
            <w:r>
              <w:rPr>
                <w:rFonts w:hint="eastAsia" w:ascii="宋体" w:hAnsi="宋体" w:cs="宋体"/>
                <w:color w:val="000000"/>
                <w:kern w:val="0"/>
                <w:sz w:val="21"/>
                <w:szCs w:val="21"/>
                <w:lang w:val="en-US" w:eastAsia="zh-CN" w:bidi="ar"/>
              </w:rPr>
              <w:t>响应</w:t>
            </w:r>
            <w:r>
              <w:rPr>
                <w:rFonts w:hint="eastAsia" w:ascii="宋体" w:hAnsi="宋体" w:cs="宋体"/>
                <w:color w:val="000000"/>
                <w:kern w:val="0"/>
                <w:sz w:val="21"/>
                <w:szCs w:val="21"/>
                <w:lang w:bidi="ar"/>
              </w:rPr>
              <w:t>进行充分论证，并在评审报告中记载论证过程和结果。若其报价具有竞争性的，应当继续进行综合评审。</w:t>
            </w:r>
          </w:p>
          <w:p w14:paraId="329AC33C">
            <w:pPr>
              <w:spacing w:line="360" w:lineRule="auto"/>
              <w:rPr>
                <w:rFonts w:ascii="宋体" w:hAnsi="宋体" w:cs="宋体"/>
                <w:color w:val="000000"/>
                <w:szCs w:val="21"/>
              </w:rPr>
            </w:pPr>
            <w:r>
              <w:rPr>
                <w:rFonts w:hint="eastAsia" w:ascii="宋体" w:hAnsi="宋体" w:cs="宋体"/>
                <w:color w:val="000000"/>
                <w:kern w:val="0"/>
                <w:sz w:val="21"/>
                <w:szCs w:val="21"/>
                <w:lang w:bidi="ar"/>
              </w:rPr>
              <w:t>5.响应文件与</w:t>
            </w:r>
            <w:r>
              <w:rPr>
                <w:rFonts w:hint="eastAsia" w:ascii="宋体" w:hAnsi="宋体" w:cs="宋体"/>
                <w:color w:val="000000"/>
                <w:kern w:val="0"/>
                <w:sz w:val="21"/>
                <w:szCs w:val="21"/>
                <w:lang w:eastAsia="zh-CN" w:bidi="ar"/>
              </w:rPr>
              <w:t>询价文件</w:t>
            </w:r>
            <w:r>
              <w:rPr>
                <w:rFonts w:hint="eastAsia" w:ascii="宋体" w:hAnsi="宋体" w:cs="宋体"/>
                <w:color w:val="000000"/>
                <w:kern w:val="0"/>
                <w:sz w:val="21"/>
                <w:szCs w:val="21"/>
                <w:lang w:bidi="ar"/>
              </w:rPr>
              <w:t>有实质性负偏离的。实质性负偏离是指</w:t>
            </w:r>
            <w:r>
              <w:rPr>
                <w:rFonts w:hint="eastAsia" w:ascii="宋体" w:hAnsi="宋体" w:cs="宋体"/>
                <w:color w:val="000000"/>
                <w:kern w:val="0"/>
                <w:sz w:val="21"/>
                <w:szCs w:val="21"/>
                <w:lang w:eastAsia="zh-CN" w:bidi="ar"/>
              </w:rPr>
              <w:t>询价文件</w:t>
            </w:r>
            <w:r>
              <w:rPr>
                <w:rFonts w:hint="eastAsia" w:ascii="宋体" w:hAnsi="宋体" w:cs="宋体"/>
                <w:color w:val="000000"/>
                <w:kern w:val="0"/>
                <w:sz w:val="21"/>
                <w:szCs w:val="21"/>
                <w:lang w:bidi="ar"/>
              </w:rPr>
              <w:t>虽然没有列明为实质性要求，但供应商的响应文件与</w:t>
            </w:r>
            <w:r>
              <w:rPr>
                <w:rFonts w:hint="eastAsia" w:ascii="宋体" w:hAnsi="宋体" w:cs="宋体"/>
                <w:color w:val="000000"/>
                <w:kern w:val="0"/>
                <w:sz w:val="21"/>
                <w:szCs w:val="21"/>
                <w:lang w:eastAsia="zh-CN" w:bidi="ar"/>
              </w:rPr>
              <w:t>询价文件</w:t>
            </w:r>
            <w:r>
              <w:rPr>
                <w:rFonts w:hint="eastAsia" w:ascii="宋体" w:hAnsi="宋体" w:cs="宋体"/>
                <w:color w:val="000000"/>
                <w:kern w:val="0"/>
                <w:sz w:val="21"/>
                <w:szCs w:val="21"/>
                <w:lang w:bidi="ar"/>
              </w:rPr>
              <w:t>有重大偏离，且无法满足项目基本需要。评审委员会应当基于自身专业知识和项目的有效实施的原则进行评判，评审委员会认定</w:t>
            </w:r>
            <w:r>
              <w:rPr>
                <w:rFonts w:hint="eastAsia" w:ascii="宋体" w:hAnsi="宋体" w:cs="宋体"/>
                <w:color w:val="000000"/>
                <w:kern w:val="0"/>
                <w:sz w:val="21"/>
                <w:szCs w:val="21"/>
                <w:lang w:eastAsia="zh-CN" w:bidi="ar"/>
              </w:rPr>
              <w:t>询价</w:t>
            </w:r>
            <w:r>
              <w:rPr>
                <w:rFonts w:hint="eastAsia" w:ascii="宋体" w:hAnsi="宋体" w:cs="宋体"/>
                <w:color w:val="000000"/>
                <w:kern w:val="0"/>
                <w:sz w:val="21"/>
                <w:szCs w:val="21"/>
                <w:lang w:bidi="ar"/>
              </w:rPr>
              <w:t>申请人的响应文件有实质性负偏离的，应当说明原因。</w:t>
            </w:r>
          </w:p>
        </w:tc>
      </w:tr>
    </w:tbl>
    <w:p w14:paraId="7F8D72EE">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3</w:t>
      </w:r>
      <w:r>
        <w:rPr>
          <w:rFonts w:hint="eastAsia" w:ascii="宋体" w:hAnsi="宋体"/>
          <w:sz w:val="24"/>
        </w:rPr>
        <w:t>一次性报价。</w:t>
      </w:r>
    </w:p>
    <w:p w14:paraId="606283B0">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3</w:t>
      </w:r>
      <w:r>
        <w:rPr>
          <w:rFonts w:hint="eastAsia" w:ascii="宋体" w:hAnsi="宋体"/>
          <w:sz w:val="24"/>
        </w:rPr>
        <w:t>.1询价小组对供应商响应文件审查结束后，应当要求所有实质性响应的供应商在规定时间内按照询价文件的规定一次报出不得更改的价格。</w:t>
      </w:r>
    </w:p>
    <w:p w14:paraId="42DEE397">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3</w:t>
      </w:r>
      <w:r>
        <w:rPr>
          <w:rFonts w:hint="eastAsia" w:ascii="宋体" w:hAnsi="宋体"/>
          <w:sz w:val="24"/>
        </w:rPr>
        <w:t>.2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7A622C00">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4</w:t>
      </w:r>
      <w:r>
        <w:rPr>
          <w:rFonts w:hint="eastAsia" w:ascii="宋体" w:hAnsi="宋体"/>
          <w:sz w:val="24"/>
        </w:rPr>
        <w:t>复核。</w:t>
      </w:r>
    </w:p>
    <w:p w14:paraId="256365A9">
      <w:pPr>
        <w:spacing w:line="360" w:lineRule="auto"/>
        <w:ind w:firstLine="480" w:firstLineChars="200"/>
        <w:rPr>
          <w:rFonts w:hint="eastAsia" w:ascii="宋体" w:hAnsi="宋体"/>
          <w:sz w:val="24"/>
        </w:rPr>
      </w:pPr>
      <w:r>
        <w:rPr>
          <w:rFonts w:hint="eastAsia" w:ascii="宋体" w:hAnsi="宋体"/>
          <w:sz w:val="24"/>
        </w:rPr>
        <w:t>供应商报价结束后，询价小组应当进行评审复核，对拟推荐为成交候选供应商的、报价最低的、供应商资格审查未通过的、供应商被无效处理的重点复核。</w:t>
      </w:r>
    </w:p>
    <w:p w14:paraId="6469D401">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5</w:t>
      </w:r>
      <w:r>
        <w:rPr>
          <w:rFonts w:hint="eastAsia" w:ascii="宋体" w:hAnsi="宋体"/>
          <w:sz w:val="24"/>
        </w:rPr>
        <w:t>出具询价报告。询价报告应当包括下列内容：</w:t>
      </w:r>
    </w:p>
    <w:p w14:paraId="462F5273">
      <w:pPr>
        <w:spacing w:line="360" w:lineRule="auto"/>
        <w:ind w:firstLine="480" w:firstLineChars="200"/>
        <w:rPr>
          <w:rFonts w:hint="eastAsia" w:ascii="宋体" w:hAnsi="宋体"/>
          <w:sz w:val="24"/>
        </w:rPr>
      </w:pPr>
      <w:r>
        <w:rPr>
          <w:rFonts w:hint="eastAsia" w:ascii="宋体" w:hAnsi="宋体"/>
          <w:sz w:val="24"/>
        </w:rPr>
        <w:t>（一）邀请供应商参加采购活动的具体方式和相关情况，以及参加采购活动的供应商名单；</w:t>
      </w:r>
    </w:p>
    <w:p w14:paraId="546A8EA1">
      <w:pPr>
        <w:spacing w:line="360" w:lineRule="auto"/>
        <w:ind w:firstLine="480" w:firstLineChars="200"/>
        <w:rPr>
          <w:rFonts w:hint="eastAsia" w:ascii="宋体" w:hAnsi="宋体"/>
          <w:sz w:val="24"/>
        </w:rPr>
      </w:pPr>
      <w:r>
        <w:rPr>
          <w:rFonts w:hint="eastAsia" w:ascii="宋体" w:hAnsi="宋体"/>
          <w:sz w:val="24"/>
        </w:rPr>
        <w:t>（二）评审日期和地点，询价小组成员名单；</w:t>
      </w:r>
    </w:p>
    <w:p w14:paraId="3F89BBF6">
      <w:pPr>
        <w:spacing w:line="360" w:lineRule="auto"/>
        <w:ind w:firstLine="480" w:firstLineChars="200"/>
        <w:rPr>
          <w:rFonts w:hint="eastAsia" w:ascii="宋体" w:hAnsi="宋体"/>
          <w:sz w:val="24"/>
        </w:rPr>
      </w:pPr>
      <w:r>
        <w:rPr>
          <w:rFonts w:hint="eastAsia" w:ascii="宋体" w:hAnsi="宋体"/>
          <w:sz w:val="24"/>
        </w:rPr>
        <w:t>（三）参加报价的供应商名单及报价情况和未参加报价的供应商名单及原因；</w:t>
      </w:r>
    </w:p>
    <w:p w14:paraId="18B7E1AD">
      <w:pPr>
        <w:spacing w:line="360" w:lineRule="auto"/>
        <w:ind w:firstLine="480" w:firstLineChars="200"/>
        <w:rPr>
          <w:rFonts w:hint="eastAsia" w:ascii="宋体" w:hAnsi="宋体"/>
          <w:sz w:val="24"/>
        </w:rPr>
      </w:pPr>
      <w:r>
        <w:rPr>
          <w:rFonts w:hint="eastAsia" w:ascii="宋体" w:hAnsi="宋体"/>
          <w:sz w:val="24"/>
        </w:rPr>
        <w:t>（四）评审情况记录和说明，包括对供应商的资格审查情况、供应商响应文件审查情况等；</w:t>
      </w:r>
    </w:p>
    <w:p w14:paraId="141A72A8">
      <w:pPr>
        <w:spacing w:line="360" w:lineRule="auto"/>
        <w:ind w:firstLine="480" w:firstLineChars="200"/>
        <w:rPr>
          <w:rFonts w:hint="eastAsia" w:ascii="宋体" w:hAnsi="宋体"/>
          <w:sz w:val="24"/>
        </w:rPr>
      </w:pPr>
      <w:r>
        <w:rPr>
          <w:rFonts w:hint="eastAsia" w:ascii="宋体" w:hAnsi="宋体"/>
          <w:sz w:val="24"/>
        </w:rPr>
        <w:t>（五）推荐的成交候选供应商名单及理由。</w:t>
      </w:r>
    </w:p>
    <w:p w14:paraId="5396A2FF">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6</w:t>
      </w:r>
      <w:r>
        <w:rPr>
          <w:rFonts w:hint="eastAsia" w:ascii="宋体" w:hAnsi="宋体"/>
          <w:sz w:val="24"/>
        </w:rPr>
        <w:t>询价小组在询价过程中，不得改变询价文件所确定的技术和服务等要求、评审程序、评定成交的标准和合同文本等事项。</w:t>
      </w:r>
    </w:p>
    <w:p w14:paraId="5D16A861">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7</w:t>
      </w:r>
      <w:r>
        <w:rPr>
          <w:rFonts w:hint="eastAsia" w:ascii="宋体" w:hAnsi="宋体"/>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委员会应当将其作为无效响应处理。</w:t>
      </w:r>
    </w:p>
    <w:p w14:paraId="68AE5E6E">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8</w:t>
      </w:r>
      <w:r>
        <w:rPr>
          <w:rFonts w:hint="eastAsia" w:ascii="宋体" w:hAnsi="宋体"/>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15C386C">
      <w:pPr>
        <w:spacing w:line="360" w:lineRule="auto"/>
        <w:ind w:firstLine="480" w:firstLineChars="200"/>
        <w:rPr>
          <w:rFonts w:hint="eastAsia" w:ascii="宋体" w:hAnsi="宋体"/>
          <w:sz w:val="24"/>
        </w:rPr>
      </w:pPr>
      <w:r>
        <w:rPr>
          <w:rFonts w:hint="eastAsia" w:ascii="宋体" w:hAnsi="宋体"/>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p>
    <w:p w14:paraId="072E2113">
      <w:pPr>
        <w:spacing w:line="360" w:lineRule="auto"/>
        <w:ind w:firstLine="480" w:firstLineChars="200"/>
        <w:rPr>
          <w:rFonts w:hint="eastAsia" w:ascii="宋体" w:hAnsi="宋体"/>
          <w:sz w:val="24"/>
        </w:rPr>
      </w:pPr>
      <w:r>
        <w:rPr>
          <w:rFonts w:hint="eastAsia" w:ascii="宋体" w:hAnsi="宋体"/>
          <w:sz w:val="24"/>
        </w:rPr>
        <w:t>供应商的澄清、说明或者更正材料应当采用书面形式，并由其法定代表人/主要负责人/本人或其授权代表签字或者加盖公章。</w:t>
      </w:r>
    </w:p>
    <w:p w14:paraId="59C9E6DD">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9</w:t>
      </w:r>
      <w:r>
        <w:rPr>
          <w:rFonts w:hint="eastAsia" w:ascii="宋体" w:hAnsi="宋体"/>
          <w:sz w:val="24"/>
        </w:rPr>
        <w:t>供应商现场报价，应当在评审室外填写报价单，必须按照报价表格式完整填写，并签字或盖章，密封递交现场监督人员或采购代理机构工作人员。由工作人员收齐后集中递交询价小组。工作人员不能拆封供应商报价单。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14:paraId="3371E7D6">
      <w:pPr>
        <w:spacing w:line="360" w:lineRule="auto"/>
        <w:ind w:firstLine="480" w:firstLineChars="200"/>
        <w:rPr>
          <w:rFonts w:hint="eastAsia" w:ascii="宋体" w:hAnsi="宋体"/>
          <w:sz w:val="24"/>
        </w:rPr>
      </w:pPr>
      <w:r>
        <w:rPr>
          <w:rFonts w:hint="eastAsia" w:ascii="宋体" w:hAnsi="宋体"/>
          <w:sz w:val="24"/>
        </w:rPr>
        <w:t>2.1</w:t>
      </w:r>
      <w:r>
        <w:rPr>
          <w:rFonts w:hint="eastAsia" w:ascii="宋体" w:hAnsi="宋体"/>
          <w:sz w:val="24"/>
          <w:lang w:val="en-US" w:eastAsia="zh-CN"/>
        </w:rPr>
        <w:t>0</w:t>
      </w:r>
      <w:r>
        <w:rPr>
          <w:rFonts w:hint="eastAsia" w:ascii="宋体" w:hAnsi="宋体"/>
          <w:sz w:val="24"/>
        </w:rPr>
        <w:t>供应商在报价过程中，不得串通。发现供应商存在串通的，询价小组应将其响应文件作无效处理。</w:t>
      </w:r>
    </w:p>
    <w:p w14:paraId="31267A22">
      <w:pPr>
        <w:spacing w:line="360" w:lineRule="auto"/>
        <w:ind w:firstLine="480" w:firstLineChars="200"/>
        <w:rPr>
          <w:rFonts w:hint="eastAsia" w:ascii="宋体" w:hAnsi="宋体"/>
          <w:sz w:val="24"/>
        </w:rPr>
      </w:pPr>
      <w:r>
        <w:rPr>
          <w:rFonts w:hint="eastAsia" w:ascii="宋体" w:hAnsi="宋体"/>
          <w:sz w:val="24"/>
        </w:rPr>
        <w:t>2.1</w:t>
      </w:r>
      <w:r>
        <w:rPr>
          <w:rFonts w:hint="eastAsia" w:ascii="宋体" w:hAnsi="宋体"/>
          <w:sz w:val="24"/>
          <w:lang w:val="en-US" w:eastAsia="zh-CN"/>
        </w:rPr>
        <w:t>1</w:t>
      </w:r>
      <w:r>
        <w:rPr>
          <w:rFonts w:hint="eastAsia" w:ascii="宋体" w:hAnsi="宋体"/>
          <w:sz w:val="24"/>
        </w:rPr>
        <w:t>出现下列情形之一的，终止询价采购活动：</w:t>
      </w:r>
    </w:p>
    <w:p w14:paraId="56E9E556">
      <w:pPr>
        <w:spacing w:line="360" w:lineRule="auto"/>
        <w:ind w:firstLine="480" w:firstLineChars="200"/>
        <w:rPr>
          <w:rFonts w:hint="eastAsia" w:ascii="宋体" w:hAnsi="宋体"/>
          <w:sz w:val="24"/>
        </w:rPr>
      </w:pPr>
      <w:r>
        <w:rPr>
          <w:rFonts w:hint="eastAsia" w:ascii="宋体" w:hAnsi="宋体"/>
          <w:sz w:val="24"/>
        </w:rPr>
        <w:t>（一）因情况变化，不再符合规定的询价采购方式适用情形的；</w:t>
      </w:r>
    </w:p>
    <w:p w14:paraId="0ECB22EF">
      <w:pPr>
        <w:spacing w:line="360" w:lineRule="auto"/>
        <w:ind w:firstLine="480" w:firstLineChars="200"/>
        <w:rPr>
          <w:rFonts w:hint="eastAsia" w:ascii="宋体" w:hAnsi="宋体"/>
          <w:sz w:val="24"/>
        </w:rPr>
      </w:pPr>
      <w:r>
        <w:rPr>
          <w:rFonts w:hint="eastAsia" w:ascii="宋体" w:hAnsi="宋体"/>
          <w:sz w:val="24"/>
        </w:rPr>
        <w:t>（二）出现影响采购公正的违法、违规行为的；</w:t>
      </w:r>
    </w:p>
    <w:p w14:paraId="175AC9AC">
      <w:pPr>
        <w:spacing w:line="360" w:lineRule="auto"/>
        <w:ind w:firstLine="480" w:firstLineChars="200"/>
        <w:rPr>
          <w:rFonts w:hint="eastAsia" w:ascii="宋体" w:hAnsi="宋体"/>
          <w:sz w:val="24"/>
        </w:rPr>
      </w:pPr>
      <w:r>
        <w:rPr>
          <w:rFonts w:hint="eastAsia" w:ascii="宋体" w:hAnsi="宋体"/>
          <w:sz w:val="24"/>
        </w:rPr>
        <w:t>（三）在采购过程中符合竞争要求的供应商或者报价未超过采购预算的供应商不足3家的。</w:t>
      </w:r>
    </w:p>
    <w:p w14:paraId="5567B59F">
      <w:pPr>
        <w:spacing w:line="360" w:lineRule="auto"/>
        <w:ind w:firstLine="482" w:firstLineChars="200"/>
        <w:rPr>
          <w:rFonts w:hint="eastAsia" w:ascii="宋体" w:hAnsi="宋体"/>
          <w:b/>
          <w:bCs/>
          <w:sz w:val="24"/>
          <w:lang w:eastAsia="zh-CN"/>
        </w:rPr>
      </w:pPr>
      <w:r>
        <w:rPr>
          <w:rFonts w:hint="eastAsia" w:ascii="宋体" w:hAnsi="宋体"/>
          <w:b/>
          <w:bCs/>
          <w:sz w:val="24"/>
        </w:rPr>
        <w:t>3.</w:t>
      </w:r>
      <w:r>
        <w:rPr>
          <w:rFonts w:hint="eastAsia" w:ascii="宋体" w:hAnsi="宋体"/>
          <w:b/>
          <w:bCs/>
          <w:sz w:val="24"/>
          <w:lang w:eastAsia="zh-CN"/>
        </w:rPr>
        <w:t>评分表</w:t>
      </w:r>
    </w:p>
    <w:p w14:paraId="53A12771">
      <w:pPr>
        <w:pStyle w:val="8"/>
        <w:keepNext w:val="0"/>
        <w:keepLines w:val="0"/>
        <w:pageBreakBefore w:val="0"/>
        <w:tabs>
          <w:tab w:val="left" w:pos="600"/>
        </w:tabs>
        <w:kinsoku/>
        <w:wordWrap/>
        <w:overflowPunct/>
        <w:topLinePunct w:val="0"/>
        <w:autoSpaceDE/>
        <w:autoSpaceDN/>
        <w:bidi w:val="0"/>
        <w:snapToGrid/>
        <w:spacing w:line="560" w:lineRule="exact"/>
        <w:jc w:val="center"/>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t>综合评分明细表</w:t>
      </w:r>
    </w:p>
    <w:tbl>
      <w:tblPr>
        <w:tblStyle w:val="17"/>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060"/>
        <w:gridCol w:w="960"/>
        <w:gridCol w:w="5663"/>
        <w:gridCol w:w="865"/>
      </w:tblGrid>
      <w:tr w14:paraId="4D892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75AF34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b/>
                <w:bCs/>
                <w:color w:val="auto"/>
                <w:highlight w:val="none"/>
              </w:rPr>
            </w:pPr>
            <w:r>
              <w:rPr>
                <w:rFonts w:hint="eastAsia"/>
                <w:b/>
                <w:bCs/>
                <w:color w:val="auto"/>
                <w:highlight w:val="none"/>
              </w:rPr>
              <w:t>序号</w:t>
            </w:r>
          </w:p>
        </w:tc>
        <w:tc>
          <w:tcPr>
            <w:tcW w:w="1060" w:type="dxa"/>
            <w:tcBorders>
              <w:top w:val="single" w:color="auto" w:sz="4" w:space="0"/>
              <w:left w:val="nil"/>
              <w:bottom w:val="single" w:color="auto" w:sz="4" w:space="0"/>
              <w:right w:val="single" w:color="auto" w:sz="4" w:space="0"/>
            </w:tcBorders>
            <w:noWrap w:val="0"/>
            <w:vAlign w:val="center"/>
          </w:tcPr>
          <w:p w14:paraId="70EC25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b/>
                <w:bCs/>
                <w:color w:val="auto"/>
                <w:highlight w:val="none"/>
              </w:rPr>
            </w:pPr>
            <w:r>
              <w:rPr>
                <w:rFonts w:hint="eastAsia"/>
                <w:b/>
                <w:bCs/>
                <w:color w:val="auto"/>
                <w:highlight w:val="none"/>
              </w:rPr>
              <w:t>评分</w:t>
            </w:r>
          </w:p>
          <w:p w14:paraId="61BD1A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b/>
                <w:bCs/>
                <w:color w:val="auto"/>
                <w:highlight w:val="none"/>
              </w:rPr>
            </w:pPr>
            <w:r>
              <w:rPr>
                <w:rFonts w:hint="eastAsia"/>
                <w:b/>
                <w:bCs/>
                <w:color w:val="auto"/>
                <w:highlight w:val="none"/>
              </w:rPr>
              <w:t>因素</w:t>
            </w:r>
          </w:p>
        </w:tc>
        <w:tc>
          <w:tcPr>
            <w:tcW w:w="960" w:type="dxa"/>
            <w:tcBorders>
              <w:top w:val="single" w:color="auto" w:sz="4" w:space="0"/>
              <w:left w:val="nil"/>
              <w:bottom w:val="single" w:color="auto" w:sz="4" w:space="0"/>
              <w:right w:val="single" w:color="auto" w:sz="4" w:space="0"/>
            </w:tcBorders>
            <w:noWrap w:val="0"/>
            <w:vAlign w:val="center"/>
          </w:tcPr>
          <w:p w14:paraId="3BAE2F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b/>
                <w:bCs/>
                <w:color w:val="auto"/>
                <w:highlight w:val="none"/>
                <w:lang w:eastAsia="zh-CN"/>
              </w:rPr>
            </w:pPr>
            <w:r>
              <w:rPr>
                <w:rFonts w:hint="eastAsia"/>
                <w:b/>
                <w:bCs/>
                <w:color w:val="auto"/>
                <w:highlight w:val="none"/>
              </w:rPr>
              <w:t>分值</w:t>
            </w:r>
            <w:r>
              <w:rPr>
                <w:rFonts w:hint="eastAsia" w:eastAsia="宋体"/>
                <w:b/>
                <w:bCs/>
                <w:color w:val="auto"/>
                <w:highlight w:val="none"/>
                <w:lang w:eastAsia="zh-CN"/>
              </w:rPr>
              <w:t>（</w:t>
            </w:r>
            <w:r>
              <w:rPr>
                <w:rFonts w:hint="eastAsia" w:ascii="Times New Roman" w:eastAsia="宋体"/>
                <w:b/>
                <w:bCs/>
                <w:color w:val="auto"/>
                <w:highlight w:val="none"/>
                <w:lang w:val="en-US" w:eastAsia="zh-CN"/>
              </w:rPr>
              <w:t>分</w:t>
            </w:r>
            <w:r>
              <w:rPr>
                <w:rFonts w:hint="eastAsia" w:eastAsia="宋体"/>
                <w:b/>
                <w:bCs/>
                <w:color w:val="auto"/>
                <w:highlight w:val="none"/>
                <w:lang w:eastAsia="zh-CN"/>
              </w:rPr>
              <w:t>）</w:t>
            </w:r>
          </w:p>
        </w:tc>
        <w:tc>
          <w:tcPr>
            <w:tcW w:w="5663" w:type="dxa"/>
            <w:tcBorders>
              <w:top w:val="single" w:color="auto" w:sz="4" w:space="0"/>
              <w:left w:val="nil"/>
              <w:bottom w:val="single" w:color="auto" w:sz="4" w:space="0"/>
              <w:right w:val="single" w:color="auto" w:sz="4" w:space="0"/>
            </w:tcBorders>
            <w:noWrap w:val="0"/>
            <w:vAlign w:val="center"/>
          </w:tcPr>
          <w:p w14:paraId="4E3298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1897" w:firstLineChars="900"/>
              <w:jc w:val="both"/>
              <w:textAlignment w:val="auto"/>
              <w:rPr>
                <w:rFonts w:hint="eastAsia"/>
                <w:b/>
                <w:bCs/>
                <w:color w:val="auto"/>
                <w:highlight w:val="none"/>
              </w:rPr>
            </w:pPr>
            <w:r>
              <w:rPr>
                <w:rFonts w:hint="eastAsia"/>
                <w:b/>
                <w:bCs/>
                <w:color w:val="auto"/>
                <w:highlight w:val="none"/>
              </w:rPr>
              <w:t>评分依据</w:t>
            </w:r>
          </w:p>
        </w:tc>
        <w:tc>
          <w:tcPr>
            <w:tcW w:w="865" w:type="dxa"/>
            <w:tcBorders>
              <w:top w:val="single" w:color="auto" w:sz="4" w:space="0"/>
              <w:left w:val="nil"/>
              <w:bottom w:val="single" w:color="auto" w:sz="4" w:space="0"/>
              <w:right w:val="single" w:color="auto" w:sz="4" w:space="0"/>
            </w:tcBorders>
            <w:noWrap w:val="0"/>
            <w:vAlign w:val="center"/>
          </w:tcPr>
          <w:p w14:paraId="6FBE45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rPr>
                <w:rFonts w:hint="eastAsia"/>
                <w:b/>
                <w:bCs/>
                <w:color w:val="auto"/>
                <w:highlight w:val="none"/>
              </w:rPr>
            </w:pPr>
            <w:r>
              <w:rPr>
                <w:rFonts w:hint="eastAsia"/>
                <w:b/>
                <w:bCs/>
                <w:color w:val="auto"/>
                <w:highlight w:val="none"/>
              </w:rPr>
              <w:t>说</w:t>
            </w:r>
            <w:r>
              <w:rPr>
                <w:rFonts w:hint="eastAsia"/>
                <w:b/>
                <w:bCs/>
                <w:color w:val="auto"/>
                <w:highlight w:val="none"/>
                <w:lang w:val="en-US" w:eastAsia="zh-CN"/>
              </w:rPr>
              <w:t xml:space="preserve">  </w:t>
            </w:r>
            <w:r>
              <w:rPr>
                <w:rFonts w:hint="eastAsia"/>
                <w:b/>
                <w:bCs/>
                <w:color w:val="auto"/>
                <w:highlight w:val="none"/>
              </w:rPr>
              <w:t>明</w:t>
            </w:r>
          </w:p>
        </w:tc>
      </w:tr>
      <w:tr w14:paraId="79079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4AE14D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olor w:val="auto"/>
                <w:highlight w:val="none"/>
              </w:rPr>
            </w:pPr>
            <w:r>
              <w:rPr>
                <w:rFonts w:hint="eastAsia"/>
                <w:color w:val="auto"/>
                <w:highlight w:val="none"/>
              </w:rPr>
              <w:t>1</w:t>
            </w:r>
          </w:p>
        </w:tc>
        <w:tc>
          <w:tcPr>
            <w:tcW w:w="1060" w:type="dxa"/>
            <w:tcBorders>
              <w:top w:val="single" w:color="auto" w:sz="4" w:space="0"/>
              <w:left w:val="nil"/>
              <w:bottom w:val="single" w:color="auto" w:sz="4" w:space="0"/>
              <w:right w:val="single" w:color="auto" w:sz="4" w:space="0"/>
            </w:tcBorders>
            <w:noWrap w:val="0"/>
            <w:vAlign w:val="center"/>
          </w:tcPr>
          <w:p w14:paraId="3D0E1F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olor w:val="auto"/>
                <w:highlight w:val="none"/>
              </w:rPr>
            </w:pPr>
            <w:r>
              <w:rPr>
                <w:rFonts w:hint="eastAsia"/>
                <w:color w:val="auto"/>
                <w:highlight w:val="none"/>
              </w:rPr>
              <w:t>报价</w:t>
            </w:r>
          </w:p>
        </w:tc>
        <w:tc>
          <w:tcPr>
            <w:tcW w:w="960" w:type="dxa"/>
            <w:tcBorders>
              <w:top w:val="single" w:color="auto" w:sz="4" w:space="0"/>
              <w:left w:val="nil"/>
              <w:bottom w:val="single" w:color="auto" w:sz="4" w:space="0"/>
              <w:right w:val="single" w:color="auto" w:sz="4" w:space="0"/>
            </w:tcBorders>
            <w:noWrap w:val="0"/>
            <w:vAlign w:val="center"/>
          </w:tcPr>
          <w:p w14:paraId="5574A6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Theme="minorEastAsia"/>
                <w:color w:val="auto"/>
                <w:highlight w:val="none"/>
                <w:lang w:val="en-US" w:eastAsia="zh-CN"/>
              </w:rPr>
            </w:pPr>
            <w:r>
              <w:rPr>
                <w:rFonts w:hint="eastAsia"/>
                <w:color w:val="auto"/>
                <w:highlight w:val="none"/>
                <w:lang w:val="en-US" w:eastAsia="zh-CN"/>
              </w:rPr>
              <w:t>100</w:t>
            </w:r>
          </w:p>
        </w:tc>
        <w:tc>
          <w:tcPr>
            <w:tcW w:w="5663" w:type="dxa"/>
            <w:tcBorders>
              <w:top w:val="single" w:color="auto" w:sz="4" w:space="0"/>
              <w:left w:val="nil"/>
              <w:bottom w:val="single" w:color="auto" w:sz="4" w:space="0"/>
              <w:right w:val="single" w:color="auto" w:sz="4" w:space="0"/>
            </w:tcBorders>
            <w:noWrap w:val="0"/>
            <w:vAlign w:val="center"/>
          </w:tcPr>
          <w:p w14:paraId="6B5A17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color w:val="auto"/>
                <w:highlight w:val="none"/>
              </w:rPr>
            </w:pPr>
            <w:r>
              <w:rPr>
                <w:rFonts w:hint="eastAsia"/>
                <w:color w:val="auto"/>
                <w:highlight w:val="none"/>
              </w:rPr>
              <w:t>价格分统一采用低价优先法计算，即满足</w:t>
            </w:r>
            <w:r>
              <w:rPr>
                <w:rFonts w:hint="eastAsia"/>
                <w:color w:val="auto"/>
                <w:highlight w:val="none"/>
                <w:lang w:val="en-US" w:eastAsia="zh-CN"/>
              </w:rPr>
              <w:t>询价</w:t>
            </w:r>
            <w:r>
              <w:rPr>
                <w:rFonts w:hint="eastAsia"/>
                <w:color w:val="auto"/>
                <w:highlight w:val="none"/>
              </w:rPr>
              <w:t>文件要求且最后报价最低的报价为</w:t>
            </w:r>
            <w:r>
              <w:rPr>
                <w:rFonts w:hint="eastAsia"/>
                <w:color w:val="auto"/>
                <w:highlight w:val="none"/>
                <w:lang w:val="en-US" w:eastAsia="zh-CN"/>
              </w:rPr>
              <w:t>询价</w:t>
            </w:r>
            <w:r>
              <w:rPr>
                <w:rFonts w:hint="eastAsia"/>
                <w:color w:val="auto"/>
                <w:highlight w:val="none"/>
              </w:rPr>
              <w:t>基准价，其价格分为满分。其他供应商的价格分统一按照下列公式计算：报价得分=(</w:t>
            </w:r>
            <w:r>
              <w:rPr>
                <w:rFonts w:hint="eastAsia"/>
                <w:color w:val="auto"/>
                <w:highlight w:val="none"/>
                <w:lang w:val="en-US" w:eastAsia="zh-CN"/>
              </w:rPr>
              <w:t>询价</w:t>
            </w:r>
            <w:r>
              <w:rPr>
                <w:rFonts w:hint="eastAsia"/>
                <w:color w:val="auto"/>
                <w:highlight w:val="none"/>
              </w:rPr>
              <w:t>基准价／最后报价)×</w:t>
            </w:r>
            <w:r>
              <w:rPr>
                <w:rFonts w:hint="eastAsia"/>
                <w:color w:val="auto"/>
                <w:highlight w:val="none"/>
                <w:lang w:val="en-US" w:eastAsia="zh-CN"/>
              </w:rPr>
              <w:t>100</w:t>
            </w:r>
            <w:r>
              <w:rPr>
                <w:rFonts w:hint="eastAsia"/>
                <w:color w:val="auto"/>
                <w:highlight w:val="none"/>
              </w:rPr>
              <w:t>。</w:t>
            </w:r>
          </w:p>
        </w:tc>
        <w:tc>
          <w:tcPr>
            <w:tcW w:w="865" w:type="dxa"/>
            <w:tcBorders>
              <w:top w:val="single" w:color="auto" w:sz="4" w:space="0"/>
              <w:left w:val="nil"/>
              <w:bottom w:val="single" w:color="auto" w:sz="4" w:space="0"/>
              <w:right w:val="single" w:color="auto" w:sz="4" w:space="0"/>
            </w:tcBorders>
            <w:noWrap w:val="0"/>
            <w:vAlign w:val="center"/>
          </w:tcPr>
          <w:p w14:paraId="2628F7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30"/>
              <w:textAlignment w:val="auto"/>
              <w:rPr>
                <w:rFonts w:hint="eastAsia"/>
                <w:color w:val="auto"/>
                <w:highlight w:val="none"/>
              </w:rPr>
            </w:pPr>
          </w:p>
        </w:tc>
      </w:tr>
    </w:tbl>
    <w:p w14:paraId="1040D0F9">
      <w:pPr>
        <w:spacing w:line="360" w:lineRule="auto"/>
        <w:ind w:firstLine="482" w:firstLineChars="200"/>
        <w:rPr>
          <w:rFonts w:hint="eastAsia" w:ascii="宋体" w:hAnsi="宋体"/>
          <w:b/>
          <w:bCs/>
          <w:sz w:val="24"/>
        </w:rPr>
      </w:pPr>
      <w:r>
        <w:rPr>
          <w:rFonts w:hint="eastAsia" w:ascii="宋体" w:hAnsi="宋体"/>
          <w:b/>
          <w:bCs/>
          <w:sz w:val="24"/>
          <w:lang w:val="en-US" w:eastAsia="zh-CN"/>
        </w:rPr>
        <w:t>4.</w:t>
      </w:r>
      <w:r>
        <w:rPr>
          <w:rFonts w:hint="eastAsia" w:ascii="宋体" w:hAnsi="宋体"/>
          <w:b/>
          <w:bCs/>
          <w:sz w:val="24"/>
        </w:rPr>
        <w:t>评审纪律</w:t>
      </w:r>
    </w:p>
    <w:p w14:paraId="0162A740">
      <w:pPr>
        <w:spacing w:line="360" w:lineRule="auto"/>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.1询价小组在采购活动过程中，应当按照规定履行职责和义务，不得违法评审、违反评审工作纪律。</w:t>
      </w:r>
    </w:p>
    <w:p w14:paraId="7EF20E8D">
      <w:pPr>
        <w:spacing w:line="360" w:lineRule="auto"/>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.2评审过程在严格保密的情况下进行，任何单位和个人不得非法干预、影响询价过程和结果。</w:t>
      </w:r>
    </w:p>
    <w:p w14:paraId="67A31379">
      <w:pPr>
        <w:spacing w:line="360" w:lineRule="auto"/>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.3询价小组成员以及与评审工作有关的人员不得泄露评审情况以及评审过程中获悉的国家秘密、商业秘密。</w:t>
      </w:r>
    </w:p>
    <w:p w14:paraId="5D184EFE">
      <w:pPr>
        <w:spacing w:line="360" w:lineRule="auto"/>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.4询价小组成员应当遵守下列工作纪律：</w:t>
      </w:r>
    </w:p>
    <w:bookmarkEnd w:id="71"/>
    <w:bookmarkEnd w:id="72"/>
    <w:bookmarkEnd w:id="73"/>
    <w:p w14:paraId="7FC80F1A">
      <w:pPr>
        <w:spacing w:line="360" w:lineRule="auto"/>
        <w:ind w:firstLine="480" w:firstLineChars="200"/>
        <w:rPr>
          <w:rFonts w:hint="eastAsia" w:ascii="宋体" w:hAnsi="宋体"/>
          <w:color w:val="000000"/>
          <w:sz w:val="24"/>
        </w:rPr>
      </w:pPr>
      <w:bookmarkStart w:id="80" w:name="_Toc217446099"/>
      <w:r>
        <w:rPr>
          <w:rFonts w:hint="eastAsia" w:ascii="宋体" w:hAnsi="宋体"/>
          <w:color w:val="000000"/>
          <w:sz w:val="24"/>
        </w:rPr>
        <w:t>（一）遵行依法依规应当回避的规定；</w:t>
      </w:r>
    </w:p>
    <w:p w14:paraId="5C104502">
      <w:pPr>
        <w:spacing w:line="360" w:lineRule="auto"/>
        <w:ind w:firstLine="480" w:firstLineChars="200"/>
        <w:rPr>
          <w:rFonts w:hint="eastAsia" w:ascii="宋体" w:hAnsi="宋体"/>
          <w:color w:val="000000"/>
          <w:sz w:val="24"/>
        </w:rPr>
      </w:pPr>
      <w:r>
        <w:rPr>
          <w:rFonts w:hint="eastAsia" w:ascii="宋体" w:hAnsi="宋体"/>
          <w:color w:val="000000"/>
          <w:sz w:val="24"/>
        </w:rPr>
        <w:t>（二）评审前，应当将通讯工具或者相关电子设备交由采购代理机构统一保管；</w:t>
      </w:r>
    </w:p>
    <w:p w14:paraId="626A5F1D">
      <w:pPr>
        <w:spacing w:line="360" w:lineRule="auto"/>
        <w:ind w:firstLine="480" w:firstLineChars="200"/>
        <w:rPr>
          <w:rFonts w:hint="eastAsia" w:ascii="宋体" w:hAnsi="宋体"/>
          <w:color w:val="000000"/>
          <w:sz w:val="24"/>
        </w:rPr>
      </w:pPr>
      <w:r>
        <w:rPr>
          <w:rFonts w:hint="eastAsia" w:ascii="宋体" w:hAnsi="宋体"/>
          <w:color w:val="000000"/>
          <w:sz w:val="24"/>
        </w:rPr>
        <w:t>（三）评审过程中，不得与外界联系，因发生不可预见情况，确实需要与外界联系的，应当在监督人员监督之下办理；</w:t>
      </w:r>
    </w:p>
    <w:p w14:paraId="0BFE4B09">
      <w:pPr>
        <w:spacing w:line="360" w:lineRule="auto"/>
        <w:ind w:firstLine="480" w:firstLineChars="200"/>
        <w:rPr>
          <w:rFonts w:hint="eastAsia" w:ascii="宋体" w:hAnsi="宋体"/>
          <w:color w:val="000000"/>
          <w:sz w:val="24"/>
        </w:rPr>
      </w:pPr>
      <w:r>
        <w:rPr>
          <w:rFonts w:hint="eastAsia" w:ascii="宋体" w:hAnsi="宋体"/>
          <w:color w:val="000000"/>
          <w:sz w:val="24"/>
        </w:rPr>
        <w:t>（四）评审过程中，不得发表影响评审公正的倾向性、歧视性言论，不得征询或者接受采购人的倾向性意见，不得明示或暗示供应商在澄清时表达与其响应文件原义不同的意见，不得以询价文件没有规定的评审方法和标准作为评审的依据，不得修改或者细化评审程序、评审方法、评审因素和评审标准，不得违规撰写评审意见，不得拒绝对自己的评审意见签字确认；</w:t>
      </w:r>
    </w:p>
    <w:p w14:paraId="4F189A33">
      <w:pPr>
        <w:spacing w:line="360" w:lineRule="auto"/>
        <w:ind w:firstLine="480" w:firstLineChars="200"/>
        <w:rPr>
          <w:rFonts w:hint="eastAsia" w:ascii="宋体" w:hAnsi="宋体"/>
          <w:color w:val="000000"/>
          <w:sz w:val="24"/>
        </w:rPr>
      </w:pPr>
      <w:r>
        <w:rPr>
          <w:rFonts w:hint="eastAsia" w:ascii="宋体" w:hAnsi="宋体"/>
          <w:color w:val="000000"/>
          <w:sz w:val="24"/>
        </w:rPr>
        <w:t>（五）在评审过程中和评审结束后，不得记录、复制或带走任何评审资料，不得向外界透露评审内容；</w:t>
      </w:r>
    </w:p>
    <w:p w14:paraId="7DDECB33">
      <w:pPr>
        <w:spacing w:line="360" w:lineRule="auto"/>
        <w:ind w:firstLine="480" w:firstLineChars="200"/>
        <w:rPr>
          <w:rFonts w:hint="eastAsia" w:ascii="宋体" w:hAnsi="宋体"/>
          <w:color w:val="000000"/>
          <w:sz w:val="24"/>
        </w:rPr>
      </w:pPr>
      <w:r>
        <w:rPr>
          <w:rFonts w:hint="eastAsia" w:ascii="宋体" w:hAnsi="宋体"/>
          <w:color w:val="000000"/>
          <w:sz w:val="24"/>
        </w:rPr>
        <w:t>（六）评审现场服从采购代理机构工作人员的管理，接受现场监督人员的合法监督；</w:t>
      </w:r>
    </w:p>
    <w:p w14:paraId="157E157A">
      <w:pPr>
        <w:spacing w:line="360" w:lineRule="auto"/>
        <w:ind w:firstLine="480" w:firstLineChars="200"/>
        <w:rPr>
          <w:rFonts w:hint="eastAsia" w:ascii="宋体" w:hAnsi="宋体"/>
          <w:color w:val="000000"/>
          <w:sz w:val="24"/>
        </w:rPr>
      </w:pPr>
      <w:r>
        <w:rPr>
          <w:rFonts w:hint="eastAsia" w:ascii="宋体" w:hAnsi="宋体"/>
          <w:color w:val="000000"/>
          <w:sz w:val="24"/>
        </w:rPr>
        <w:t>（七）遵守有关廉洁自律规定，不得私下接触供应商，不得收受供应商及有关业务单位和个人的财物或好处，不得接受采购代理机构的请托。</w:t>
      </w:r>
    </w:p>
    <w:p w14:paraId="47A57D6A">
      <w:pPr>
        <w:pStyle w:val="29"/>
        <w:spacing w:line="360" w:lineRule="auto"/>
        <w:ind w:firstLine="482" w:firstLineChars="0"/>
        <w:jc w:val="center"/>
        <w:rPr>
          <w:rFonts w:hint="eastAsia" w:ascii="宋体" w:hAnsi="宋体"/>
          <w:b/>
          <w:color w:val="000000"/>
          <w:sz w:val="36"/>
          <w:szCs w:val="36"/>
        </w:rPr>
      </w:pPr>
    </w:p>
    <w:p w14:paraId="646E044D">
      <w:pPr>
        <w:pStyle w:val="29"/>
        <w:spacing w:line="360" w:lineRule="auto"/>
        <w:ind w:firstLine="482" w:firstLineChars="0"/>
        <w:jc w:val="center"/>
        <w:rPr>
          <w:rFonts w:hint="eastAsia" w:ascii="宋体" w:hAnsi="宋体"/>
          <w:b/>
          <w:color w:val="000000"/>
          <w:sz w:val="36"/>
          <w:szCs w:val="36"/>
        </w:rPr>
      </w:pPr>
    </w:p>
    <w:p w14:paraId="3434ECB0">
      <w:pPr>
        <w:pStyle w:val="3"/>
        <w:numPr>
          <w:ilvl w:val="0"/>
          <w:numId w:val="0"/>
        </w:numPr>
        <w:ind w:leftChars="0"/>
        <w:jc w:val="center"/>
        <w:rPr>
          <w:rFonts w:hint="eastAsia" w:ascii="宋体" w:hAnsi="宋体"/>
        </w:rPr>
      </w:pPr>
      <w:bookmarkStart w:id="81" w:name="_Toc96804770"/>
      <w:r>
        <w:rPr>
          <w:rFonts w:hint="eastAsia" w:ascii="宋体" w:hAnsi="宋体"/>
        </w:rPr>
        <w:br w:type="page"/>
      </w:r>
      <w:r>
        <w:rPr>
          <w:rFonts w:hint="eastAsia" w:ascii="方正小标宋_GBK" w:hAnsi="方正小标宋_GBK" w:eastAsia="方正小标宋_GBK" w:cs="方正小标宋_GBK"/>
          <w:b w:val="0"/>
          <w:bCs/>
          <w:color w:val="auto"/>
          <w:kern w:val="28"/>
          <w:sz w:val="44"/>
          <w:szCs w:val="44"/>
          <w:highlight w:val="none"/>
          <w:lang w:val="en-US" w:eastAsia="zh-CN" w:bidi="ar-SA"/>
        </w:rPr>
        <w:t>第七章  采购合同（草案）</w:t>
      </w:r>
      <w:bookmarkEnd w:id="81"/>
    </w:p>
    <w:p w14:paraId="70C3CB84">
      <w:pPr>
        <w:spacing w:line="577" w:lineRule="exact"/>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 xml:space="preserve"> </w:t>
      </w:r>
    </w:p>
    <w:bookmarkEnd w:id="80"/>
    <w:p w14:paraId="24E483BC">
      <w:pPr>
        <w:jc w:val="center"/>
        <w:rPr>
          <w:rFonts w:hint="eastAsia" w:eastAsia="黑体"/>
          <w:color w:val="000000"/>
          <w:spacing w:val="60"/>
          <w:sz w:val="52"/>
          <w:szCs w:val="52"/>
        </w:rPr>
      </w:pPr>
      <w:r>
        <w:rPr>
          <w:rFonts w:hint="eastAsia" w:eastAsia="黑体"/>
          <w:color w:val="000000"/>
          <w:spacing w:val="60"/>
          <w:sz w:val="52"/>
          <w:szCs w:val="52"/>
        </w:rPr>
        <w:t>藤椅厂社区树木</w:t>
      </w:r>
      <w:r>
        <w:rPr>
          <w:rFonts w:hint="eastAsia" w:eastAsia="黑体"/>
          <w:color w:val="000000"/>
          <w:spacing w:val="60"/>
          <w:sz w:val="52"/>
          <w:szCs w:val="52"/>
          <w:lang w:eastAsia="zh-CN"/>
        </w:rPr>
        <w:t>清理</w:t>
      </w:r>
      <w:r>
        <w:rPr>
          <w:rFonts w:hint="eastAsia" w:eastAsia="黑体"/>
          <w:color w:val="000000"/>
          <w:spacing w:val="60"/>
          <w:sz w:val="52"/>
          <w:szCs w:val="52"/>
        </w:rPr>
        <w:t>及绿植移栽项目合同书</w:t>
      </w:r>
    </w:p>
    <w:p w14:paraId="0425D25A">
      <w:pPr>
        <w:jc w:val="center"/>
        <w:rPr>
          <w:rFonts w:hint="eastAsia" w:eastAsia="黑体"/>
          <w:color w:val="000000"/>
          <w:spacing w:val="60"/>
          <w:sz w:val="52"/>
          <w:szCs w:val="52"/>
        </w:rPr>
      </w:pPr>
      <w:r>
        <w:rPr>
          <w:rFonts w:hint="eastAsia" w:eastAsia="黑体"/>
          <w:color w:val="000000"/>
          <w:spacing w:val="60"/>
          <w:sz w:val="52"/>
          <w:szCs w:val="52"/>
        </w:rPr>
        <w:t xml:space="preserve"> </w:t>
      </w:r>
    </w:p>
    <w:p w14:paraId="2B490828">
      <w:pPr>
        <w:spacing w:before="156" w:beforeLines="50"/>
        <w:ind w:firstLine="2380" w:firstLineChars="850"/>
        <w:rPr>
          <w:rFonts w:eastAsia="楷体_GB2312"/>
          <w:sz w:val="28"/>
          <w:u w:val="single"/>
        </w:rPr>
      </w:pPr>
      <w:r>
        <w:rPr>
          <w:rFonts w:hint="eastAsia" w:eastAsia="楷体_GB2312"/>
          <w:color w:val="000000"/>
          <w:sz w:val="28"/>
        </w:rPr>
        <w:t>合同编号：</w:t>
      </w:r>
    </w:p>
    <w:p w14:paraId="45703AD2">
      <w:pPr>
        <w:rPr>
          <w:rFonts w:eastAsia="楷体_GB2312"/>
          <w:color w:val="000000"/>
          <w:sz w:val="28"/>
        </w:rPr>
      </w:pPr>
    </w:p>
    <w:p w14:paraId="41057181">
      <w:pPr>
        <w:jc w:val="left"/>
        <w:rPr>
          <w:rFonts w:eastAsia="楷体_GB2312"/>
          <w:color w:val="000000"/>
          <w:sz w:val="28"/>
        </w:rPr>
      </w:pPr>
    </w:p>
    <w:p w14:paraId="73201BEA">
      <w:pPr>
        <w:spacing w:before="156" w:beforeLines="50" w:line="900" w:lineRule="exact"/>
        <w:ind w:firstLine="336" w:firstLineChars="120"/>
        <w:rPr>
          <w:rFonts w:ascii="黑体" w:hAnsi="黑体" w:eastAsia="黑体"/>
          <w:bCs/>
          <w:color w:val="000000"/>
          <w:sz w:val="28"/>
          <w:u w:val="single"/>
        </w:rPr>
      </w:pPr>
      <w:r>
        <w:rPr>
          <w:rFonts w:hint="eastAsia" w:ascii="黑体" w:hAnsi="黑体" w:eastAsia="黑体"/>
          <w:bCs/>
          <w:color w:val="000000"/>
          <w:sz w:val="28"/>
        </w:rPr>
        <w:t>甲方（委托方）</w:t>
      </w:r>
      <w:r>
        <w:rPr>
          <w:rFonts w:hint="eastAsia" w:ascii="黑体" w:hAnsi="黑体" w:eastAsia="黑体"/>
          <w:bCs/>
          <w:color w:val="000000"/>
          <w:sz w:val="28"/>
          <w:u w:val="single"/>
        </w:rPr>
        <w:t>攀枝花金沙产业投资有限公司</w:t>
      </w:r>
    </w:p>
    <w:p w14:paraId="163935CD">
      <w:pPr>
        <w:spacing w:before="156" w:beforeLines="50" w:line="900" w:lineRule="exact"/>
        <w:ind w:firstLine="336" w:firstLineChars="120"/>
        <w:rPr>
          <w:rFonts w:ascii="黑体" w:hAnsi="黑体" w:eastAsia="黑体"/>
          <w:bCs/>
          <w:color w:val="000000"/>
          <w:sz w:val="28"/>
          <w:u w:val="single"/>
        </w:rPr>
      </w:pPr>
      <w:r>
        <w:rPr>
          <w:rFonts w:hint="eastAsia" w:ascii="黑体" w:hAnsi="黑体" w:eastAsia="黑体"/>
          <w:bCs/>
          <w:color w:val="000000"/>
          <w:sz w:val="28"/>
        </w:rPr>
        <w:t>乙方（受托方）</w:t>
      </w:r>
      <w:r>
        <w:rPr>
          <w:rFonts w:hint="eastAsia" w:ascii="黑体" w:hAnsi="黑体" w:eastAsia="黑体" w:cs="Times New Roman"/>
          <w:b w:val="0"/>
          <w:bCs/>
          <w:color w:val="000000"/>
          <w:sz w:val="28"/>
          <w:u w:val="single"/>
        </w:rPr>
        <w:t xml:space="preserve"> </w:t>
      </w:r>
      <w:r>
        <w:rPr>
          <w:rFonts w:hint="eastAsia" w:ascii="黑体" w:hAnsi="黑体" w:eastAsia="黑体" w:cs="Times New Roman"/>
          <w:bCs/>
          <w:color w:val="000000"/>
          <w:sz w:val="28"/>
          <w:u w:val="single"/>
        </w:rPr>
        <w:t xml:space="preserve"> </w:t>
      </w:r>
      <w:r>
        <w:rPr>
          <w:rFonts w:hint="eastAsia" w:ascii="黑体" w:hAnsi="黑体" w:eastAsia="黑体"/>
          <w:bCs/>
          <w:color w:val="000000"/>
          <w:sz w:val="28"/>
          <w:u w:val="single"/>
        </w:rPr>
        <w:t xml:space="preserve"> </w:t>
      </w:r>
      <w:r>
        <w:rPr>
          <w:rFonts w:hint="eastAsia" w:ascii="黑体" w:hAnsi="黑体" w:eastAsia="黑体"/>
          <w:bCs/>
          <w:color w:val="000000"/>
          <w:sz w:val="28"/>
          <w:u w:val="single"/>
          <w:lang w:val="en-US" w:eastAsia="zh-CN"/>
        </w:rPr>
        <w:t xml:space="preserve">                      </w:t>
      </w:r>
      <w:r>
        <w:rPr>
          <w:rFonts w:hint="eastAsia" w:ascii="黑体" w:hAnsi="黑体" w:eastAsia="黑体"/>
          <w:bCs/>
          <w:color w:val="000000"/>
          <w:sz w:val="28"/>
          <w:u w:val="single"/>
        </w:rPr>
        <w:t xml:space="preserve"> </w:t>
      </w:r>
    </w:p>
    <w:p w14:paraId="0CDE2544">
      <w:pPr>
        <w:spacing w:before="156" w:beforeLines="50" w:line="900" w:lineRule="exact"/>
        <w:ind w:left="1610" w:leftChars="100" w:hanging="1400" w:hangingChars="500"/>
        <w:rPr>
          <w:rFonts w:ascii="黑体" w:hAnsi="黑体" w:eastAsia="黑体"/>
          <w:bCs/>
          <w:color w:val="000000"/>
          <w:sz w:val="28"/>
          <w:u w:val="single"/>
        </w:rPr>
      </w:pPr>
      <w:r>
        <w:rPr>
          <w:rFonts w:hint="eastAsia" w:ascii="黑体" w:hAnsi="黑体" w:eastAsia="黑体"/>
          <w:bCs/>
          <w:color w:val="000000"/>
          <w:sz w:val="28"/>
        </w:rPr>
        <w:t>工程名称：</w:t>
      </w:r>
      <w:bookmarkStart w:id="82" w:name="_Hlk98140307"/>
      <w:bookmarkStart w:id="83" w:name="_Hlk96780739"/>
      <w:bookmarkStart w:id="84" w:name="_Hlk96365042"/>
      <w:r>
        <w:rPr>
          <w:rFonts w:hint="eastAsia" w:ascii="黑体" w:hAnsi="黑体" w:eastAsia="黑体"/>
          <w:bCs/>
          <w:color w:val="000000"/>
          <w:sz w:val="28"/>
          <w:u w:val="single"/>
        </w:rPr>
        <w:t>藤椅厂社区树木</w:t>
      </w:r>
      <w:r>
        <w:rPr>
          <w:rFonts w:hint="eastAsia" w:ascii="黑体" w:hAnsi="黑体" w:eastAsia="黑体"/>
          <w:bCs/>
          <w:color w:val="000000"/>
          <w:sz w:val="28"/>
          <w:u w:val="single"/>
          <w:lang w:eastAsia="zh-CN"/>
        </w:rPr>
        <w:t>清理</w:t>
      </w:r>
      <w:r>
        <w:rPr>
          <w:rFonts w:hint="eastAsia" w:ascii="黑体" w:hAnsi="黑体" w:eastAsia="黑体"/>
          <w:bCs/>
          <w:color w:val="000000"/>
          <w:sz w:val="28"/>
          <w:u w:val="single"/>
        </w:rPr>
        <w:t>及绿植移栽项目</w:t>
      </w:r>
      <w:bookmarkEnd w:id="82"/>
      <w:bookmarkEnd w:id="83"/>
      <w:bookmarkEnd w:id="84"/>
    </w:p>
    <w:p w14:paraId="4674773A">
      <w:pPr>
        <w:spacing w:before="156" w:beforeLines="50" w:line="900" w:lineRule="exact"/>
        <w:ind w:firstLine="280" w:firstLineChars="100"/>
        <w:rPr>
          <w:rFonts w:ascii="黑体" w:hAnsi="黑体" w:eastAsia="黑体"/>
          <w:bCs/>
          <w:color w:val="000000"/>
          <w:sz w:val="28"/>
        </w:rPr>
      </w:pPr>
      <w:r>
        <w:rPr>
          <w:rFonts w:hint="eastAsia" w:ascii="黑体" w:hAnsi="黑体" w:eastAsia="黑体"/>
          <w:bCs/>
          <w:color w:val="000000"/>
          <w:sz w:val="28"/>
        </w:rPr>
        <w:t>签订地点：</w:t>
      </w:r>
      <w:r>
        <w:rPr>
          <w:rFonts w:hint="eastAsia" w:ascii="黑体" w:hAnsi="黑体" w:eastAsia="黑体"/>
          <w:bCs/>
          <w:color w:val="000000"/>
          <w:sz w:val="28"/>
          <w:u w:val="single"/>
        </w:rPr>
        <w:t>四川·攀枝花市</w:t>
      </w:r>
    </w:p>
    <w:p w14:paraId="426F8525">
      <w:pPr>
        <w:spacing w:before="156" w:beforeLines="50" w:line="900" w:lineRule="exact"/>
        <w:ind w:firstLine="280" w:firstLineChars="100"/>
        <w:jc w:val="left"/>
        <w:rPr>
          <w:rFonts w:eastAsia="黑体"/>
          <w:bCs/>
          <w:color w:val="000000"/>
          <w:sz w:val="28"/>
        </w:rPr>
      </w:pPr>
      <w:r>
        <w:rPr>
          <w:rFonts w:hint="eastAsia" w:ascii="黑体" w:hAnsi="黑体" w:eastAsia="黑体"/>
          <w:bCs/>
          <w:color w:val="000000"/>
          <w:sz w:val="28"/>
        </w:rPr>
        <w:t>签订时间：</w:t>
      </w:r>
      <w:r>
        <w:rPr>
          <w:rFonts w:ascii="黑体" w:hAnsi="黑体" w:eastAsia="黑体"/>
          <w:bCs/>
          <w:color w:val="000000"/>
          <w:sz w:val="28"/>
          <w:u w:val="single"/>
        </w:rPr>
        <w:t>202</w:t>
      </w:r>
      <w:r>
        <w:rPr>
          <w:rFonts w:hint="eastAsia" w:ascii="黑体" w:hAnsi="黑体" w:eastAsia="黑体"/>
          <w:bCs/>
          <w:color w:val="000000"/>
          <w:sz w:val="28"/>
          <w:u w:val="single"/>
          <w:lang w:val="en-US" w:eastAsia="zh-CN"/>
        </w:rPr>
        <w:t>5</w:t>
      </w:r>
      <w:r>
        <w:rPr>
          <w:rFonts w:hint="eastAsia" w:ascii="黑体" w:hAnsi="黑体" w:eastAsia="黑体"/>
          <w:bCs/>
          <w:color w:val="000000"/>
          <w:sz w:val="28"/>
          <w:u w:val="single"/>
        </w:rPr>
        <w:t>年    月</w:t>
      </w:r>
      <w:r>
        <w:rPr>
          <w:rFonts w:ascii="黑体" w:hAnsi="黑体" w:eastAsia="黑体"/>
          <w:bCs/>
          <w:color w:val="000000"/>
          <w:sz w:val="28"/>
          <w:u w:val="single"/>
        </w:rPr>
        <w:t xml:space="preserve">   </w:t>
      </w:r>
      <w:r>
        <w:rPr>
          <w:rFonts w:hint="eastAsia" w:ascii="黑体" w:hAnsi="黑体" w:eastAsia="黑体"/>
          <w:bCs/>
          <w:color w:val="000000"/>
          <w:sz w:val="28"/>
          <w:u w:val="single"/>
        </w:rPr>
        <w:t>日</w:t>
      </w:r>
    </w:p>
    <w:p w14:paraId="242E616C">
      <w:pPr>
        <w:jc w:val="center"/>
        <w:rPr>
          <w:rFonts w:ascii="宋体" w:hAnsi="宋体" w:cs="宋体"/>
          <w:color w:val="000000"/>
          <w:sz w:val="32"/>
          <w:szCs w:val="32"/>
        </w:rPr>
      </w:pPr>
    </w:p>
    <w:p w14:paraId="57824F91">
      <w:pPr>
        <w:jc w:val="center"/>
        <w:rPr>
          <w:rFonts w:ascii="宋体" w:hAnsi="宋体" w:cs="宋体"/>
          <w:color w:val="000000"/>
          <w:sz w:val="32"/>
          <w:szCs w:val="32"/>
        </w:rPr>
      </w:pPr>
    </w:p>
    <w:p w14:paraId="4797B797">
      <w:pPr>
        <w:rPr>
          <w:rFonts w:ascii="宋体" w:hAnsi="宋体" w:cs="宋体"/>
          <w:color w:val="000000"/>
          <w:sz w:val="32"/>
          <w:szCs w:val="32"/>
        </w:rPr>
      </w:pPr>
    </w:p>
    <w:p w14:paraId="0B690A1A">
      <w:pPr>
        <w:jc w:val="center"/>
        <w:rPr>
          <w:rFonts w:ascii="宋体" w:hAnsi="宋体" w:cs="宋体"/>
          <w:color w:val="000000"/>
          <w:sz w:val="32"/>
          <w:szCs w:val="32"/>
        </w:rPr>
      </w:pPr>
    </w:p>
    <w:p w14:paraId="7DC845BA">
      <w:pPr>
        <w:jc w:val="center"/>
        <w:rPr>
          <w:rFonts w:ascii="宋体" w:hAnsi="宋体" w:cs="宋体"/>
          <w:color w:val="000000"/>
          <w:sz w:val="32"/>
          <w:szCs w:val="32"/>
        </w:rPr>
      </w:pPr>
      <w:r>
        <w:rPr>
          <w:rFonts w:hint="eastAsia" w:ascii="宋体" w:hAnsi="宋体" w:cs="宋体"/>
          <w:color w:val="000000"/>
          <w:sz w:val="32"/>
          <w:szCs w:val="32"/>
        </w:rPr>
        <w:t>填  写  说  明</w:t>
      </w:r>
    </w:p>
    <w:p w14:paraId="0CF52897">
      <w:pPr>
        <w:rPr>
          <w:rFonts w:eastAsia="楷体_GB2312"/>
          <w:color w:val="000000"/>
          <w:sz w:val="28"/>
        </w:rPr>
      </w:pPr>
      <w: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297180</wp:posOffset>
                </wp:positionV>
                <wp:extent cx="5334000" cy="6835140"/>
                <wp:effectExtent l="5080" t="4445" r="7620" b="5715"/>
                <wp:wrapNone/>
                <wp:docPr id="2" name="文本框 2"/>
                <wp:cNvGraphicFramePr/>
                <a:graphic xmlns:a="http://schemas.openxmlformats.org/drawingml/2006/main">
                  <a:graphicData uri="http://schemas.microsoft.com/office/word/2010/wordprocessingShape">
                    <wps:wsp>
                      <wps:cNvSpPr txBox="1"/>
                      <wps:spPr>
                        <a:xfrm>
                          <a:off x="0" y="0"/>
                          <a:ext cx="5334000" cy="68351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F930AD">
                            <w:pPr>
                              <w:pStyle w:val="2"/>
                              <w:spacing w:line="460" w:lineRule="exact"/>
                              <w:ind w:left="420" w:hanging="420" w:hangingChars="175"/>
                              <w:rPr>
                                <w:sz w:val="24"/>
                              </w:rPr>
                            </w:pPr>
                          </w:p>
                          <w:p w14:paraId="3784C5D3">
                            <w:pPr>
                              <w:pStyle w:val="2"/>
                              <w:spacing w:line="460" w:lineRule="exact"/>
                              <w:ind w:left="420" w:hanging="420" w:hangingChars="175"/>
                              <w:rPr>
                                <w:sz w:val="24"/>
                              </w:rPr>
                            </w:pPr>
                            <w:r>
                              <w:rPr>
                                <w:rFonts w:hint="eastAsia"/>
                                <w:sz w:val="24"/>
                              </w:rPr>
                              <w:t>一、本合同书是参照国家科学技术部监制的示范文本，经甲乙双方平等协商，在甲乙双方完全自愿的原则上签订本技术服务合同，作为技术合同认定登记部门的文本使用。</w:t>
                            </w:r>
                          </w:p>
                          <w:p w14:paraId="0B3321C2">
                            <w:pPr>
                              <w:pStyle w:val="2"/>
                              <w:spacing w:line="460" w:lineRule="exact"/>
                              <w:ind w:left="420" w:hanging="420" w:hangingChars="175"/>
                              <w:rPr>
                                <w:sz w:val="24"/>
                              </w:rPr>
                            </w:pPr>
                          </w:p>
                          <w:p w14:paraId="235EBD1D">
                            <w:pPr>
                              <w:pStyle w:val="2"/>
                              <w:spacing w:line="460" w:lineRule="exact"/>
                              <w:ind w:left="420" w:hanging="420" w:hangingChars="175"/>
                              <w:rPr>
                                <w:sz w:val="24"/>
                              </w:rPr>
                            </w:pPr>
                            <w:r>
                              <w:rPr>
                                <w:rFonts w:hint="eastAsia"/>
                                <w:sz w:val="24"/>
                              </w:rPr>
                              <w:t>二、本合同文本适用技术服务合同。</w:t>
                            </w:r>
                          </w:p>
                          <w:p w14:paraId="294BBFC0">
                            <w:pPr>
                              <w:pStyle w:val="2"/>
                              <w:spacing w:line="460" w:lineRule="exact"/>
                              <w:ind w:left="420" w:hanging="420" w:hangingChars="175"/>
                              <w:rPr>
                                <w:sz w:val="24"/>
                              </w:rPr>
                            </w:pPr>
                          </w:p>
                          <w:p w14:paraId="0EC26FDF">
                            <w:pPr>
                              <w:pStyle w:val="2"/>
                              <w:spacing w:line="460" w:lineRule="exact"/>
                              <w:ind w:left="420" w:hanging="420" w:hangingChars="175"/>
                              <w:rPr>
                                <w:sz w:val="24"/>
                              </w:rPr>
                            </w:pPr>
                            <w:r>
                              <w:rPr>
                                <w:rFonts w:hint="eastAsia"/>
                                <w:sz w:val="24"/>
                              </w:rPr>
                              <w:t>三、签约方为多方当事人的，按各自在合同书的地位列为共同甲方或共同乙方。</w:t>
                            </w:r>
                          </w:p>
                          <w:p w14:paraId="115F1488">
                            <w:pPr>
                              <w:pStyle w:val="2"/>
                              <w:spacing w:line="460" w:lineRule="exact"/>
                              <w:ind w:left="420" w:hanging="420" w:hangingChars="175"/>
                              <w:rPr>
                                <w:sz w:val="24"/>
                              </w:rPr>
                            </w:pPr>
                          </w:p>
                          <w:p w14:paraId="61222505">
                            <w:pPr>
                              <w:pStyle w:val="2"/>
                              <w:spacing w:line="460" w:lineRule="exact"/>
                              <w:ind w:left="420" w:hanging="420" w:hangingChars="175"/>
                              <w:rPr>
                                <w:rFonts w:ascii="楷体_GB2312"/>
                                <w:sz w:val="24"/>
                              </w:rPr>
                            </w:pPr>
                            <w:r>
                              <w:rPr>
                                <w:rFonts w:hint="eastAsia"/>
                                <w:sz w:val="24"/>
                              </w:rPr>
                              <w:t>四、合同条款中带“□”的内容，为选择性条款，请在选定内容后的“□”中打“</w:t>
                            </w:r>
                            <w:r>
                              <w:rPr>
                                <w:rFonts w:hint="eastAsia" w:ascii="楷体_GB2312"/>
                                <w:sz w:val="24"/>
                              </w:rPr>
                              <w:t>√”或打“×”。</w:t>
                            </w:r>
                          </w:p>
                          <w:p w14:paraId="3EBE03FF">
                            <w:pPr>
                              <w:pStyle w:val="2"/>
                              <w:spacing w:line="460" w:lineRule="exact"/>
                              <w:ind w:left="420" w:hanging="420" w:hangingChars="175"/>
                              <w:rPr>
                                <w:rFonts w:ascii="楷体_GB2312"/>
                                <w:sz w:val="24"/>
                              </w:rPr>
                            </w:pPr>
                          </w:p>
                          <w:p w14:paraId="2D815C19">
                            <w:pPr>
                              <w:pStyle w:val="2"/>
                              <w:spacing w:line="460" w:lineRule="exact"/>
                              <w:ind w:left="420" w:hanging="420" w:hangingChars="175"/>
                              <w:rPr>
                                <w:rFonts w:ascii="楷体_GB2312"/>
                                <w:sz w:val="24"/>
                              </w:rPr>
                            </w:pPr>
                            <w:r>
                              <w:rPr>
                                <w:rFonts w:hint="eastAsia" w:ascii="楷体_GB2312"/>
                                <w:sz w:val="24"/>
                              </w:rPr>
                              <w:t>五、对于合同有关条款，签约方需约定更多内容，可另行附页。</w:t>
                            </w:r>
                          </w:p>
                          <w:p w14:paraId="0D040F54">
                            <w:pPr>
                              <w:pStyle w:val="2"/>
                              <w:spacing w:line="460" w:lineRule="exact"/>
                              <w:ind w:left="420" w:hanging="420" w:hangingChars="175"/>
                              <w:rPr>
                                <w:rFonts w:ascii="楷体_GB2312"/>
                                <w:sz w:val="24"/>
                              </w:rPr>
                            </w:pPr>
                          </w:p>
                          <w:p w14:paraId="6CFD1569">
                            <w:pPr>
                              <w:pStyle w:val="2"/>
                              <w:spacing w:line="460" w:lineRule="exact"/>
                              <w:ind w:left="420" w:hanging="420" w:hangingChars="175"/>
                              <w:rPr>
                                <w:rFonts w:ascii="楷体_GB2312"/>
                                <w:sz w:val="24"/>
                              </w:rPr>
                            </w:pPr>
                            <w:r>
                              <w:rPr>
                                <w:rFonts w:hint="eastAsia" w:ascii="楷体_GB2312"/>
                                <w:sz w:val="24"/>
                              </w:rPr>
                              <w:t>六、本合同中签约方约定无需填写的条款，可在该条款处注明，尽量不留空白。</w:t>
                            </w:r>
                          </w:p>
                          <w:p w14:paraId="63CFC6DB">
                            <w:pPr>
                              <w:pStyle w:val="2"/>
                              <w:spacing w:line="460" w:lineRule="exact"/>
                              <w:ind w:left="420" w:hanging="420" w:hangingChars="175"/>
                              <w:rPr>
                                <w:rFonts w:ascii="楷体_GB2312"/>
                                <w:sz w:val="24"/>
                              </w:rPr>
                            </w:pPr>
                          </w:p>
                          <w:p w14:paraId="53235BEB">
                            <w:pPr>
                              <w:pStyle w:val="2"/>
                              <w:spacing w:line="460" w:lineRule="exact"/>
                              <w:ind w:left="420" w:hanging="420" w:hangingChars="175"/>
                              <w:rPr>
                                <w:rFonts w:ascii="楷体_GB2312"/>
                                <w:sz w:val="24"/>
                              </w:rPr>
                            </w:pPr>
                            <w:r>
                              <w:rPr>
                                <w:rFonts w:hint="eastAsia" w:ascii="楷体_GB2312"/>
                                <w:sz w:val="24"/>
                              </w:rPr>
                              <w:t>七、委托代理人签订本合同时，应当出具有效的委托证明。</w:t>
                            </w:r>
                          </w:p>
                          <w:p w14:paraId="36B72637">
                            <w:pPr>
                              <w:pStyle w:val="2"/>
                              <w:spacing w:line="460" w:lineRule="exact"/>
                              <w:ind w:left="420" w:hanging="420" w:hangingChars="175"/>
                              <w:rPr>
                                <w:rFonts w:ascii="楷体_GB2312"/>
                                <w:sz w:val="24"/>
                              </w:rPr>
                            </w:pPr>
                          </w:p>
                          <w:p w14:paraId="586ECE34">
                            <w:pPr>
                              <w:pStyle w:val="2"/>
                              <w:spacing w:line="460" w:lineRule="exact"/>
                              <w:ind w:left="420" w:hanging="420" w:hangingChars="175"/>
                              <w:rPr>
                                <w:rFonts w:ascii="楷体_GB2312"/>
                                <w:sz w:val="24"/>
                              </w:rPr>
                            </w:pPr>
                          </w:p>
                          <w:p w14:paraId="6214EFE4">
                            <w:pPr>
                              <w:pStyle w:val="2"/>
                              <w:spacing w:line="460" w:lineRule="exact"/>
                              <w:ind w:left="420" w:hanging="420" w:hangingChars="175"/>
                              <w:rPr>
                                <w:sz w:val="24"/>
                              </w:rPr>
                            </w:pPr>
                          </w:p>
                        </w:txbxContent>
                      </wps:txbx>
                      <wps:bodyPr upright="1"/>
                    </wps:wsp>
                  </a:graphicData>
                </a:graphic>
              </wp:anchor>
            </w:drawing>
          </mc:Choice>
          <mc:Fallback>
            <w:pict>
              <v:shape id="_x0000_s1026" o:spid="_x0000_s1026" o:spt="202" type="#_x0000_t202" style="position:absolute;left:0pt;margin-left:5.25pt;margin-top:23.4pt;height:538.2pt;width:420pt;z-index:251659264;mso-width-relative:page;mso-height-relative:page;" fillcolor="#FFFFFF" filled="t" stroked="t" coordsize="21600,21600" o:gfxdata="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AKRzg2AAAAAoBAAAPAAAAAAAAAAEA&#10;IAAAACIAAABkcnMvZG93bnJldi54bWxQSwECFAAUAAAACACHTuJAQPiSQw8CAAA3BAAADgAAAAAA&#10;AAABACAAAAAnAQAAZHJzL2Uyb0RvYy54bWxQSwUGAAAAAAYABgBZAQAAqAUAAAAA&#10;">
                <v:fill on="t" focussize="0,0"/>
                <v:stroke color="#000000" joinstyle="miter"/>
                <v:imagedata o:title=""/>
                <o:lock v:ext="edit" aspectratio="f"/>
                <v:textbox>
                  <w:txbxContent>
                    <w:p w14:paraId="68F930AD">
                      <w:pPr>
                        <w:pStyle w:val="2"/>
                        <w:spacing w:line="460" w:lineRule="exact"/>
                        <w:ind w:left="420" w:hanging="420" w:hangingChars="175"/>
                        <w:rPr>
                          <w:sz w:val="24"/>
                        </w:rPr>
                      </w:pPr>
                    </w:p>
                    <w:p w14:paraId="3784C5D3">
                      <w:pPr>
                        <w:pStyle w:val="2"/>
                        <w:spacing w:line="460" w:lineRule="exact"/>
                        <w:ind w:left="420" w:hanging="420" w:hangingChars="175"/>
                        <w:rPr>
                          <w:sz w:val="24"/>
                        </w:rPr>
                      </w:pPr>
                      <w:r>
                        <w:rPr>
                          <w:rFonts w:hint="eastAsia"/>
                          <w:sz w:val="24"/>
                        </w:rPr>
                        <w:t>一、本合同书是参照国家科学技术部监制的示范文本，经甲乙双方平等协商，在甲乙双方完全自愿的原则上签订本技术服务合同，作为技术合同认定登记部门的文本使用。</w:t>
                      </w:r>
                    </w:p>
                    <w:p w14:paraId="0B3321C2">
                      <w:pPr>
                        <w:pStyle w:val="2"/>
                        <w:spacing w:line="460" w:lineRule="exact"/>
                        <w:ind w:left="420" w:hanging="420" w:hangingChars="175"/>
                        <w:rPr>
                          <w:sz w:val="24"/>
                        </w:rPr>
                      </w:pPr>
                    </w:p>
                    <w:p w14:paraId="235EBD1D">
                      <w:pPr>
                        <w:pStyle w:val="2"/>
                        <w:spacing w:line="460" w:lineRule="exact"/>
                        <w:ind w:left="420" w:hanging="420" w:hangingChars="175"/>
                        <w:rPr>
                          <w:sz w:val="24"/>
                        </w:rPr>
                      </w:pPr>
                      <w:r>
                        <w:rPr>
                          <w:rFonts w:hint="eastAsia"/>
                          <w:sz w:val="24"/>
                        </w:rPr>
                        <w:t>二、本合同文本适用技术服务合同。</w:t>
                      </w:r>
                    </w:p>
                    <w:p w14:paraId="294BBFC0">
                      <w:pPr>
                        <w:pStyle w:val="2"/>
                        <w:spacing w:line="460" w:lineRule="exact"/>
                        <w:ind w:left="420" w:hanging="420" w:hangingChars="175"/>
                        <w:rPr>
                          <w:sz w:val="24"/>
                        </w:rPr>
                      </w:pPr>
                    </w:p>
                    <w:p w14:paraId="0EC26FDF">
                      <w:pPr>
                        <w:pStyle w:val="2"/>
                        <w:spacing w:line="460" w:lineRule="exact"/>
                        <w:ind w:left="420" w:hanging="420" w:hangingChars="175"/>
                        <w:rPr>
                          <w:sz w:val="24"/>
                        </w:rPr>
                      </w:pPr>
                      <w:r>
                        <w:rPr>
                          <w:rFonts w:hint="eastAsia"/>
                          <w:sz w:val="24"/>
                        </w:rPr>
                        <w:t>三、签约方为多方当事人的，按各自在合同书的地位列为共同甲方或共同乙方。</w:t>
                      </w:r>
                    </w:p>
                    <w:p w14:paraId="115F1488">
                      <w:pPr>
                        <w:pStyle w:val="2"/>
                        <w:spacing w:line="460" w:lineRule="exact"/>
                        <w:ind w:left="420" w:hanging="420" w:hangingChars="175"/>
                        <w:rPr>
                          <w:sz w:val="24"/>
                        </w:rPr>
                      </w:pPr>
                    </w:p>
                    <w:p w14:paraId="61222505">
                      <w:pPr>
                        <w:pStyle w:val="2"/>
                        <w:spacing w:line="460" w:lineRule="exact"/>
                        <w:ind w:left="420" w:hanging="420" w:hangingChars="175"/>
                        <w:rPr>
                          <w:rFonts w:ascii="楷体_GB2312"/>
                          <w:sz w:val="24"/>
                        </w:rPr>
                      </w:pPr>
                      <w:r>
                        <w:rPr>
                          <w:rFonts w:hint="eastAsia"/>
                          <w:sz w:val="24"/>
                        </w:rPr>
                        <w:t>四、合同条款中带“□”的内容，为选择性条款，请在选定内容后的“□”中打“</w:t>
                      </w:r>
                      <w:r>
                        <w:rPr>
                          <w:rFonts w:hint="eastAsia" w:ascii="楷体_GB2312"/>
                          <w:sz w:val="24"/>
                        </w:rPr>
                        <w:t>√”或打“×”。</w:t>
                      </w:r>
                    </w:p>
                    <w:p w14:paraId="3EBE03FF">
                      <w:pPr>
                        <w:pStyle w:val="2"/>
                        <w:spacing w:line="460" w:lineRule="exact"/>
                        <w:ind w:left="420" w:hanging="420" w:hangingChars="175"/>
                        <w:rPr>
                          <w:rFonts w:ascii="楷体_GB2312"/>
                          <w:sz w:val="24"/>
                        </w:rPr>
                      </w:pPr>
                    </w:p>
                    <w:p w14:paraId="2D815C19">
                      <w:pPr>
                        <w:pStyle w:val="2"/>
                        <w:spacing w:line="460" w:lineRule="exact"/>
                        <w:ind w:left="420" w:hanging="420" w:hangingChars="175"/>
                        <w:rPr>
                          <w:rFonts w:ascii="楷体_GB2312"/>
                          <w:sz w:val="24"/>
                        </w:rPr>
                      </w:pPr>
                      <w:r>
                        <w:rPr>
                          <w:rFonts w:hint="eastAsia" w:ascii="楷体_GB2312"/>
                          <w:sz w:val="24"/>
                        </w:rPr>
                        <w:t>五、对于合同有关条款，签约方需约定更多内容，可另行附页。</w:t>
                      </w:r>
                    </w:p>
                    <w:p w14:paraId="0D040F54">
                      <w:pPr>
                        <w:pStyle w:val="2"/>
                        <w:spacing w:line="460" w:lineRule="exact"/>
                        <w:ind w:left="420" w:hanging="420" w:hangingChars="175"/>
                        <w:rPr>
                          <w:rFonts w:ascii="楷体_GB2312"/>
                          <w:sz w:val="24"/>
                        </w:rPr>
                      </w:pPr>
                    </w:p>
                    <w:p w14:paraId="6CFD1569">
                      <w:pPr>
                        <w:pStyle w:val="2"/>
                        <w:spacing w:line="460" w:lineRule="exact"/>
                        <w:ind w:left="420" w:hanging="420" w:hangingChars="175"/>
                        <w:rPr>
                          <w:rFonts w:ascii="楷体_GB2312"/>
                          <w:sz w:val="24"/>
                        </w:rPr>
                      </w:pPr>
                      <w:r>
                        <w:rPr>
                          <w:rFonts w:hint="eastAsia" w:ascii="楷体_GB2312"/>
                          <w:sz w:val="24"/>
                        </w:rPr>
                        <w:t>六、本合同中签约方约定无需填写的条款，可在该条款处注明，尽量不留空白。</w:t>
                      </w:r>
                    </w:p>
                    <w:p w14:paraId="63CFC6DB">
                      <w:pPr>
                        <w:pStyle w:val="2"/>
                        <w:spacing w:line="460" w:lineRule="exact"/>
                        <w:ind w:left="420" w:hanging="420" w:hangingChars="175"/>
                        <w:rPr>
                          <w:rFonts w:ascii="楷体_GB2312"/>
                          <w:sz w:val="24"/>
                        </w:rPr>
                      </w:pPr>
                    </w:p>
                    <w:p w14:paraId="53235BEB">
                      <w:pPr>
                        <w:pStyle w:val="2"/>
                        <w:spacing w:line="460" w:lineRule="exact"/>
                        <w:ind w:left="420" w:hanging="420" w:hangingChars="175"/>
                        <w:rPr>
                          <w:rFonts w:ascii="楷体_GB2312"/>
                          <w:sz w:val="24"/>
                        </w:rPr>
                      </w:pPr>
                      <w:r>
                        <w:rPr>
                          <w:rFonts w:hint="eastAsia" w:ascii="楷体_GB2312"/>
                          <w:sz w:val="24"/>
                        </w:rPr>
                        <w:t>七、委托代理人签订本合同时，应当出具有效的委托证明。</w:t>
                      </w:r>
                    </w:p>
                    <w:p w14:paraId="36B72637">
                      <w:pPr>
                        <w:pStyle w:val="2"/>
                        <w:spacing w:line="460" w:lineRule="exact"/>
                        <w:ind w:left="420" w:hanging="420" w:hangingChars="175"/>
                        <w:rPr>
                          <w:rFonts w:ascii="楷体_GB2312"/>
                          <w:sz w:val="24"/>
                        </w:rPr>
                      </w:pPr>
                    </w:p>
                    <w:p w14:paraId="586ECE34">
                      <w:pPr>
                        <w:pStyle w:val="2"/>
                        <w:spacing w:line="460" w:lineRule="exact"/>
                        <w:ind w:left="420" w:hanging="420" w:hangingChars="175"/>
                        <w:rPr>
                          <w:rFonts w:ascii="楷体_GB2312"/>
                          <w:sz w:val="24"/>
                        </w:rPr>
                      </w:pPr>
                    </w:p>
                    <w:p w14:paraId="6214EFE4">
                      <w:pPr>
                        <w:pStyle w:val="2"/>
                        <w:spacing w:line="460" w:lineRule="exact"/>
                        <w:ind w:left="420" w:hanging="420" w:hangingChars="175"/>
                        <w:rPr>
                          <w:sz w:val="24"/>
                        </w:rPr>
                      </w:pPr>
                    </w:p>
                  </w:txbxContent>
                </v:textbox>
              </v:shape>
            </w:pict>
          </mc:Fallback>
        </mc:AlternateContent>
      </w:r>
    </w:p>
    <w:p w14:paraId="300A1C12">
      <w:pPr>
        <w:rPr>
          <w:rFonts w:eastAsia="楷体_GB2312"/>
          <w:color w:val="000000"/>
          <w:sz w:val="28"/>
        </w:rPr>
      </w:pPr>
    </w:p>
    <w:p w14:paraId="2E35C2A2">
      <w:pPr>
        <w:rPr>
          <w:rFonts w:eastAsia="楷体_GB2312"/>
          <w:color w:val="000000"/>
          <w:sz w:val="28"/>
        </w:rPr>
      </w:pPr>
    </w:p>
    <w:p w14:paraId="751CF1FD">
      <w:pPr>
        <w:rPr>
          <w:rFonts w:eastAsia="楷体_GB2312"/>
          <w:color w:val="000000"/>
          <w:sz w:val="28"/>
        </w:rPr>
      </w:pPr>
    </w:p>
    <w:p w14:paraId="2C86C845">
      <w:pPr>
        <w:rPr>
          <w:rFonts w:eastAsia="楷体_GB2312"/>
          <w:color w:val="000000"/>
          <w:sz w:val="28"/>
        </w:rPr>
      </w:pPr>
    </w:p>
    <w:p w14:paraId="38582F40">
      <w:pPr>
        <w:rPr>
          <w:rFonts w:eastAsia="楷体_GB2312"/>
          <w:color w:val="000000"/>
          <w:sz w:val="28"/>
        </w:rPr>
      </w:pPr>
    </w:p>
    <w:p w14:paraId="3CD61368">
      <w:pPr>
        <w:rPr>
          <w:rFonts w:eastAsia="楷体_GB2312"/>
          <w:color w:val="000000"/>
          <w:sz w:val="28"/>
        </w:rPr>
      </w:pPr>
    </w:p>
    <w:p w14:paraId="7B5A0FEC">
      <w:pPr>
        <w:rPr>
          <w:rFonts w:eastAsia="楷体_GB2312"/>
          <w:color w:val="000000"/>
          <w:sz w:val="28"/>
        </w:rPr>
      </w:pPr>
    </w:p>
    <w:p w14:paraId="290A9788">
      <w:pPr>
        <w:rPr>
          <w:rFonts w:eastAsia="楷体_GB2312"/>
          <w:color w:val="000000"/>
          <w:sz w:val="28"/>
        </w:rPr>
      </w:pPr>
    </w:p>
    <w:p w14:paraId="0063771E">
      <w:pPr>
        <w:rPr>
          <w:rFonts w:eastAsia="楷体_GB2312"/>
          <w:color w:val="000000"/>
          <w:sz w:val="28"/>
        </w:rPr>
      </w:pPr>
    </w:p>
    <w:p w14:paraId="6EB42F9E">
      <w:pPr>
        <w:rPr>
          <w:rFonts w:eastAsia="楷体_GB2312"/>
          <w:color w:val="000000"/>
          <w:sz w:val="28"/>
        </w:rPr>
      </w:pPr>
    </w:p>
    <w:p w14:paraId="6FEED6D0">
      <w:pPr>
        <w:rPr>
          <w:rFonts w:eastAsia="楷体_GB2312"/>
          <w:color w:val="000000"/>
          <w:sz w:val="28"/>
        </w:rPr>
      </w:pPr>
    </w:p>
    <w:p w14:paraId="2C33339D">
      <w:pPr>
        <w:rPr>
          <w:rFonts w:eastAsia="楷体_GB2312"/>
          <w:color w:val="000000"/>
          <w:sz w:val="28"/>
        </w:rPr>
      </w:pPr>
    </w:p>
    <w:p w14:paraId="7094AD25">
      <w:pPr>
        <w:rPr>
          <w:rFonts w:eastAsia="楷体_GB2312"/>
          <w:color w:val="000000"/>
          <w:sz w:val="28"/>
        </w:rPr>
      </w:pPr>
    </w:p>
    <w:p w14:paraId="690EEC28">
      <w:pPr>
        <w:rPr>
          <w:rFonts w:eastAsia="楷体_GB2312"/>
          <w:color w:val="000000"/>
          <w:sz w:val="28"/>
        </w:rPr>
      </w:pPr>
    </w:p>
    <w:p w14:paraId="23F641FB">
      <w:pPr>
        <w:rPr>
          <w:rFonts w:eastAsia="楷体_GB2312"/>
          <w:color w:val="000000"/>
          <w:sz w:val="28"/>
        </w:rPr>
      </w:pPr>
    </w:p>
    <w:p w14:paraId="27E38425">
      <w:pPr>
        <w:rPr>
          <w:rFonts w:eastAsia="楷体_GB2312"/>
          <w:color w:val="000000"/>
          <w:sz w:val="28"/>
        </w:rPr>
      </w:pPr>
    </w:p>
    <w:p w14:paraId="08473A16">
      <w:pPr>
        <w:rPr>
          <w:rFonts w:eastAsia="楷体_GB2312"/>
          <w:color w:val="000000"/>
          <w:sz w:val="28"/>
        </w:rPr>
      </w:pPr>
    </w:p>
    <w:p w14:paraId="511CB6B8">
      <w:pPr>
        <w:rPr>
          <w:rFonts w:eastAsia="楷体_GB2312"/>
          <w:color w:val="000000"/>
          <w:sz w:val="28"/>
        </w:rPr>
      </w:pPr>
    </w:p>
    <w:p w14:paraId="5C3A9BA5">
      <w:pPr>
        <w:rPr>
          <w:rFonts w:eastAsia="楷体_GB2312"/>
          <w:color w:val="000000"/>
          <w:sz w:val="28"/>
        </w:rPr>
      </w:pPr>
    </w:p>
    <w:p w14:paraId="01888001">
      <w:pPr>
        <w:rPr>
          <w:rFonts w:eastAsia="楷体_GB2312"/>
          <w:color w:val="000000"/>
          <w:sz w:val="30"/>
          <w:szCs w:val="30"/>
        </w:rPr>
      </w:pPr>
    </w:p>
    <w:p w14:paraId="5E73F408">
      <w:pPr>
        <w:spacing w:line="400" w:lineRule="exact"/>
        <w:jc w:val="center"/>
        <w:rPr>
          <w:rFonts w:hint="eastAsia" w:eastAsia="楷体_GB2312"/>
          <w:color w:val="000000"/>
          <w:sz w:val="30"/>
          <w:szCs w:val="30"/>
        </w:rPr>
      </w:pPr>
      <w:r>
        <w:rPr>
          <w:rFonts w:hint="eastAsia" w:eastAsia="黑体"/>
          <w:color w:val="000000"/>
          <w:spacing w:val="60"/>
          <w:sz w:val="30"/>
          <w:szCs w:val="30"/>
        </w:rPr>
        <w:t>藤椅厂社区树木</w:t>
      </w:r>
      <w:r>
        <w:rPr>
          <w:rFonts w:hint="eastAsia" w:eastAsia="黑体"/>
          <w:color w:val="000000"/>
          <w:spacing w:val="60"/>
          <w:sz w:val="30"/>
          <w:szCs w:val="30"/>
          <w:lang w:eastAsia="zh-CN"/>
        </w:rPr>
        <w:t>清理</w:t>
      </w:r>
      <w:r>
        <w:rPr>
          <w:rFonts w:hint="eastAsia" w:eastAsia="黑体"/>
          <w:color w:val="000000"/>
          <w:spacing w:val="60"/>
          <w:sz w:val="30"/>
          <w:szCs w:val="30"/>
        </w:rPr>
        <w:t>及绿植移栽项目合同书</w:t>
      </w:r>
    </w:p>
    <w:p w14:paraId="64DC89C2">
      <w:pPr>
        <w:spacing w:line="400" w:lineRule="exact"/>
        <w:rPr>
          <w:rFonts w:hint="eastAsia" w:eastAsia="楷体_GB2312"/>
          <w:color w:val="000000"/>
          <w:sz w:val="24"/>
        </w:rPr>
      </w:pPr>
    </w:p>
    <w:p w14:paraId="52430D87">
      <w:pPr>
        <w:spacing w:line="400" w:lineRule="exact"/>
        <w:rPr>
          <w:rFonts w:eastAsia="楷体_GB2312"/>
          <w:color w:val="000000"/>
          <w:sz w:val="24"/>
        </w:rPr>
      </w:pPr>
      <w:r>
        <w:rPr>
          <w:rFonts w:hint="eastAsia" w:eastAsia="楷体_GB2312"/>
          <w:color w:val="000000"/>
          <w:sz w:val="24"/>
        </w:rPr>
        <w:t>鉴于：</w:t>
      </w:r>
    </w:p>
    <w:p w14:paraId="2CD8E7BF">
      <w:pPr>
        <w:spacing w:line="400" w:lineRule="exact"/>
        <w:ind w:firstLine="555"/>
        <w:rPr>
          <w:rFonts w:eastAsia="楷体_GB2312"/>
          <w:color w:val="000000"/>
          <w:sz w:val="24"/>
        </w:rPr>
      </w:pPr>
      <w:r>
        <w:rPr>
          <w:rFonts w:hint="eastAsia" w:eastAsia="楷体_GB2312"/>
          <w:color w:val="000000"/>
          <w:sz w:val="24"/>
        </w:rPr>
        <w:t>甲方已通过邀请报价确定乙方</w:t>
      </w:r>
      <w:r>
        <w:rPr>
          <w:rFonts w:hint="eastAsia" w:eastAsia="楷体_GB2312"/>
          <w:color w:val="000000"/>
          <w:sz w:val="24"/>
          <w:lang w:eastAsia="zh-Hans"/>
        </w:rPr>
        <w:t>为</w:t>
      </w:r>
      <w:r>
        <w:rPr>
          <w:rFonts w:hint="eastAsia" w:eastAsia="楷体_GB2312"/>
          <w:color w:val="000000"/>
          <w:sz w:val="24"/>
        </w:rPr>
        <w:t>藤椅厂社区树木</w:t>
      </w:r>
      <w:r>
        <w:rPr>
          <w:rFonts w:hint="eastAsia" w:eastAsia="楷体_GB2312"/>
          <w:color w:val="000000"/>
          <w:sz w:val="24"/>
          <w:lang w:eastAsia="zh-CN"/>
        </w:rPr>
        <w:t>清理</w:t>
      </w:r>
      <w:r>
        <w:rPr>
          <w:rFonts w:hint="eastAsia" w:eastAsia="楷体_GB2312"/>
          <w:color w:val="000000"/>
          <w:sz w:val="24"/>
        </w:rPr>
        <w:t>及绿植移栽项目</w:t>
      </w:r>
      <w:r>
        <w:rPr>
          <w:rFonts w:hint="eastAsia" w:eastAsia="楷体_GB2312"/>
          <w:color w:val="000000"/>
          <w:sz w:val="24"/>
          <w:lang w:eastAsia="zh-Hans"/>
        </w:rPr>
        <w:t>的</w:t>
      </w:r>
      <w:r>
        <w:rPr>
          <w:rFonts w:hint="eastAsia" w:eastAsia="楷体_GB2312"/>
          <w:color w:val="000000"/>
          <w:sz w:val="24"/>
        </w:rPr>
        <w:t>中选人。双方就本合同书中所描述项目的技术服务内容、工作条件、费用支付、验收标准、风险责任以及与之相关的技术和法律问题经过充分了解，在真实、充分地表达各自意愿的基础上，根据《中华人民共和国民法典》和有关法规规章的规定，经甲乙双方平等协商，在甲乙双方完全自愿的原则上签订本技术服务合同，并共同遵守本合同所列条款。</w:t>
      </w:r>
    </w:p>
    <w:p w14:paraId="73B07CEE">
      <w:pPr>
        <w:spacing w:line="480" w:lineRule="exact"/>
        <w:rPr>
          <w:rFonts w:eastAsia="黑体"/>
          <w:b/>
          <w:bCs/>
          <w:color w:val="000000"/>
          <w:sz w:val="24"/>
        </w:rPr>
      </w:pPr>
      <w:r>
        <w:rPr>
          <w:rFonts w:hint="eastAsia" w:eastAsia="黑体"/>
          <w:b/>
          <w:bCs/>
          <w:color w:val="000000"/>
          <w:sz w:val="24"/>
        </w:rPr>
        <w:t>第一条 签约方</w:t>
      </w:r>
    </w:p>
    <w:p w14:paraId="008E4422">
      <w:pPr>
        <w:tabs>
          <w:tab w:val="left" w:pos="221"/>
        </w:tabs>
        <w:spacing w:before="156" w:beforeLines="50" w:line="360" w:lineRule="auto"/>
        <w:ind w:firstLine="289" w:firstLineChars="120"/>
        <w:rPr>
          <w:rFonts w:ascii="楷体_GB2312" w:eastAsia="楷体_GB2312"/>
          <w:color w:val="000000"/>
          <w:sz w:val="24"/>
          <w:u w:val="single"/>
        </w:rPr>
      </w:pPr>
      <w:r>
        <w:rPr>
          <w:rFonts w:hint="eastAsia" w:eastAsia="楷体_GB2312"/>
          <w:b/>
          <w:bCs/>
          <w:color w:val="000000"/>
          <w:sz w:val="24"/>
        </w:rPr>
        <w:t>甲方（委托方）：</w:t>
      </w:r>
      <w:r>
        <w:rPr>
          <w:rFonts w:hint="eastAsia" w:ascii="楷体_GB2312" w:eastAsia="楷体_GB2312"/>
          <w:color w:val="000000"/>
          <w:sz w:val="24"/>
          <w:u w:val="single"/>
        </w:rPr>
        <w:t xml:space="preserve">攀枝花金沙产业投资有限公司          </w:t>
      </w:r>
    </w:p>
    <w:p w14:paraId="3033FADA">
      <w:pPr>
        <w:spacing w:before="156" w:beforeLines="50" w:line="360" w:lineRule="auto"/>
        <w:ind w:firstLine="289" w:firstLineChars="120"/>
        <w:rPr>
          <w:rFonts w:ascii="楷体_GB2312" w:eastAsia="楷体_GB2312"/>
          <w:b/>
          <w:color w:val="000000"/>
          <w:sz w:val="24"/>
          <w:u w:val="single"/>
        </w:rPr>
      </w:pPr>
      <w:r>
        <w:rPr>
          <w:rFonts w:hint="eastAsia" w:eastAsia="楷体_GB2312"/>
          <w:b/>
          <w:bCs/>
          <w:color w:val="000000"/>
          <w:sz w:val="24"/>
        </w:rPr>
        <w:t>乙方（受托方）：</w:t>
      </w:r>
      <w:r>
        <w:rPr>
          <w:rFonts w:hint="eastAsia" w:eastAsia="楷体_GB2312"/>
          <w:b/>
          <w:bCs/>
          <w:color w:val="000000"/>
          <w:sz w:val="24"/>
          <w:lang w:val="en-US" w:eastAsia="zh-CN"/>
        </w:rPr>
        <w:t xml:space="preserve">      </w:t>
      </w:r>
      <w:r>
        <w:rPr>
          <w:rFonts w:hint="eastAsia" w:ascii="楷体_GB2312" w:eastAsia="楷体_GB2312"/>
          <w:color w:val="000000"/>
          <w:sz w:val="24"/>
          <w:u w:val="single"/>
        </w:rPr>
        <w:t xml:space="preserve">                              </w:t>
      </w:r>
    </w:p>
    <w:p w14:paraId="0D9CE507">
      <w:pPr>
        <w:spacing w:line="400" w:lineRule="exact"/>
        <w:rPr>
          <w:rFonts w:eastAsia="楷体_GB2312"/>
          <w:b/>
          <w:bCs/>
          <w:color w:val="000000"/>
          <w:sz w:val="24"/>
        </w:rPr>
      </w:pPr>
      <w:r>
        <w:rPr>
          <w:rFonts w:hint="eastAsia" w:eastAsia="黑体"/>
          <w:b/>
          <w:bCs/>
          <w:color w:val="000000"/>
          <w:sz w:val="24"/>
        </w:rPr>
        <w:t>第二条 合同性质</w:t>
      </w:r>
    </w:p>
    <w:p w14:paraId="718975D7">
      <w:pPr>
        <w:spacing w:line="400" w:lineRule="exact"/>
        <w:ind w:firstLine="555"/>
        <w:rPr>
          <w:rFonts w:eastAsia="楷体_GB2312"/>
          <w:color w:val="000000"/>
          <w:sz w:val="24"/>
        </w:rPr>
      </w:pPr>
      <w:r>
        <w:rPr>
          <w:rFonts w:hint="eastAsia" w:eastAsia="楷体_GB2312"/>
          <w:color w:val="000000"/>
          <w:sz w:val="24"/>
        </w:rPr>
        <w:t>本合同属劳务服务合同。</w:t>
      </w:r>
    </w:p>
    <w:p w14:paraId="713A69F4">
      <w:pPr>
        <w:spacing w:line="400" w:lineRule="exact"/>
        <w:rPr>
          <w:rFonts w:eastAsia="黑体"/>
          <w:b/>
          <w:bCs/>
          <w:color w:val="000000"/>
          <w:sz w:val="24"/>
        </w:rPr>
      </w:pPr>
      <w:r>
        <w:rPr>
          <w:rFonts w:hint="eastAsia" w:eastAsia="黑体"/>
          <w:b/>
          <w:bCs/>
          <w:color w:val="000000"/>
          <w:sz w:val="24"/>
        </w:rPr>
        <w:t>第三条 签约时间地点</w:t>
      </w:r>
    </w:p>
    <w:p w14:paraId="67FD8349">
      <w:pPr>
        <w:spacing w:line="400" w:lineRule="exact"/>
        <w:ind w:firstLine="555"/>
        <w:rPr>
          <w:rFonts w:eastAsia="楷体_GB2312"/>
          <w:color w:val="000000"/>
          <w:sz w:val="24"/>
        </w:rPr>
      </w:pPr>
      <w:r>
        <w:rPr>
          <w:rFonts w:hint="eastAsia" w:eastAsia="楷体_GB2312"/>
          <w:color w:val="000000"/>
          <w:sz w:val="24"/>
        </w:rPr>
        <w:t>本合同由上述签约方于</w:t>
      </w:r>
      <w:r>
        <w:rPr>
          <w:rFonts w:hint="eastAsia" w:eastAsia="楷体_GB2312"/>
          <w:color w:val="000000"/>
          <w:sz w:val="24"/>
          <w:u w:val="single"/>
        </w:rPr>
        <w:t xml:space="preserve"> 202</w:t>
      </w:r>
      <w:r>
        <w:rPr>
          <w:rFonts w:hint="eastAsia" w:eastAsia="楷体_GB2312"/>
          <w:color w:val="000000"/>
          <w:sz w:val="24"/>
          <w:u w:val="single"/>
          <w:lang w:val="en-US" w:eastAsia="zh-CN"/>
        </w:rPr>
        <w:t>5</w:t>
      </w:r>
      <w:r>
        <w:rPr>
          <w:rFonts w:hint="eastAsia" w:eastAsia="楷体_GB2312"/>
          <w:color w:val="000000"/>
          <w:sz w:val="24"/>
        </w:rPr>
        <w:t>年</w:t>
      </w:r>
      <w:r>
        <w:rPr>
          <w:rFonts w:eastAsia="楷体_GB2312"/>
          <w:color w:val="000000"/>
          <w:sz w:val="24"/>
          <w:u w:val="single"/>
        </w:rPr>
        <w:t xml:space="preserve"> </w:t>
      </w:r>
      <w:r>
        <w:rPr>
          <w:rFonts w:hint="eastAsia" w:eastAsia="楷体_GB2312"/>
          <w:color w:val="000000"/>
          <w:sz w:val="24"/>
          <w:u w:val="single"/>
        </w:rPr>
        <w:t xml:space="preserve">  </w:t>
      </w:r>
      <w:r>
        <w:rPr>
          <w:rFonts w:hint="eastAsia" w:eastAsia="楷体_GB2312"/>
          <w:color w:val="000000"/>
          <w:sz w:val="24"/>
        </w:rPr>
        <w:t>月</w:t>
      </w:r>
      <w:r>
        <w:rPr>
          <w:rFonts w:eastAsia="楷体_GB2312"/>
          <w:color w:val="000000"/>
          <w:sz w:val="24"/>
          <w:u w:val="single"/>
        </w:rPr>
        <w:t xml:space="preserve">   </w:t>
      </w:r>
      <w:r>
        <w:rPr>
          <w:rFonts w:hint="eastAsia" w:eastAsia="楷体_GB2312"/>
          <w:color w:val="000000"/>
          <w:sz w:val="24"/>
        </w:rPr>
        <w:t>日在</w:t>
      </w:r>
      <w:r>
        <w:rPr>
          <w:rFonts w:hint="eastAsia" w:ascii="楷体_GB2312" w:eastAsia="楷体_GB2312"/>
          <w:color w:val="000000"/>
          <w:sz w:val="24"/>
          <w:u w:val="single"/>
          <w:lang w:val="en-US" w:eastAsia="zh-CN"/>
        </w:rPr>
        <w:t xml:space="preserve">         </w:t>
      </w:r>
      <w:r>
        <w:rPr>
          <w:rFonts w:hint="eastAsia" w:eastAsia="楷体_GB2312"/>
          <w:color w:val="000000"/>
          <w:sz w:val="24"/>
        </w:rPr>
        <w:t>签订。</w:t>
      </w:r>
    </w:p>
    <w:p w14:paraId="511F1318">
      <w:pPr>
        <w:spacing w:line="400" w:lineRule="exact"/>
        <w:rPr>
          <w:rFonts w:eastAsia="楷体_GB2312"/>
          <w:color w:val="000000"/>
          <w:sz w:val="24"/>
        </w:rPr>
      </w:pPr>
      <w:r>
        <w:rPr>
          <w:rFonts w:hint="eastAsia" w:eastAsia="黑体"/>
          <w:b/>
          <w:bCs/>
          <w:color w:val="000000"/>
          <w:sz w:val="24"/>
        </w:rPr>
        <w:t>第四条 项目名称</w:t>
      </w:r>
    </w:p>
    <w:p w14:paraId="66E9DD44">
      <w:pPr>
        <w:spacing w:line="400" w:lineRule="exact"/>
        <w:ind w:left="209" w:firstLine="316" w:firstLineChars="0"/>
        <w:rPr>
          <w:rFonts w:eastAsia="楷体_GB2312"/>
          <w:b/>
          <w:bCs/>
          <w:color w:val="000000"/>
          <w:sz w:val="24"/>
        </w:rPr>
      </w:pPr>
      <w:r>
        <w:rPr>
          <w:rFonts w:hint="eastAsia" w:eastAsia="楷体_GB2312"/>
          <w:b/>
          <w:bCs/>
          <w:color w:val="000000"/>
          <w:sz w:val="24"/>
        </w:rPr>
        <w:t>本项目名称为：藤椅厂社区树木</w:t>
      </w:r>
      <w:r>
        <w:rPr>
          <w:rFonts w:hint="eastAsia" w:eastAsia="楷体_GB2312"/>
          <w:b/>
          <w:bCs/>
          <w:color w:val="000000"/>
          <w:sz w:val="24"/>
          <w:lang w:eastAsia="zh-CN"/>
        </w:rPr>
        <w:t>清理</w:t>
      </w:r>
      <w:r>
        <w:rPr>
          <w:rFonts w:hint="eastAsia" w:eastAsia="楷体_GB2312"/>
          <w:b/>
          <w:bCs/>
          <w:color w:val="000000"/>
          <w:sz w:val="24"/>
        </w:rPr>
        <w:t>及绿植移栽项目</w:t>
      </w:r>
    </w:p>
    <w:p w14:paraId="784CA41E">
      <w:pPr>
        <w:spacing w:line="400" w:lineRule="exact"/>
        <w:ind w:left="525" w:hanging="525" w:hangingChars="218"/>
        <w:rPr>
          <w:rFonts w:hint="eastAsia" w:eastAsia="黑体"/>
          <w:b/>
          <w:bCs/>
          <w:color w:val="000000"/>
          <w:sz w:val="24"/>
        </w:rPr>
      </w:pPr>
      <w:r>
        <w:rPr>
          <w:rFonts w:hint="eastAsia" w:eastAsia="黑体"/>
          <w:b/>
          <w:bCs/>
          <w:color w:val="000000"/>
          <w:sz w:val="24"/>
        </w:rPr>
        <w:t>第五条 服务范围、目的</w:t>
      </w:r>
    </w:p>
    <w:p w14:paraId="2C359834">
      <w:pPr>
        <w:spacing w:line="400" w:lineRule="exact"/>
        <w:ind w:firstLine="480" w:firstLineChars="200"/>
        <w:rPr>
          <w:rFonts w:hint="eastAsia" w:eastAsia="楷体_GB2312"/>
          <w:color w:val="000000"/>
          <w:sz w:val="24"/>
          <w:lang w:eastAsia="zh-CN"/>
        </w:rPr>
      </w:pPr>
      <w:r>
        <w:rPr>
          <w:rFonts w:hint="eastAsia" w:eastAsia="楷体_GB2312"/>
          <w:color w:val="000000"/>
          <w:sz w:val="24"/>
        </w:rPr>
        <w:t>5.1  服务范围：</w:t>
      </w:r>
      <w:r>
        <w:rPr>
          <w:rFonts w:hint="eastAsia" w:eastAsia="楷体_GB2312"/>
          <w:b/>
          <w:bCs/>
          <w:color w:val="000000"/>
          <w:sz w:val="24"/>
          <w:lang w:val="en-US" w:eastAsia="zh-CN"/>
        </w:rPr>
        <w:t>清理清单和</w:t>
      </w:r>
      <w:r>
        <w:rPr>
          <w:rFonts w:hint="eastAsia" w:eastAsia="楷体_GB2312"/>
          <w:b/>
          <w:bCs/>
          <w:color w:val="000000"/>
          <w:sz w:val="24"/>
          <w:lang w:eastAsia="zh-CN"/>
        </w:rPr>
        <w:t>移栽</w:t>
      </w:r>
      <w:r>
        <w:rPr>
          <w:rFonts w:hint="eastAsia" w:eastAsia="楷体_GB2312"/>
          <w:b/>
          <w:bCs/>
          <w:color w:val="000000"/>
          <w:sz w:val="24"/>
        </w:rPr>
        <w:t>清单内的全部苗木</w:t>
      </w:r>
      <w:r>
        <w:rPr>
          <w:rFonts w:hint="eastAsia" w:eastAsia="楷体_GB2312"/>
          <w:b/>
          <w:bCs/>
          <w:color w:val="000000"/>
          <w:sz w:val="24"/>
          <w:lang w:val="en-US" w:eastAsia="zh-CN"/>
        </w:rPr>
        <w:t>的清理和</w:t>
      </w:r>
      <w:r>
        <w:rPr>
          <w:rFonts w:hint="eastAsia" w:eastAsia="楷体_GB2312"/>
          <w:b/>
          <w:bCs/>
          <w:color w:val="000000"/>
          <w:sz w:val="24"/>
          <w:lang w:eastAsia="zh-CN"/>
        </w:rPr>
        <w:t>移栽</w:t>
      </w:r>
      <w:r>
        <w:rPr>
          <w:rFonts w:hint="eastAsia" w:eastAsia="楷体_GB2312"/>
          <w:b/>
          <w:bCs/>
          <w:color w:val="000000"/>
          <w:sz w:val="24"/>
        </w:rPr>
        <w:t>、养护</w:t>
      </w:r>
      <w:r>
        <w:rPr>
          <w:rFonts w:hint="eastAsia" w:eastAsia="楷体_GB2312"/>
          <w:b/>
          <w:bCs/>
          <w:color w:val="000000"/>
          <w:sz w:val="24"/>
          <w:lang w:eastAsia="zh-CN"/>
        </w:rPr>
        <w:t>。</w:t>
      </w:r>
    </w:p>
    <w:p w14:paraId="51E1D815">
      <w:pPr>
        <w:spacing w:line="400" w:lineRule="exact"/>
        <w:ind w:firstLine="480" w:firstLineChars="200"/>
        <w:rPr>
          <w:rFonts w:hint="eastAsia" w:eastAsia="楷体_GB2312"/>
          <w:color w:val="000000"/>
          <w:sz w:val="24"/>
          <w:lang w:eastAsia="zh-CN"/>
        </w:rPr>
      </w:pPr>
      <w:r>
        <w:rPr>
          <w:rFonts w:hint="eastAsia" w:eastAsia="楷体_GB2312"/>
          <w:color w:val="000000"/>
          <w:sz w:val="24"/>
        </w:rPr>
        <w:t>5.2  服务目的：</w:t>
      </w:r>
      <w:r>
        <w:rPr>
          <w:rFonts w:hint="eastAsia" w:eastAsia="楷体_GB2312"/>
          <w:b/>
          <w:bCs/>
          <w:color w:val="000000"/>
          <w:sz w:val="24"/>
        </w:rPr>
        <w:t>对建设影响范围内的植物进行保护性</w:t>
      </w:r>
      <w:r>
        <w:rPr>
          <w:rFonts w:hint="eastAsia" w:eastAsia="楷体_GB2312"/>
          <w:b/>
          <w:bCs/>
          <w:color w:val="000000"/>
          <w:sz w:val="24"/>
          <w:lang w:eastAsia="zh-CN"/>
        </w:rPr>
        <w:t>移栽</w:t>
      </w:r>
      <w:r>
        <w:rPr>
          <w:rFonts w:hint="eastAsia" w:eastAsia="楷体_GB2312"/>
          <w:b/>
          <w:bCs/>
          <w:color w:val="000000"/>
          <w:sz w:val="24"/>
        </w:rPr>
        <w:t xml:space="preserve">，共同推进生态文明建设，携手共建绿色城市 </w:t>
      </w:r>
      <w:r>
        <w:rPr>
          <w:rFonts w:hint="eastAsia" w:eastAsia="楷体_GB2312"/>
          <w:b/>
          <w:bCs/>
          <w:color w:val="000000"/>
          <w:sz w:val="24"/>
          <w:lang w:eastAsia="zh-CN"/>
        </w:rPr>
        <w:t>。</w:t>
      </w:r>
    </w:p>
    <w:p w14:paraId="5208EA3E">
      <w:pPr>
        <w:spacing w:line="400" w:lineRule="exact"/>
        <w:ind w:left="525" w:hanging="525" w:hangingChars="218"/>
        <w:rPr>
          <w:rFonts w:eastAsia="黑体"/>
          <w:b/>
          <w:bCs/>
          <w:color w:val="000000"/>
          <w:sz w:val="24"/>
        </w:rPr>
      </w:pPr>
      <w:r>
        <w:rPr>
          <w:rFonts w:hint="eastAsia" w:eastAsia="黑体"/>
          <w:b/>
          <w:bCs/>
          <w:color w:val="000000"/>
          <w:sz w:val="24"/>
        </w:rPr>
        <w:t>第六条 委托方（甲方）的责任</w:t>
      </w:r>
    </w:p>
    <w:p w14:paraId="0655938A">
      <w:pPr>
        <w:spacing w:line="400" w:lineRule="exact"/>
        <w:ind w:firstLine="480" w:firstLineChars="200"/>
        <w:rPr>
          <w:rFonts w:eastAsia="楷体_GB2312"/>
          <w:color w:val="000000"/>
          <w:sz w:val="24"/>
        </w:rPr>
      </w:pPr>
      <w:r>
        <w:rPr>
          <w:rFonts w:eastAsia="楷体_GB2312"/>
          <w:color w:val="000000"/>
          <w:sz w:val="24"/>
        </w:rPr>
        <w:t xml:space="preserve">6.1  </w:t>
      </w:r>
      <w:r>
        <w:rPr>
          <w:rFonts w:hint="eastAsia" w:eastAsia="楷体_GB2312"/>
          <w:color w:val="000000"/>
          <w:sz w:val="24"/>
        </w:rPr>
        <w:t>提供乙方作业人员及设备在现场开展正常工作的基本条件。如进入现场的交通条件、场地可工作条件等。</w:t>
      </w:r>
    </w:p>
    <w:p w14:paraId="7E67CE8F">
      <w:pPr>
        <w:spacing w:line="400" w:lineRule="exact"/>
        <w:ind w:firstLine="480" w:firstLineChars="200"/>
        <w:rPr>
          <w:rFonts w:eastAsia="楷体_GB2312"/>
          <w:sz w:val="24"/>
        </w:rPr>
      </w:pPr>
      <w:r>
        <w:rPr>
          <w:rFonts w:eastAsia="楷体_GB2312"/>
          <w:color w:val="000000"/>
          <w:sz w:val="24"/>
        </w:rPr>
        <w:t xml:space="preserve">6.2  </w:t>
      </w:r>
      <w:r>
        <w:rPr>
          <w:rFonts w:hint="eastAsia" w:eastAsia="楷体_GB2312"/>
          <w:color w:val="000000"/>
          <w:sz w:val="24"/>
        </w:rPr>
        <w:t>甲方负责具体办理项目土地上苗木</w:t>
      </w:r>
      <w:r>
        <w:rPr>
          <w:rFonts w:hint="eastAsia" w:eastAsia="楷体_GB2312"/>
          <w:color w:val="000000"/>
          <w:sz w:val="24"/>
          <w:lang w:eastAsia="zh-CN"/>
        </w:rPr>
        <w:t>移栽</w:t>
      </w:r>
      <w:r>
        <w:rPr>
          <w:rFonts w:hint="eastAsia" w:eastAsia="楷体_GB2312"/>
          <w:color w:val="000000"/>
          <w:sz w:val="24"/>
        </w:rPr>
        <w:t>各项行政许可手续,并提供相关资料，如</w:t>
      </w:r>
      <w:r>
        <w:rPr>
          <w:rFonts w:hint="eastAsia" w:eastAsia="楷体_GB2312"/>
          <w:color w:val="000000"/>
          <w:sz w:val="24"/>
          <w:lang w:eastAsia="zh-CN"/>
        </w:rPr>
        <w:t>移栽</w:t>
      </w:r>
      <w:r>
        <w:rPr>
          <w:rFonts w:hint="eastAsia" w:eastAsia="楷体_GB2312"/>
          <w:color w:val="000000"/>
          <w:sz w:val="24"/>
        </w:rPr>
        <w:t>许可证</w:t>
      </w:r>
      <w:r>
        <w:rPr>
          <w:rFonts w:hint="eastAsia" w:hAnsi="仿宋" w:eastAsia="仿宋"/>
          <w:b/>
          <w:sz w:val="28"/>
          <w:szCs w:val="28"/>
        </w:rPr>
        <w:t>。</w:t>
      </w:r>
    </w:p>
    <w:p w14:paraId="26DAAE6E">
      <w:pPr>
        <w:spacing w:line="400" w:lineRule="exact"/>
        <w:ind w:left="422" w:hanging="422" w:hangingChars="175"/>
        <w:rPr>
          <w:rFonts w:eastAsia="黑体"/>
          <w:b/>
          <w:bCs/>
          <w:color w:val="000000"/>
          <w:sz w:val="24"/>
        </w:rPr>
      </w:pPr>
      <w:r>
        <w:rPr>
          <w:rFonts w:hint="eastAsia" w:eastAsia="黑体"/>
          <w:b/>
          <w:bCs/>
          <w:color w:val="000000"/>
          <w:sz w:val="24"/>
        </w:rPr>
        <w:t>第七条 受托方（乙方）的责任</w:t>
      </w:r>
    </w:p>
    <w:p w14:paraId="1A319905">
      <w:pPr>
        <w:spacing w:line="400" w:lineRule="exact"/>
        <w:ind w:firstLine="480" w:firstLineChars="200"/>
        <w:rPr>
          <w:rFonts w:hint="eastAsia" w:eastAsia="楷体_GB2312"/>
          <w:color w:val="000000"/>
          <w:sz w:val="24"/>
        </w:rPr>
      </w:pPr>
      <w:r>
        <w:rPr>
          <w:rFonts w:hint="eastAsia" w:eastAsia="楷体_GB2312"/>
          <w:color w:val="000000"/>
          <w:sz w:val="24"/>
        </w:rPr>
        <w:t>7.1</w:t>
      </w:r>
      <w:r>
        <w:rPr>
          <w:rFonts w:eastAsia="楷体_GB2312"/>
          <w:color w:val="000000"/>
          <w:sz w:val="24"/>
        </w:rPr>
        <w:t>乙方负责</w:t>
      </w:r>
      <w:r>
        <w:rPr>
          <w:rFonts w:hint="eastAsia" w:eastAsia="楷体_GB2312"/>
          <w:color w:val="000000"/>
          <w:sz w:val="24"/>
        </w:rPr>
        <w:t>清单范围内树木、苗木等</w:t>
      </w:r>
      <w:r>
        <w:rPr>
          <w:rFonts w:hint="eastAsia" w:eastAsia="楷体_GB2312"/>
          <w:color w:val="000000"/>
          <w:sz w:val="24"/>
          <w:lang w:val="en-US" w:eastAsia="zh-CN"/>
        </w:rPr>
        <w:t>清理及</w:t>
      </w:r>
      <w:r>
        <w:rPr>
          <w:rFonts w:hint="eastAsia" w:eastAsia="楷体_GB2312"/>
          <w:color w:val="000000"/>
          <w:sz w:val="24"/>
          <w:lang w:eastAsia="zh-CN"/>
        </w:rPr>
        <w:t>移栽</w:t>
      </w:r>
      <w:r>
        <w:rPr>
          <w:rFonts w:eastAsia="楷体_GB2312"/>
          <w:color w:val="000000"/>
          <w:sz w:val="24"/>
        </w:rPr>
        <w:t>工作，确保按时、按质、按量完成</w:t>
      </w:r>
      <w:r>
        <w:rPr>
          <w:rFonts w:hint="eastAsia" w:eastAsia="楷体_GB2312"/>
          <w:color w:val="000000"/>
          <w:sz w:val="24"/>
          <w:lang w:val="en-US" w:eastAsia="zh-CN"/>
        </w:rPr>
        <w:t>清理及</w:t>
      </w:r>
      <w:r>
        <w:rPr>
          <w:rFonts w:hint="eastAsia" w:eastAsia="楷体_GB2312"/>
          <w:color w:val="000000"/>
          <w:sz w:val="24"/>
          <w:lang w:eastAsia="zh-CN"/>
        </w:rPr>
        <w:t>移栽</w:t>
      </w:r>
      <w:r>
        <w:rPr>
          <w:rFonts w:eastAsia="楷体_GB2312"/>
          <w:color w:val="000000"/>
          <w:sz w:val="24"/>
        </w:rPr>
        <w:t>任务。</w:t>
      </w:r>
      <w:r>
        <w:rPr>
          <w:rFonts w:hint="eastAsia" w:eastAsia="楷体_GB2312"/>
          <w:color w:val="000000"/>
          <w:sz w:val="24"/>
        </w:rPr>
        <w:t xml:space="preserve"> </w:t>
      </w:r>
    </w:p>
    <w:p w14:paraId="5ADBA57C">
      <w:pPr>
        <w:spacing w:line="400" w:lineRule="exact"/>
        <w:ind w:firstLine="480" w:firstLineChars="200"/>
        <w:rPr>
          <w:rFonts w:eastAsia="楷体_GB2312"/>
          <w:color w:val="000000"/>
          <w:sz w:val="24"/>
        </w:rPr>
      </w:pPr>
      <w:r>
        <w:rPr>
          <w:rFonts w:hint="eastAsia" w:eastAsia="楷体_GB2312"/>
          <w:color w:val="000000"/>
          <w:sz w:val="24"/>
        </w:rPr>
        <w:t>7.2本工程采用包工、包养护管理的形式，含人工、机械、工具、辅材、植物养护营养液等</w:t>
      </w:r>
      <w:r>
        <w:rPr>
          <w:rFonts w:eastAsia="楷体_GB2312"/>
          <w:color w:val="000000"/>
          <w:sz w:val="24"/>
        </w:rPr>
        <w:t>。</w:t>
      </w:r>
    </w:p>
    <w:p w14:paraId="5AFB6863">
      <w:pPr>
        <w:spacing w:line="400" w:lineRule="exact"/>
        <w:ind w:firstLine="480" w:firstLineChars="200"/>
        <w:rPr>
          <w:rFonts w:eastAsia="楷体_GB2312"/>
          <w:color w:val="000000"/>
          <w:sz w:val="24"/>
        </w:rPr>
      </w:pPr>
      <w:r>
        <w:rPr>
          <w:rFonts w:hint="eastAsia" w:eastAsia="楷体_GB2312"/>
          <w:color w:val="000000"/>
          <w:sz w:val="24"/>
        </w:rPr>
        <w:t>7.3</w:t>
      </w:r>
      <w:r>
        <w:rPr>
          <w:rFonts w:eastAsia="楷体_GB2312"/>
          <w:color w:val="000000"/>
          <w:sz w:val="24"/>
        </w:rPr>
        <w:t>乙方所</w:t>
      </w:r>
      <w:r>
        <w:rPr>
          <w:rFonts w:hint="eastAsia" w:eastAsia="楷体_GB2312"/>
          <w:color w:val="000000"/>
          <w:sz w:val="24"/>
          <w:lang w:eastAsia="zh-CN"/>
        </w:rPr>
        <w:t>移栽</w:t>
      </w:r>
      <w:r>
        <w:rPr>
          <w:rFonts w:eastAsia="楷体_GB2312"/>
          <w:color w:val="000000"/>
          <w:sz w:val="24"/>
        </w:rPr>
        <w:t>的树木应保证在挖取、修剪、运输、栽植等环节中注意树木冠型的优美、干茎无大的损伤、带土球</w:t>
      </w:r>
      <w:r>
        <w:rPr>
          <w:rFonts w:hint="eastAsia" w:eastAsia="楷体_GB2312"/>
          <w:color w:val="000000"/>
          <w:sz w:val="24"/>
          <w:lang w:eastAsia="zh-CN"/>
        </w:rPr>
        <w:t>移栽</w:t>
      </w:r>
      <w:r>
        <w:rPr>
          <w:rFonts w:eastAsia="楷体_GB2312"/>
          <w:color w:val="000000"/>
          <w:sz w:val="24"/>
        </w:rPr>
        <w:t>并应安排专门的队伍进行养护，保证</w:t>
      </w:r>
      <w:r>
        <w:rPr>
          <w:rFonts w:hint="eastAsia" w:eastAsia="楷体_GB2312"/>
          <w:color w:val="000000"/>
          <w:sz w:val="24"/>
          <w:lang w:val="en-US" w:eastAsia="zh-CN"/>
        </w:rPr>
        <w:t>90%</w:t>
      </w:r>
      <w:r>
        <w:rPr>
          <w:rFonts w:eastAsia="楷体_GB2312"/>
          <w:color w:val="000000"/>
          <w:sz w:val="24"/>
        </w:rPr>
        <w:t>的成活率。</w:t>
      </w:r>
    </w:p>
    <w:p w14:paraId="615BCB6A">
      <w:pPr>
        <w:numPr>
          <w:ilvl w:val="0"/>
          <w:numId w:val="4"/>
        </w:numPr>
        <w:spacing w:line="400" w:lineRule="exact"/>
        <w:ind w:left="422" w:hanging="422" w:hangingChars="175"/>
        <w:rPr>
          <w:rFonts w:hint="eastAsia" w:eastAsia="黑体"/>
          <w:b/>
          <w:bCs/>
          <w:color w:val="000000"/>
          <w:sz w:val="24"/>
        </w:rPr>
      </w:pPr>
      <w:r>
        <w:rPr>
          <w:rFonts w:hint="eastAsia" w:eastAsia="黑体"/>
          <w:b/>
          <w:bCs/>
          <w:color w:val="000000"/>
          <w:sz w:val="24"/>
        </w:rPr>
        <w:t>工期要求</w:t>
      </w:r>
    </w:p>
    <w:p w14:paraId="34BC106F">
      <w:pPr>
        <w:pStyle w:val="2"/>
        <w:ind w:firstLine="480" w:firstLineChars="200"/>
        <w:rPr>
          <w:rFonts w:eastAsia="楷体_GB2312" w:asciiTheme="minorHAnsi" w:hAnsiTheme="minorHAnsi" w:cstheme="minorBidi"/>
          <w:color w:val="000000"/>
          <w:kern w:val="2"/>
          <w:sz w:val="24"/>
          <w:szCs w:val="22"/>
          <w:lang w:val="en-US" w:eastAsia="zh-CN" w:bidi="ar-SA"/>
        </w:rPr>
      </w:pPr>
      <w:r>
        <w:rPr>
          <w:rFonts w:hint="eastAsia" w:eastAsia="楷体_GB2312" w:asciiTheme="minorHAnsi" w:hAnsiTheme="minorHAnsi" w:cstheme="minorBidi"/>
          <w:color w:val="000000"/>
          <w:kern w:val="2"/>
          <w:sz w:val="24"/>
          <w:szCs w:val="22"/>
          <w:lang w:val="en-US" w:eastAsia="zh-CN" w:bidi="ar-SA"/>
        </w:rPr>
        <w:t>签订合同后3日内进场移栽，并5日内完成全部苗木移栽，养护时限为3个月，从移栽完成后通过验收之日起算。</w:t>
      </w:r>
    </w:p>
    <w:p w14:paraId="18143B9A">
      <w:pPr>
        <w:spacing w:line="400" w:lineRule="exact"/>
        <w:ind w:left="525" w:hanging="525" w:hangingChars="218"/>
        <w:rPr>
          <w:rFonts w:eastAsia="黑体"/>
          <w:b/>
          <w:bCs/>
          <w:color w:val="000000"/>
          <w:sz w:val="24"/>
        </w:rPr>
      </w:pPr>
      <w:r>
        <w:rPr>
          <w:rFonts w:hint="eastAsia" w:eastAsia="黑体"/>
          <w:b/>
          <w:bCs/>
          <w:color w:val="000000"/>
          <w:sz w:val="24"/>
        </w:rPr>
        <w:t>第九条 保密条款</w:t>
      </w:r>
    </w:p>
    <w:p w14:paraId="339D93B2">
      <w:pPr>
        <w:spacing w:line="400" w:lineRule="exact"/>
        <w:ind w:firstLine="480" w:firstLineChars="200"/>
        <w:rPr>
          <w:rFonts w:eastAsia="楷体_GB2312"/>
          <w:color w:val="000000"/>
          <w:sz w:val="24"/>
        </w:rPr>
      </w:pPr>
      <w:r>
        <w:rPr>
          <w:rFonts w:eastAsia="楷体_GB2312"/>
          <w:color w:val="000000"/>
          <w:sz w:val="24"/>
        </w:rPr>
        <w:t xml:space="preserve">9.1 </w:t>
      </w:r>
      <w:r>
        <w:rPr>
          <w:rFonts w:hint="eastAsia" w:eastAsia="楷体_GB2312"/>
          <w:color w:val="000000"/>
          <w:sz w:val="24"/>
        </w:rPr>
        <w:t>保密范围：在合同履行过程中</w:t>
      </w:r>
      <w:r>
        <w:rPr>
          <w:rFonts w:hint="eastAsia" w:eastAsia="楷体_GB2312"/>
          <w:color w:val="000000"/>
          <w:sz w:val="24"/>
          <w:lang w:eastAsia="zh-Hans"/>
        </w:rPr>
        <w:t>乙方应对</w:t>
      </w:r>
      <w:r>
        <w:rPr>
          <w:rFonts w:hint="eastAsia" w:eastAsia="楷体_GB2312"/>
          <w:color w:val="000000"/>
          <w:sz w:val="24"/>
        </w:rPr>
        <w:t>获得</w:t>
      </w:r>
      <w:r>
        <w:rPr>
          <w:rFonts w:hint="eastAsia" w:eastAsia="楷体_GB2312"/>
          <w:color w:val="000000"/>
          <w:sz w:val="24"/>
          <w:lang w:eastAsia="zh-Hans"/>
        </w:rPr>
        <w:t>的甲方的</w:t>
      </w:r>
      <w:r>
        <w:rPr>
          <w:rFonts w:hint="eastAsia" w:eastAsia="楷体_GB2312"/>
          <w:color w:val="000000"/>
          <w:sz w:val="24"/>
        </w:rPr>
        <w:t>商业</w:t>
      </w:r>
      <w:r>
        <w:rPr>
          <w:rFonts w:eastAsia="楷体_GB2312"/>
          <w:color w:val="000000"/>
          <w:sz w:val="24"/>
        </w:rPr>
        <w:t>、</w:t>
      </w:r>
      <w:r>
        <w:rPr>
          <w:rFonts w:hint="eastAsia" w:eastAsia="楷体_GB2312"/>
          <w:color w:val="000000"/>
          <w:sz w:val="24"/>
          <w:lang w:eastAsia="zh-Hans"/>
        </w:rPr>
        <w:t>经营</w:t>
      </w:r>
      <w:r>
        <w:rPr>
          <w:rFonts w:hint="eastAsia" w:eastAsia="楷体_GB2312"/>
          <w:color w:val="000000"/>
          <w:sz w:val="24"/>
        </w:rPr>
        <w:t>信息做好保密工作，不得擅自向第三方泄露</w:t>
      </w:r>
      <w:r>
        <w:rPr>
          <w:rFonts w:hint="eastAsia" w:eastAsia="楷体_GB2312"/>
          <w:color w:val="000000"/>
          <w:sz w:val="24"/>
          <w:lang w:eastAsia="zh-Hans"/>
        </w:rPr>
        <w:t>甲方的商业</w:t>
      </w:r>
      <w:r>
        <w:rPr>
          <w:rFonts w:eastAsia="楷体_GB2312"/>
          <w:color w:val="000000"/>
          <w:sz w:val="24"/>
          <w:lang w:eastAsia="zh-Hans"/>
        </w:rPr>
        <w:t>、</w:t>
      </w:r>
      <w:r>
        <w:rPr>
          <w:rFonts w:hint="eastAsia" w:eastAsia="楷体_GB2312"/>
          <w:color w:val="000000"/>
          <w:sz w:val="24"/>
          <w:lang w:eastAsia="zh-Hans"/>
        </w:rPr>
        <w:t>经营信息</w:t>
      </w:r>
      <w:r>
        <w:rPr>
          <w:rFonts w:eastAsia="楷体_GB2312"/>
          <w:color w:val="000000"/>
          <w:sz w:val="24"/>
        </w:rPr>
        <w:t>，</w:t>
      </w:r>
      <w:r>
        <w:rPr>
          <w:rFonts w:hint="eastAsia" w:eastAsia="楷体_GB2312"/>
          <w:color w:val="000000"/>
          <w:sz w:val="24"/>
        </w:rPr>
        <w:t>不向第三</w:t>
      </w:r>
      <w:r>
        <w:rPr>
          <w:rFonts w:hint="eastAsia" w:eastAsia="楷体_GB2312"/>
          <w:color w:val="000000"/>
          <w:sz w:val="24"/>
          <w:lang w:eastAsia="zh-Hans"/>
        </w:rPr>
        <w:t>方</w:t>
      </w:r>
      <w:r>
        <w:rPr>
          <w:rFonts w:hint="eastAsia" w:eastAsia="楷体_GB2312"/>
          <w:color w:val="000000"/>
          <w:sz w:val="24"/>
        </w:rPr>
        <w:t>单位或个人公开鉴定结果</w:t>
      </w:r>
      <w:r>
        <w:rPr>
          <w:rFonts w:eastAsia="楷体_GB2312"/>
          <w:color w:val="000000"/>
          <w:sz w:val="24"/>
        </w:rPr>
        <w:t>，</w:t>
      </w:r>
      <w:r>
        <w:rPr>
          <w:rFonts w:hint="eastAsia" w:eastAsia="楷体_GB2312"/>
          <w:color w:val="000000"/>
          <w:sz w:val="24"/>
          <w:lang w:eastAsia="zh-Hans"/>
        </w:rPr>
        <w:t>否则因此给甲方造成损失的</w:t>
      </w:r>
      <w:r>
        <w:rPr>
          <w:rFonts w:eastAsia="楷体_GB2312"/>
          <w:color w:val="000000"/>
          <w:sz w:val="24"/>
          <w:lang w:eastAsia="zh-Hans"/>
        </w:rPr>
        <w:t>，</w:t>
      </w:r>
      <w:r>
        <w:rPr>
          <w:rFonts w:hint="eastAsia" w:eastAsia="楷体_GB2312"/>
          <w:color w:val="000000"/>
          <w:sz w:val="24"/>
          <w:lang w:eastAsia="zh-Hans"/>
        </w:rPr>
        <w:t>应承担全部赔偿责任</w:t>
      </w:r>
      <w:r>
        <w:rPr>
          <w:rFonts w:eastAsia="楷体_GB2312"/>
          <w:color w:val="000000"/>
          <w:sz w:val="24"/>
          <w:lang w:eastAsia="zh-Hans"/>
        </w:rPr>
        <w:t>。</w:t>
      </w:r>
    </w:p>
    <w:p w14:paraId="1F73BB86">
      <w:pPr>
        <w:spacing w:line="400" w:lineRule="exact"/>
        <w:ind w:left="525" w:hanging="525" w:hangingChars="218"/>
        <w:rPr>
          <w:rFonts w:eastAsia="黑体"/>
          <w:b/>
          <w:bCs/>
          <w:color w:val="000000"/>
          <w:sz w:val="24"/>
        </w:rPr>
      </w:pPr>
      <w:r>
        <w:rPr>
          <w:rFonts w:hint="eastAsia" w:eastAsia="黑体"/>
          <w:b/>
          <w:bCs/>
          <w:color w:val="000000"/>
          <w:sz w:val="24"/>
        </w:rPr>
        <w:t>第十条 费用及支付方式</w:t>
      </w:r>
    </w:p>
    <w:p w14:paraId="488C23FB">
      <w:pPr>
        <w:spacing w:line="400" w:lineRule="exact"/>
        <w:ind w:firstLine="480" w:firstLineChars="200"/>
        <w:rPr>
          <w:rFonts w:eastAsia="楷体_GB2312"/>
          <w:color w:val="000000"/>
          <w:spacing w:val="-4"/>
          <w:sz w:val="24"/>
          <w:u w:val="single"/>
        </w:rPr>
      </w:pPr>
      <w:r>
        <w:rPr>
          <w:rFonts w:hint="eastAsia" w:eastAsia="楷体_GB2312"/>
          <w:color w:val="000000"/>
          <w:sz w:val="24"/>
        </w:rPr>
        <w:t>10.1</w:t>
      </w:r>
      <w:r>
        <w:rPr>
          <w:rFonts w:eastAsia="楷体_GB2312"/>
          <w:color w:val="000000"/>
          <w:sz w:val="24"/>
        </w:rPr>
        <w:t>本项目经双方协</w:t>
      </w:r>
      <w:r>
        <w:rPr>
          <w:rFonts w:eastAsia="楷体_GB2312"/>
          <w:color w:val="0C0C0C"/>
          <w:sz w:val="24"/>
        </w:rPr>
        <w:t>商</w:t>
      </w:r>
      <w:r>
        <w:rPr>
          <w:rFonts w:hint="eastAsia" w:eastAsia="楷体_GB2312"/>
          <w:color w:val="0C0C0C"/>
          <w:sz w:val="24"/>
        </w:rPr>
        <w:t>，包干（含税）</w:t>
      </w:r>
      <w:r>
        <w:rPr>
          <w:rFonts w:hint="eastAsia" w:eastAsia="楷体_GB2312"/>
          <w:color w:val="000000"/>
          <w:sz w:val="24"/>
          <w:lang w:eastAsia="zh-Hans"/>
        </w:rPr>
        <w:t>服务</w:t>
      </w:r>
      <w:r>
        <w:rPr>
          <w:rFonts w:hint="eastAsia" w:eastAsia="楷体_GB2312"/>
          <w:color w:val="000000"/>
          <w:sz w:val="24"/>
        </w:rPr>
        <w:t>费</w:t>
      </w:r>
      <w:r>
        <w:rPr>
          <w:rFonts w:hint="eastAsia" w:eastAsia="楷体_GB2312"/>
          <w:color w:val="000000"/>
          <w:sz w:val="24"/>
          <w:lang w:eastAsia="zh-Hans"/>
        </w:rPr>
        <w:t>为</w:t>
      </w:r>
      <w:r>
        <w:rPr>
          <w:rFonts w:eastAsia="楷体_GB2312"/>
          <w:color w:val="000000"/>
          <w:sz w:val="24"/>
          <w:lang w:eastAsia="zh-Hans"/>
        </w:rPr>
        <w:t>：</w:t>
      </w:r>
      <w:r>
        <w:rPr>
          <w:rFonts w:hint="eastAsia" w:eastAsia="楷体_GB2312"/>
          <w:color w:val="000000"/>
          <w:sz w:val="24"/>
        </w:rPr>
        <w:t xml:space="preserve">人民币 </w:t>
      </w:r>
      <w:r>
        <w:rPr>
          <w:rFonts w:hint="eastAsia" w:eastAsia="楷体_GB2312"/>
          <w:color w:val="000000"/>
          <w:sz w:val="24"/>
          <w:u w:val="single"/>
        </w:rPr>
        <w:t xml:space="preserve"> </w:t>
      </w:r>
      <w:r>
        <w:rPr>
          <w:rFonts w:hint="eastAsia" w:eastAsia="楷体_GB2312"/>
          <w:color w:val="000000"/>
          <w:sz w:val="24"/>
          <w:u w:val="single"/>
          <w:lang w:val="en-US" w:eastAsia="zh-CN"/>
        </w:rPr>
        <w:t xml:space="preserve">    </w:t>
      </w:r>
      <w:r>
        <w:rPr>
          <w:rFonts w:hint="eastAsia" w:eastAsia="楷体_GB2312"/>
          <w:color w:val="000000"/>
          <w:sz w:val="24"/>
          <w:u w:val="single"/>
        </w:rPr>
        <w:t>元</w:t>
      </w:r>
      <w:r>
        <w:rPr>
          <w:rFonts w:hint="eastAsia" w:eastAsia="楷体_GB2312"/>
          <w:color w:val="000000"/>
          <w:sz w:val="24"/>
        </w:rPr>
        <w:t>(大写：</w:t>
      </w:r>
      <w:r>
        <w:rPr>
          <w:rFonts w:hint="eastAsia" w:eastAsia="楷体_GB2312"/>
          <w:color w:val="000000"/>
          <w:sz w:val="24"/>
          <w:lang w:val="en-US" w:eastAsia="zh-CN"/>
        </w:rPr>
        <w:t xml:space="preserve">     </w:t>
      </w:r>
      <w:r>
        <w:rPr>
          <w:rFonts w:hint="eastAsia" w:eastAsia="楷体_GB2312"/>
          <w:color w:val="000000"/>
          <w:sz w:val="24"/>
        </w:rPr>
        <w:t>元整)</w:t>
      </w:r>
      <w:r>
        <w:rPr>
          <w:rFonts w:eastAsia="楷体_GB2312"/>
          <w:color w:val="000000"/>
          <w:sz w:val="24"/>
        </w:rPr>
        <w:t>，</w:t>
      </w:r>
      <w:r>
        <w:rPr>
          <w:rFonts w:hint="eastAsia" w:eastAsia="楷体_GB2312"/>
          <w:color w:val="000000"/>
          <w:sz w:val="24"/>
          <w:lang w:eastAsia="zh-Hans"/>
        </w:rPr>
        <w:t>税率</w:t>
      </w:r>
      <w:r>
        <w:rPr>
          <w:rFonts w:eastAsia="楷体_GB2312"/>
          <w:color w:val="000000"/>
          <w:sz w:val="24"/>
          <w:lang w:eastAsia="zh-Hans"/>
        </w:rPr>
        <w:t>【</w:t>
      </w:r>
      <w:r>
        <w:rPr>
          <w:rFonts w:hint="eastAsia" w:eastAsia="楷体_GB2312"/>
          <w:color w:val="000000"/>
          <w:sz w:val="24"/>
          <w:lang w:val="en-US" w:eastAsia="zh-CN"/>
        </w:rPr>
        <w:t xml:space="preserve">  </w:t>
      </w:r>
      <w:r>
        <w:rPr>
          <w:rFonts w:eastAsia="楷体_GB2312"/>
          <w:color w:val="000000"/>
          <w:sz w:val="24"/>
          <w:lang w:eastAsia="zh-Hans"/>
        </w:rPr>
        <w:t>】%</w:t>
      </w:r>
      <w:r>
        <w:rPr>
          <w:rFonts w:hint="eastAsia" w:eastAsia="楷体_GB2312"/>
          <w:color w:val="000000"/>
          <w:sz w:val="24"/>
        </w:rPr>
        <w:t xml:space="preserve">。 </w:t>
      </w:r>
      <w:r>
        <w:rPr>
          <w:rFonts w:hint="eastAsia" w:eastAsia="楷体_GB2312"/>
          <w:color w:val="000000"/>
          <w:sz w:val="24"/>
          <w:lang w:eastAsia="zh-Hans"/>
        </w:rPr>
        <w:t>甲方无须再另行支付其他任何费用</w:t>
      </w:r>
      <w:r>
        <w:rPr>
          <w:rFonts w:eastAsia="楷体_GB2312"/>
          <w:color w:val="000000"/>
          <w:sz w:val="24"/>
          <w:lang w:eastAsia="zh-Hans"/>
        </w:rPr>
        <w:t>。</w:t>
      </w:r>
    </w:p>
    <w:p w14:paraId="69509753">
      <w:pPr>
        <w:spacing w:line="400" w:lineRule="exact"/>
        <w:ind w:firstLine="480" w:firstLineChars="200"/>
        <w:rPr>
          <w:rFonts w:hint="eastAsia" w:eastAsia="楷体_GB2312"/>
          <w:sz w:val="24"/>
          <w:shd w:val="clear" w:color="auto" w:fill="FFFFFF"/>
        </w:rPr>
      </w:pPr>
      <w:r>
        <w:rPr>
          <w:rFonts w:eastAsia="楷体_GB2312"/>
          <w:sz w:val="24"/>
        </w:rPr>
        <w:t>1</w:t>
      </w:r>
      <w:r>
        <w:rPr>
          <w:rFonts w:hint="eastAsia" w:eastAsia="楷体_GB2312"/>
          <w:sz w:val="24"/>
        </w:rPr>
        <w:t>0</w:t>
      </w:r>
      <w:r>
        <w:rPr>
          <w:rFonts w:eastAsia="楷体_GB2312"/>
          <w:sz w:val="24"/>
        </w:rPr>
        <w:t>.2</w:t>
      </w:r>
      <w:r>
        <w:rPr>
          <w:rFonts w:hint="eastAsia" w:eastAsia="楷体_GB2312"/>
          <w:sz w:val="24"/>
          <w:shd w:val="clear" w:color="auto" w:fill="FFFFFF"/>
        </w:rPr>
        <w:t>本合同费用按以下方式支付。</w:t>
      </w:r>
    </w:p>
    <w:p w14:paraId="1A96DF94">
      <w:pPr>
        <w:spacing w:line="400" w:lineRule="exact"/>
        <w:jc w:val="left"/>
        <w:rPr>
          <w:rFonts w:eastAsia="楷体_GB2312"/>
          <w:bCs/>
          <w:sz w:val="24"/>
          <w:szCs w:val="22"/>
          <w:shd w:val="clear" w:color="auto" w:fill="FFFFFF"/>
        </w:rPr>
      </w:pPr>
      <w:r>
        <w:rPr>
          <w:rFonts w:hint="eastAsia" w:eastAsia="楷体_GB2312"/>
          <w:bCs/>
          <w:sz w:val="24"/>
          <w:szCs w:val="22"/>
          <w:shd w:val="clear" w:color="auto" w:fill="FFFFFF"/>
        </w:rPr>
        <w:t>付款：甲方在</w:t>
      </w:r>
      <w:r>
        <w:rPr>
          <w:rFonts w:hint="eastAsia" w:eastAsia="楷体_GB2312"/>
          <w:bCs/>
          <w:sz w:val="24"/>
          <w:szCs w:val="22"/>
          <w:shd w:val="clear" w:color="auto" w:fill="FFFFFF"/>
          <w:lang w:eastAsia="zh-CN"/>
        </w:rPr>
        <w:t>移栽</w:t>
      </w:r>
      <w:r>
        <w:rPr>
          <w:rFonts w:hint="eastAsia" w:eastAsia="楷体_GB2312"/>
          <w:bCs/>
          <w:sz w:val="24"/>
          <w:szCs w:val="22"/>
          <w:shd w:val="clear" w:color="auto" w:fill="FFFFFF"/>
        </w:rPr>
        <w:t>完成后10日内支付</w:t>
      </w:r>
      <w:r>
        <w:rPr>
          <w:rFonts w:hint="eastAsia" w:eastAsia="楷体_GB2312"/>
          <w:bCs/>
          <w:sz w:val="24"/>
          <w:szCs w:val="22"/>
          <w:u w:val="single"/>
          <w:shd w:val="clear" w:color="auto" w:fill="FFFFFF"/>
        </w:rPr>
        <w:t xml:space="preserve"> </w:t>
      </w:r>
      <w:r>
        <w:rPr>
          <w:rFonts w:hint="eastAsia" w:eastAsia="楷体_GB2312"/>
          <w:bCs/>
          <w:sz w:val="24"/>
          <w:szCs w:val="22"/>
          <w:u w:val="single"/>
          <w:shd w:val="clear" w:color="auto" w:fill="FFFFFF"/>
          <w:lang w:val="en-US" w:eastAsia="zh-CN"/>
        </w:rPr>
        <w:t xml:space="preserve">    </w:t>
      </w:r>
      <w:r>
        <w:rPr>
          <w:rFonts w:hint="eastAsia" w:eastAsia="楷体_GB2312"/>
          <w:bCs/>
          <w:sz w:val="24"/>
          <w:szCs w:val="22"/>
          <w:u w:val="single"/>
          <w:shd w:val="clear" w:color="auto" w:fill="FFFFFF"/>
        </w:rPr>
        <w:t xml:space="preserve"> </w:t>
      </w:r>
      <w:r>
        <w:rPr>
          <w:rFonts w:hint="eastAsia" w:eastAsia="楷体_GB2312"/>
          <w:bCs/>
          <w:sz w:val="24"/>
          <w:szCs w:val="22"/>
          <w:shd w:val="clear" w:color="auto" w:fill="FFFFFF"/>
        </w:rPr>
        <w:t>元（大写：肆万肆仟元整）。</w:t>
      </w:r>
    </w:p>
    <w:p w14:paraId="2FFE95D4">
      <w:pPr>
        <w:spacing w:line="400" w:lineRule="exact"/>
        <w:jc w:val="left"/>
        <w:rPr>
          <w:rFonts w:eastAsia="楷体_GB2312"/>
          <w:bCs/>
          <w:sz w:val="24"/>
          <w:szCs w:val="22"/>
          <w:shd w:val="clear" w:color="auto" w:fill="FFFFFF"/>
        </w:rPr>
      </w:pPr>
      <w:r>
        <w:rPr>
          <w:rFonts w:hint="eastAsia" w:eastAsia="楷体_GB2312"/>
          <w:bCs/>
          <w:sz w:val="24"/>
          <w:szCs w:val="22"/>
          <w:shd w:val="clear" w:color="auto" w:fill="FFFFFF"/>
          <w:lang w:eastAsia="zh-Hans"/>
        </w:rPr>
        <w:t>甲方每次</w:t>
      </w:r>
      <w:r>
        <w:rPr>
          <w:rFonts w:hint="eastAsia" w:eastAsia="楷体_GB2312"/>
          <w:bCs/>
          <w:sz w:val="24"/>
          <w:szCs w:val="22"/>
          <w:shd w:val="clear" w:color="auto" w:fill="FFFFFF"/>
        </w:rPr>
        <w:t>付款前，乙方应向甲方开具</w:t>
      </w:r>
      <w:r>
        <w:rPr>
          <w:rFonts w:hint="eastAsia" w:eastAsia="楷体_GB2312"/>
          <w:bCs/>
          <w:sz w:val="24"/>
          <w:szCs w:val="22"/>
          <w:shd w:val="clear" w:color="auto" w:fill="FFFFFF"/>
          <w:lang w:eastAsia="zh-Hans"/>
        </w:rPr>
        <w:t>等额有效</w:t>
      </w:r>
      <w:r>
        <w:rPr>
          <w:rFonts w:hint="eastAsia" w:eastAsia="楷体_GB2312"/>
          <w:bCs/>
          <w:sz w:val="24"/>
          <w:szCs w:val="22"/>
          <w:shd w:val="clear" w:color="auto" w:fill="FFFFFF"/>
        </w:rPr>
        <w:t>的增值税发票</w:t>
      </w:r>
      <w:r>
        <w:rPr>
          <w:rFonts w:eastAsia="楷体_GB2312"/>
          <w:bCs/>
          <w:sz w:val="24"/>
          <w:szCs w:val="22"/>
          <w:shd w:val="clear" w:color="auto" w:fill="FFFFFF"/>
        </w:rPr>
        <w:t>，</w:t>
      </w:r>
      <w:r>
        <w:rPr>
          <w:rFonts w:hint="eastAsia" w:eastAsia="楷体_GB2312"/>
          <w:bCs/>
          <w:sz w:val="24"/>
          <w:szCs w:val="22"/>
          <w:shd w:val="clear" w:color="auto" w:fill="FFFFFF"/>
          <w:lang w:eastAsia="zh-Hans"/>
        </w:rPr>
        <w:t>因乙方延迟提供发票造成甲方逾期付款的</w:t>
      </w:r>
      <w:r>
        <w:rPr>
          <w:rFonts w:eastAsia="楷体_GB2312"/>
          <w:bCs/>
          <w:sz w:val="24"/>
          <w:szCs w:val="22"/>
          <w:shd w:val="clear" w:color="auto" w:fill="FFFFFF"/>
          <w:lang w:eastAsia="zh-Hans"/>
        </w:rPr>
        <w:t>，</w:t>
      </w:r>
      <w:r>
        <w:rPr>
          <w:rFonts w:hint="eastAsia" w:eastAsia="楷体_GB2312"/>
          <w:bCs/>
          <w:sz w:val="24"/>
          <w:szCs w:val="22"/>
          <w:shd w:val="clear" w:color="auto" w:fill="FFFFFF"/>
          <w:lang w:eastAsia="zh-Hans"/>
        </w:rPr>
        <w:t>甲方不承担任何责任</w:t>
      </w:r>
      <w:r>
        <w:rPr>
          <w:rFonts w:hint="eastAsia" w:eastAsia="楷体_GB2312"/>
          <w:bCs/>
          <w:sz w:val="24"/>
          <w:szCs w:val="22"/>
          <w:shd w:val="clear" w:color="auto" w:fill="FFFFFF"/>
        </w:rPr>
        <w:t>。</w:t>
      </w:r>
    </w:p>
    <w:p w14:paraId="167CC567">
      <w:pPr>
        <w:spacing w:line="400" w:lineRule="exact"/>
        <w:jc w:val="left"/>
        <w:rPr>
          <w:rFonts w:eastAsia="黑体"/>
          <w:b/>
          <w:bCs/>
          <w:color w:val="000000"/>
          <w:sz w:val="24"/>
        </w:rPr>
      </w:pPr>
      <w:r>
        <w:rPr>
          <w:rFonts w:hint="eastAsia" w:eastAsia="黑体"/>
          <w:b/>
          <w:bCs/>
          <w:color w:val="000000"/>
          <w:sz w:val="24"/>
        </w:rPr>
        <w:t>第十一条 违约责任</w:t>
      </w:r>
    </w:p>
    <w:p w14:paraId="3298EA9D">
      <w:pPr>
        <w:spacing w:line="400" w:lineRule="exact"/>
        <w:ind w:firstLine="480" w:firstLineChars="200"/>
        <w:rPr>
          <w:rFonts w:eastAsia="楷体_GB2312"/>
          <w:color w:val="000000"/>
          <w:sz w:val="24"/>
        </w:rPr>
      </w:pPr>
      <w:r>
        <w:rPr>
          <w:rFonts w:eastAsia="楷体_GB2312"/>
          <w:color w:val="000000"/>
          <w:sz w:val="24"/>
        </w:rPr>
        <w:t xml:space="preserve">11.1 </w:t>
      </w:r>
      <w:r>
        <w:rPr>
          <w:rFonts w:hint="eastAsia" w:eastAsia="楷体_GB2312"/>
          <w:color w:val="000000"/>
          <w:sz w:val="24"/>
        </w:rPr>
        <w:t>在合同履行期间，甲方</w:t>
      </w:r>
      <w:r>
        <w:rPr>
          <w:rFonts w:hint="eastAsia" w:eastAsia="楷体_GB2312"/>
          <w:color w:val="000000"/>
          <w:sz w:val="24"/>
          <w:lang w:eastAsia="zh-Hans"/>
        </w:rPr>
        <w:t>无故</w:t>
      </w:r>
      <w:r>
        <w:rPr>
          <w:rFonts w:hint="eastAsia" w:eastAsia="楷体_GB2312"/>
          <w:color w:val="000000"/>
          <w:sz w:val="24"/>
        </w:rPr>
        <w:t>要求中止或解除合同，已开始服务工作的，甲方应根据乙方已进行的实际工作量支付价款。</w:t>
      </w:r>
      <w:r>
        <w:rPr>
          <w:rFonts w:hint="eastAsia" w:eastAsia="楷体_GB2312"/>
          <w:color w:val="000000"/>
          <w:sz w:val="24"/>
          <w:lang w:eastAsia="zh-Hans"/>
        </w:rPr>
        <w:t>合同另有约定的除外</w:t>
      </w:r>
      <w:r>
        <w:rPr>
          <w:rFonts w:eastAsia="楷体_GB2312"/>
          <w:color w:val="000000"/>
          <w:sz w:val="24"/>
          <w:lang w:eastAsia="zh-Hans"/>
        </w:rPr>
        <w:t>。</w:t>
      </w:r>
    </w:p>
    <w:p w14:paraId="0768BE05">
      <w:pPr>
        <w:spacing w:line="400" w:lineRule="exact"/>
        <w:ind w:firstLine="480" w:firstLineChars="200"/>
        <w:rPr>
          <w:rFonts w:hint="eastAsia" w:eastAsia="楷体_GB2312"/>
          <w:color w:val="000000"/>
          <w:sz w:val="24"/>
        </w:rPr>
      </w:pPr>
      <w:r>
        <w:rPr>
          <w:rFonts w:eastAsia="楷体_GB2312"/>
          <w:color w:val="000000"/>
          <w:sz w:val="24"/>
        </w:rPr>
        <w:t xml:space="preserve">11.2 </w:t>
      </w:r>
      <w:r>
        <w:rPr>
          <w:rFonts w:hint="eastAsia" w:eastAsia="楷体_GB2312"/>
          <w:color w:val="000000"/>
          <w:sz w:val="24"/>
        </w:rPr>
        <w:t>乙方按本合同约定的</w:t>
      </w:r>
      <w:r>
        <w:rPr>
          <w:rFonts w:hint="eastAsia" w:eastAsia="楷体_GB2312"/>
          <w:color w:val="000000"/>
          <w:sz w:val="24"/>
          <w:lang w:eastAsia="zh-Hans"/>
        </w:rPr>
        <w:t>期限</w:t>
      </w:r>
      <w:r>
        <w:rPr>
          <w:rFonts w:hint="eastAsia" w:eastAsia="楷体_GB2312"/>
          <w:color w:val="000000"/>
          <w:sz w:val="24"/>
        </w:rPr>
        <w:t>完成服务工作，如乙方所工作不符合合同约定标准及</w:t>
      </w:r>
      <w:r>
        <w:rPr>
          <w:rFonts w:hint="eastAsia" w:eastAsia="楷体_GB2312"/>
          <w:color w:val="000000"/>
          <w:sz w:val="24"/>
          <w:lang w:eastAsia="zh-Hans"/>
        </w:rPr>
        <w:t>国家规范标准</w:t>
      </w:r>
      <w:r>
        <w:rPr>
          <w:rFonts w:hint="eastAsia" w:eastAsia="楷体_GB2312"/>
          <w:color w:val="000000"/>
          <w:sz w:val="24"/>
        </w:rPr>
        <w:t>，由此对甲方所造成的损失由乙方承担，</w:t>
      </w:r>
      <w:r>
        <w:rPr>
          <w:rFonts w:hint="eastAsia" w:eastAsia="楷体_GB2312"/>
          <w:color w:val="000000"/>
          <w:sz w:val="24"/>
          <w:lang w:eastAsia="zh-Hans"/>
        </w:rPr>
        <w:t>乙方应</w:t>
      </w:r>
      <w:r>
        <w:rPr>
          <w:rFonts w:hint="eastAsia" w:eastAsia="楷体_GB2312"/>
          <w:color w:val="000000"/>
          <w:sz w:val="24"/>
        </w:rPr>
        <w:t>支付甲方</w:t>
      </w:r>
      <w:r>
        <w:rPr>
          <w:rFonts w:hint="eastAsia" w:eastAsia="楷体_GB2312"/>
          <w:color w:val="000000"/>
          <w:sz w:val="24"/>
          <w:lang w:eastAsia="zh-Hans"/>
        </w:rPr>
        <w:t>合同总金额</w:t>
      </w:r>
      <w:r>
        <w:rPr>
          <w:rFonts w:eastAsia="楷体_GB2312"/>
          <w:color w:val="000000"/>
          <w:sz w:val="24"/>
          <w:lang w:eastAsia="zh-Hans"/>
        </w:rPr>
        <w:t>20%</w:t>
      </w:r>
      <w:r>
        <w:rPr>
          <w:rFonts w:hint="eastAsia" w:eastAsia="楷体_GB2312"/>
          <w:color w:val="000000"/>
          <w:sz w:val="24"/>
        </w:rPr>
        <w:t>的违约金。</w:t>
      </w:r>
    </w:p>
    <w:p w14:paraId="0F16C975">
      <w:pPr>
        <w:spacing w:line="400" w:lineRule="exact"/>
        <w:ind w:firstLine="480" w:firstLineChars="200"/>
        <w:rPr>
          <w:rFonts w:eastAsia="楷体_GB2312"/>
          <w:color w:val="000000"/>
          <w:sz w:val="24"/>
        </w:rPr>
      </w:pPr>
      <w:r>
        <w:rPr>
          <w:rFonts w:eastAsia="楷体_GB2312"/>
          <w:color w:val="000000"/>
          <w:sz w:val="24"/>
        </w:rPr>
        <w:t xml:space="preserve">11.3 </w:t>
      </w:r>
      <w:r>
        <w:rPr>
          <w:rFonts w:hint="eastAsia" w:eastAsia="楷体_GB2312"/>
          <w:color w:val="000000"/>
          <w:sz w:val="24"/>
        </w:rPr>
        <w:t>合同生效后，因不可抗拒力（指不能预见、不能避免并不能克服的客观情况，既包括自然现象也包括某些社会现象。三要素缺一不可。自然现象的不可抗拒力包括地震、台风、洪水等；社会现象的不可抗拒力包括战争、封锁、政府禁令等）外的原因，</w:t>
      </w:r>
      <w:r>
        <w:rPr>
          <w:rFonts w:hint="eastAsia" w:eastAsia="楷体_GB2312"/>
          <w:color w:val="000000"/>
          <w:sz w:val="24"/>
          <w:lang w:eastAsia="zh-Hans"/>
        </w:rPr>
        <w:t>甲乙双方</w:t>
      </w:r>
      <w:r>
        <w:rPr>
          <w:rFonts w:hint="eastAsia" w:eastAsia="楷体_GB2312"/>
          <w:color w:val="000000"/>
          <w:sz w:val="24"/>
        </w:rPr>
        <w:t>终止或解除合同</w:t>
      </w:r>
      <w:r>
        <w:rPr>
          <w:rFonts w:hint="eastAsia" w:eastAsia="楷体_GB2312"/>
          <w:color w:val="000000"/>
          <w:sz w:val="24"/>
          <w:lang w:eastAsia="zh-Hans"/>
        </w:rPr>
        <w:t>的</w:t>
      </w:r>
      <w:r>
        <w:rPr>
          <w:rFonts w:hint="eastAsia" w:eastAsia="楷体_GB2312"/>
          <w:color w:val="000000"/>
          <w:sz w:val="24"/>
        </w:rPr>
        <w:t>，乙方应返还</w:t>
      </w:r>
      <w:r>
        <w:rPr>
          <w:rFonts w:hint="eastAsia" w:eastAsia="楷体_GB2312"/>
          <w:color w:val="000000"/>
          <w:sz w:val="24"/>
          <w:lang w:eastAsia="zh-Hans"/>
        </w:rPr>
        <w:t>全部</w:t>
      </w:r>
      <w:r>
        <w:rPr>
          <w:rFonts w:hint="eastAsia" w:eastAsia="楷体_GB2312"/>
          <w:color w:val="000000"/>
          <w:sz w:val="24"/>
        </w:rPr>
        <w:t>已付费用。</w:t>
      </w:r>
    </w:p>
    <w:p w14:paraId="1BF44005">
      <w:pPr>
        <w:spacing w:line="400" w:lineRule="exact"/>
        <w:ind w:firstLine="480" w:firstLineChars="200"/>
        <w:rPr>
          <w:rFonts w:eastAsia="楷体_GB2312"/>
          <w:color w:val="000000"/>
          <w:sz w:val="24"/>
          <w:lang w:eastAsia="zh-Hans"/>
        </w:rPr>
      </w:pPr>
      <w:r>
        <w:rPr>
          <w:rFonts w:eastAsia="楷体_GB2312"/>
          <w:color w:val="000000"/>
          <w:sz w:val="24"/>
        </w:rPr>
        <w:t>11.</w:t>
      </w:r>
      <w:r>
        <w:rPr>
          <w:rFonts w:hint="eastAsia" w:eastAsia="楷体_GB2312"/>
          <w:color w:val="000000"/>
          <w:sz w:val="24"/>
          <w:lang w:val="en-US" w:eastAsia="zh-CN"/>
        </w:rPr>
        <w:t>4</w:t>
      </w:r>
      <w:r>
        <w:rPr>
          <w:rFonts w:eastAsia="楷体_GB2312"/>
          <w:color w:val="000000"/>
          <w:sz w:val="24"/>
        </w:rPr>
        <w:t xml:space="preserve"> </w:t>
      </w:r>
      <w:r>
        <w:rPr>
          <w:rFonts w:hint="eastAsia" w:eastAsia="楷体_GB2312"/>
          <w:color w:val="000000"/>
          <w:sz w:val="24"/>
          <w:lang w:eastAsia="zh-Hans"/>
        </w:rPr>
        <w:t>未经双方书面协商一致</w:t>
      </w:r>
      <w:r>
        <w:rPr>
          <w:rFonts w:eastAsia="楷体_GB2312"/>
          <w:color w:val="000000"/>
          <w:sz w:val="24"/>
          <w:lang w:eastAsia="zh-Hans"/>
        </w:rPr>
        <w:t>，</w:t>
      </w:r>
      <w:r>
        <w:rPr>
          <w:rFonts w:hint="eastAsia" w:eastAsia="楷体_GB2312"/>
          <w:color w:val="000000"/>
          <w:sz w:val="24"/>
        </w:rPr>
        <w:t>乙方单方面终止</w:t>
      </w:r>
      <w:r>
        <w:rPr>
          <w:rFonts w:hint="eastAsia" w:eastAsia="楷体_GB2312"/>
          <w:color w:val="000000"/>
          <w:sz w:val="24"/>
          <w:lang w:eastAsia="zh-Hans"/>
        </w:rPr>
        <w:t>或解除</w:t>
      </w:r>
      <w:r>
        <w:rPr>
          <w:rFonts w:hint="eastAsia" w:eastAsia="楷体_GB2312"/>
          <w:color w:val="000000"/>
          <w:sz w:val="24"/>
        </w:rPr>
        <w:t>合同</w:t>
      </w:r>
      <w:r>
        <w:rPr>
          <w:rFonts w:hint="eastAsia" w:eastAsia="楷体_GB2312"/>
          <w:color w:val="000000"/>
          <w:sz w:val="24"/>
          <w:lang w:eastAsia="zh-Hans"/>
        </w:rPr>
        <w:t>的</w:t>
      </w:r>
      <w:r>
        <w:rPr>
          <w:rFonts w:hint="eastAsia" w:eastAsia="楷体_GB2312"/>
          <w:color w:val="000000"/>
          <w:sz w:val="24"/>
        </w:rPr>
        <w:t>，应向甲方支付本合同金额</w:t>
      </w:r>
      <w:r>
        <w:rPr>
          <w:rFonts w:eastAsia="楷体_GB2312"/>
          <w:color w:val="000000"/>
          <w:sz w:val="24"/>
        </w:rPr>
        <w:t>20%</w:t>
      </w:r>
      <w:r>
        <w:rPr>
          <w:rFonts w:hint="eastAsia" w:eastAsia="楷体_GB2312"/>
          <w:color w:val="000000"/>
          <w:sz w:val="24"/>
        </w:rPr>
        <w:t>的违约金</w:t>
      </w:r>
      <w:r>
        <w:rPr>
          <w:rFonts w:eastAsia="楷体_GB2312"/>
          <w:color w:val="000000"/>
          <w:sz w:val="24"/>
        </w:rPr>
        <w:t>，</w:t>
      </w:r>
      <w:r>
        <w:rPr>
          <w:rFonts w:hint="eastAsia" w:eastAsia="楷体_GB2312"/>
          <w:color w:val="000000"/>
          <w:sz w:val="24"/>
          <w:lang w:eastAsia="zh-Hans"/>
        </w:rPr>
        <w:t>给甲方造成损失的</w:t>
      </w:r>
      <w:r>
        <w:rPr>
          <w:rFonts w:eastAsia="楷体_GB2312"/>
          <w:color w:val="000000"/>
          <w:sz w:val="24"/>
          <w:lang w:eastAsia="zh-Hans"/>
        </w:rPr>
        <w:t>，</w:t>
      </w:r>
      <w:r>
        <w:rPr>
          <w:rFonts w:hint="eastAsia" w:eastAsia="楷体_GB2312"/>
          <w:color w:val="000000"/>
          <w:sz w:val="24"/>
          <w:lang w:eastAsia="zh-Hans"/>
        </w:rPr>
        <w:t>还应承担全部赔偿责任</w:t>
      </w:r>
      <w:r>
        <w:rPr>
          <w:rFonts w:eastAsia="楷体_GB2312"/>
          <w:color w:val="000000"/>
          <w:sz w:val="24"/>
          <w:lang w:eastAsia="zh-Hans"/>
        </w:rPr>
        <w:t>。</w:t>
      </w:r>
    </w:p>
    <w:p w14:paraId="26C32F4D">
      <w:pPr>
        <w:spacing w:line="400" w:lineRule="exact"/>
        <w:ind w:firstLine="480" w:firstLineChars="200"/>
        <w:rPr>
          <w:rFonts w:eastAsia="楷体_GB2312"/>
          <w:color w:val="000000"/>
          <w:sz w:val="24"/>
          <w:lang w:eastAsia="zh-Hans"/>
        </w:rPr>
      </w:pPr>
      <w:r>
        <w:rPr>
          <w:rFonts w:eastAsia="楷体_GB2312"/>
          <w:color w:val="000000"/>
          <w:sz w:val="24"/>
          <w:lang w:eastAsia="zh-Hans"/>
        </w:rPr>
        <w:t>11</w:t>
      </w:r>
      <w:r>
        <w:rPr>
          <w:rFonts w:hint="eastAsia" w:eastAsia="楷体_GB2312"/>
          <w:color w:val="000000"/>
          <w:sz w:val="24"/>
          <w:lang w:eastAsia="zh-Hans"/>
        </w:rPr>
        <w:t>.</w:t>
      </w:r>
      <w:r>
        <w:rPr>
          <w:rFonts w:hint="eastAsia" w:eastAsia="楷体_GB2312"/>
          <w:color w:val="000000"/>
          <w:sz w:val="24"/>
          <w:lang w:val="en-US" w:eastAsia="zh-CN"/>
        </w:rPr>
        <w:t>5</w:t>
      </w:r>
      <w:r>
        <w:rPr>
          <w:rFonts w:eastAsia="楷体_GB2312"/>
          <w:color w:val="000000"/>
          <w:sz w:val="24"/>
          <w:lang w:eastAsia="zh-Hans"/>
        </w:rPr>
        <w:t xml:space="preserve"> </w:t>
      </w:r>
      <w:r>
        <w:rPr>
          <w:rFonts w:hint="eastAsia" w:eastAsia="楷体_GB2312"/>
          <w:color w:val="000000"/>
          <w:sz w:val="24"/>
          <w:lang w:eastAsia="zh-Hans"/>
        </w:rPr>
        <w:t>乙方在现场过程中</w:t>
      </w:r>
      <w:r>
        <w:rPr>
          <w:rFonts w:eastAsia="楷体_GB2312"/>
          <w:color w:val="000000"/>
          <w:sz w:val="24"/>
          <w:lang w:eastAsia="zh-Hans"/>
        </w:rPr>
        <w:t>，</w:t>
      </w:r>
      <w:r>
        <w:rPr>
          <w:rFonts w:hint="eastAsia" w:eastAsia="楷体_GB2312"/>
          <w:color w:val="000000"/>
          <w:sz w:val="24"/>
          <w:lang w:eastAsia="zh-Hans"/>
        </w:rPr>
        <w:t>应做好一切防范措施</w:t>
      </w:r>
      <w:r>
        <w:rPr>
          <w:rFonts w:eastAsia="楷体_GB2312"/>
          <w:color w:val="000000"/>
          <w:sz w:val="24"/>
          <w:lang w:eastAsia="zh-Hans"/>
        </w:rPr>
        <w:t>，</w:t>
      </w:r>
      <w:r>
        <w:rPr>
          <w:rFonts w:hint="eastAsia" w:eastAsia="楷体_GB2312"/>
          <w:color w:val="000000"/>
          <w:sz w:val="24"/>
          <w:lang w:eastAsia="zh-Hans"/>
        </w:rPr>
        <w:t>包括安全防护及周围建筑设施设备的防护</w:t>
      </w:r>
      <w:r>
        <w:rPr>
          <w:rFonts w:eastAsia="楷体_GB2312"/>
          <w:color w:val="000000"/>
          <w:sz w:val="24"/>
          <w:lang w:eastAsia="zh-Hans"/>
        </w:rPr>
        <w:t>，</w:t>
      </w:r>
      <w:r>
        <w:rPr>
          <w:rFonts w:hint="eastAsia" w:eastAsia="楷体_GB2312"/>
          <w:color w:val="000000"/>
          <w:sz w:val="24"/>
          <w:lang w:eastAsia="zh-Hans"/>
        </w:rPr>
        <w:t>如因乙方原因造成甲方或任何第三人财产</w:t>
      </w:r>
      <w:r>
        <w:rPr>
          <w:rFonts w:eastAsia="楷体_GB2312"/>
          <w:color w:val="000000"/>
          <w:sz w:val="24"/>
          <w:lang w:eastAsia="zh-Hans"/>
        </w:rPr>
        <w:t>、</w:t>
      </w:r>
      <w:r>
        <w:rPr>
          <w:rFonts w:hint="eastAsia" w:eastAsia="楷体_GB2312"/>
          <w:color w:val="000000"/>
          <w:sz w:val="24"/>
          <w:lang w:eastAsia="zh-Hans"/>
        </w:rPr>
        <w:t>人身损害</w:t>
      </w:r>
      <w:r>
        <w:rPr>
          <w:rFonts w:eastAsia="楷体_GB2312"/>
          <w:color w:val="000000"/>
          <w:sz w:val="24"/>
          <w:lang w:eastAsia="zh-Hans"/>
        </w:rPr>
        <w:t>，</w:t>
      </w:r>
      <w:r>
        <w:rPr>
          <w:rFonts w:hint="eastAsia" w:eastAsia="楷体_GB2312"/>
          <w:color w:val="000000"/>
          <w:sz w:val="24"/>
          <w:lang w:eastAsia="zh-Hans"/>
        </w:rPr>
        <w:t>由乙方承担全部赔偿责任</w:t>
      </w:r>
      <w:r>
        <w:rPr>
          <w:rFonts w:eastAsia="楷体_GB2312"/>
          <w:color w:val="000000"/>
          <w:sz w:val="24"/>
          <w:lang w:eastAsia="zh-Hans"/>
        </w:rPr>
        <w:t>。</w:t>
      </w:r>
    </w:p>
    <w:p w14:paraId="171E2488">
      <w:pPr>
        <w:spacing w:line="400" w:lineRule="exact"/>
        <w:rPr>
          <w:rFonts w:eastAsia="楷体_GB2312"/>
          <w:b/>
          <w:bCs/>
          <w:color w:val="000000"/>
          <w:sz w:val="24"/>
        </w:rPr>
      </w:pPr>
      <w:r>
        <w:rPr>
          <w:rFonts w:hint="eastAsia" w:eastAsia="黑体"/>
          <w:b/>
          <w:bCs/>
          <w:color w:val="000000"/>
          <w:sz w:val="24"/>
        </w:rPr>
        <w:t>第十二条 合同的变更</w:t>
      </w:r>
    </w:p>
    <w:p w14:paraId="16C33BB5">
      <w:pPr>
        <w:spacing w:line="400" w:lineRule="exact"/>
        <w:ind w:firstLine="480" w:firstLineChars="200"/>
        <w:rPr>
          <w:rFonts w:eastAsia="楷体_GB2312"/>
          <w:color w:val="000000"/>
          <w:sz w:val="24"/>
        </w:rPr>
      </w:pPr>
      <w:r>
        <w:rPr>
          <w:rFonts w:hint="eastAsia" w:eastAsia="楷体_GB2312"/>
          <w:color w:val="000000"/>
          <w:sz w:val="24"/>
        </w:rPr>
        <w:t>经</w:t>
      </w:r>
      <w:r>
        <w:rPr>
          <w:rFonts w:hint="eastAsia" w:eastAsia="楷体_GB2312"/>
          <w:color w:val="000000"/>
          <w:sz w:val="24"/>
          <w:lang w:eastAsia="zh-Hans"/>
        </w:rPr>
        <w:t>甲乙</w:t>
      </w:r>
      <w:r>
        <w:rPr>
          <w:rFonts w:hint="eastAsia" w:eastAsia="楷体_GB2312"/>
          <w:color w:val="000000"/>
          <w:sz w:val="24"/>
        </w:rPr>
        <w:t>双方确认，在履行合同过程中对于具体内容需要变更的，由</w:t>
      </w:r>
      <w:r>
        <w:rPr>
          <w:rFonts w:hint="eastAsia" w:eastAsia="楷体_GB2312"/>
          <w:color w:val="000000"/>
          <w:sz w:val="24"/>
          <w:lang w:eastAsia="zh-Hans"/>
        </w:rPr>
        <w:t>甲乙</w:t>
      </w:r>
      <w:r>
        <w:rPr>
          <w:rFonts w:hint="eastAsia" w:eastAsia="楷体_GB2312"/>
          <w:color w:val="000000"/>
          <w:sz w:val="24"/>
        </w:rPr>
        <w:t>各方另行协商并书面约定，作为本合同的变更文本。</w:t>
      </w:r>
    </w:p>
    <w:p w14:paraId="09AE1561">
      <w:pPr>
        <w:spacing w:line="400" w:lineRule="exact"/>
        <w:ind w:left="525" w:hanging="525" w:hangingChars="218"/>
        <w:rPr>
          <w:rFonts w:eastAsia="黑体"/>
          <w:b/>
          <w:bCs/>
          <w:color w:val="000000"/>
          <w:sz w:val="24"/>
        </w:rPr>
      </w:pPr>
      <w:r>
        <w:rPr>
          <w:rFonts w:hint="eastAsia" w:eastAsia="黑体"/>
          <w:b/>
          <w:bCs/>
          <w:color w:val="000000"/>
          <w:sz w:val="24"/>
        </w:rPr>
        <w:t>第十三条 合同的解除</w:t>
      </w:r>
    </w:p>
    <w:p w14:paraId="58A81E70">
      <w:pPr>
        <w:spacing w:line="400" w:lineRule="exact"/>
        <w:rPr>
          <w:rFonts w:eastAsia="楷体_GB2312"/>
          <w:color w:val="000000"/>
          <w:sz w:val="24"/>
        </w:rPr>
      </w:pPr>
      <w:r>
        <w:rPr>
          <w:rFonts w:eastAsia="楷体_GB2312"/>
          <w:color w:val="000000"/>
          <w:sz w:val="24"/>
        </w:rPr>
        <w:t xml:space="preserve">13.1  </w:t>
      </w:r>
      <w:r>
        <w:rPr>
          <w:rFonts w:hint="eastAsia" w:eastAsia="楷体_GB2312"/>
          <w:color w:val="000000"/>
          <w:sz w:val="24"/>
        </w:rPr>
        <w:t>在合同履行过程中，发生以下情形之一的，签约方可在</w:t>
      </w:r>
      <w:r>
        <w:rPr>
          <w:rFonts w:eastAsia="楷体_GB2312"/>
          <w:color w:val="000000"/>
          <w:sz w:val="24"/>
          <w:u w:val="single"/>
        </w:rPr>
        <w:t xml:space="preserve"> 7 </w:t>
      </w:r>
      <w:r>
        <w:rPr>
          <w:rFonts w:hint="eastAsia" w:eastAsia="楷体_GB2312"/>
          <w:color w:val="000000"/>
          <w:sz w:val="24"/>
        </w:rPr>
        <w:t>日内通知对方解除合同：</w:t>
      </w:r>
    </w:p>
    <w:p w14:paraId="75CF016B">
      <w:pPr>
        <w:numPr>
          <w:ilvl w:val="0"/>
          <w:numId w:val="5"/>
        </w:numPr>
        <w:spacing w:line="400" w:lineRule="exact"/>
        <w:rPr>
          <w:rFonts w:eastAsia="楷体_GB2312"/>
          <w:color w:val="000000"/>
          <w:sz w:val="24"/>
        </w:rPr>
      </w:pPr>
      <w:r>
        <w:rPr>
          <w:rFonts w:hint="eastAsia" w:eastAsia="楷体_GB2312"/>
          <w:color w:val="000000"/>
          <w:sz w:val="24"/>
        </w:rPr>
        <w:t>因对方违约使合同不能继续履行或没有必要继续履行；</w:t>
      </w:r>
    </w:p>
    <w:p w14:paraId="38D7AC6B">
      <w:pPr>
        <w:numPr>
          <w:ilvl w:val="0"/>
          <w:numId w:val="5"/>
        </w:numPr>
        <w:spacing w:line="400" w:lineRule="exact"/>
        <w:rPr>
          <w:rFonts w:eastAsia="楷体_GB2312"/>
          <w:color w:val="000000"/>
          <w:sz w:val="24"/>
        </w:rPr>
      </w:pPr>
      <w:r>
        <w:rPr>
          <w:rFonts w:hint="eastAsia" w:eastAsia="楷体_GB2312"/>
          <w:color w:val="000000"/>
          <w:sz w:val="24"/>
        </w:rPr>
        <w:t>其他约定情形</w:t>
      </w:r>
    </w:p>
    <w:p w14:paraId="704B8663">
      <w:pPr>
        <w:spacing w:line="400" w:lineRule="exact"/>
        <w:ind w:left="629" w:hanging="628" w:hangingChars="262"/>
        <w:rPr>
          <w:rFonts w:eastAsia="楷体_GB2312"/>
          <w:color w:val="000000"/>
          <w:sz w:val="24"/>
        </w:rPr>
      </w:pPr>
      <w:r>
        <w:rPr>
          <w:rFonts w:eastAsia="楷体_GB2312"/>
          <w:color w:val="000000"/>
          <w:sz w:val="24"/>
        </w:rPr>
        <w:t xml:space="preserve">13.2  </w:t>
      </w:r>
      <w:r>
        <w:rPr>
          <w:rFonts w:hint="eastAsia" w:eastAsia="楷体_GB2312"/>
          <w:color w:val="000000"/>
          <w:sz w:val="24"/>
        </w:rPr>
        <w:t>合同解除后，对于已履行部分给签约方造成的实际损失由双方协商处理。</w:t>
      </w:r>
    </w:p>
    <w:p w14:paraId="61423E7F">
      <w:pPr>
        <w:spacing w:line="400" w:lineRule="exact"/>
        <w:ind w:left="525" w:hanging="525" w:hangingChars="218"/>
        <w:rPr>
          <w:rFonts w:eastAsia="黑体"/>
          <w:b/>
          <w:bCs/>
          <w:color w:val="000000"/>
          <w:sz w:val="24"/>
        </w:rPr>
      </w:pPr>
      <w:r>
        <w:rPr>
          <w:rFonts w:hint="eastAsia" w:eastAsia="黑体"/>
          <w:b/>
          <w:bCs/>
          <w:color w:val="000000"/>
          <w:sz w:val="24"/>
        </w:rPr>
        <w:t>第十四条 争议解决方式</w:t>
      </w:r>
    </w:p>
    <w:p w14:paraId="2EA61869">
      <w:pPr>
        <w:spacing w:line="400" w:lineRule="exact"/>
        <w:rPr>
          <w:rFonts w:eastAsia="楷体_GB2312"/>
          <w:color w:val="000000"/>
          <w:sz w:val="24"/>
        </w:rPr>
      </w:pPr>
      <w:r>
        <w:rPr>
          <w:rFonts w:eastAsia="楷体_GB2312"/>
          <w:color w:val="000000"/>
          <w:sz w:val="24"/>
        </w:rPr>
        <w:t xml:space="preserve">14.1  </w:t>
      </w:r>
      <w:r>
        <w:rPr>
          <w:rFonts w:hint="eastAsia" w:eastAsia="楷体_GB2312"/>
          <w:color w:val="000000"/>
          <w:sz w:val="24"/>
          <w:lang w:eastAsia="zh-Hans"/>
        </w:rPr>
        <w:t>甲乙双</w:t>
      </w:r>
      <w:r>
        <w:rPr>
          <w:rFonts w:hint="eastAsia" w:eastAsia="楷体_GB2312"/>
          <w:color w:val="000000"/>
          <w:sz w:val="24"/>
        </w:rPr>
        <w:t>方因履行合同发生争议，应协商解决纠纷；</w:t>
      </w:r>
    </w:p>
    <w:p w14:paraId="7F5F2CD9">
      <w:pPr>
        <w:spacing w:line="400" w:lineRule="exact"/>
        <w:rPr>
          <w:rFonts w:eastAsia="楷体_GB2312"/>
          <w:sz w:val="24"/>
        </w:rPr>
      </w:pPr>
      <w:r>
        <w:rPr>
          <w:rFonts w:eastAsia="楷体_GB2312"/>
          <w:sz w:val="24"/>
        </w:rPr>
        <w:t xml:space="preserve">14.2  </w:t>
      </w:r>
      <w:r>
        <w:rPr>
          <w:rFonts w:hint="eastAsia" w:eastAsia="楷体_GB2312"/>
          <w:sz w:val="24"/>
        </w:rPr>
        <w:t>协商解决不成，</w:t>
      </w:r>
      <w:r>
        <w:rPr>
          <w:rFonts w:hint="eastAsia" w:eastAsia="楷体_GB2312"/>
          <w:sz w:val="24"/>
          <w:lang w:eastAsia="zh-Hans"/>
        </w:rPr>
        <w:t>甲乙双</w:t>
      </w:r>
      <w:r>
        <w:rPr>
          <w:rFonts w:hint="eastAsia" w:eastAsia="楷体_GB2312"/>
          <w:sz w:val="24"/>
        </w:rPr>
        <w:t>方同意采用以下第</w:t>
      </w:r>
      <w:r>
        <w:rPr>
          <w:rFonts w:hint="eastAsia" w:eastAsia="楷体_GB2312"/>
          <w:sz w:val="24"/>
          <w:u w:val="single"/>
        </w:rPr>
        <w:t>（</w:t>
      </w:r>
      <w:r>
        <w:rPr>
          <w:rFonts w:eastAsia="楷体_GB2312"/>
          <w:sz w:val="24"/>
          <w:u w:val="single"/>
        </w:rPr>
        <w:t>2</w:t>
      </w:r>
      <w:r>
        <w:rPr>
          <w:rFonts w:hint="eastAsia" w:eastAsia="楷体_GB2312"/>
          <w:sz w:val="24"/>
          <w:u w:val="single"/>
        </w:rPr>
        <w:t>）</w:t>
      </w:r>
      <w:r>
        <w:rPr>
          <w:rFonts w:hint="eastAsia" w:eastAsia="楷体_GB2312"/>
          <w:sz w:val="24"/>
        </w:rPr>
        <w:t>种方式解决：</w:t>
      </w:r>
    </w:p>
    <w:p w14:paraId="69C4AB5A">
      <w:pPr>
        <w:spacing w:line="400" w:lineRule="exact"/>
        <w:ind w:firstLine="600"/>
        <w:rPr>
          <w:rFonts w:eastAsia="楷体_GB2312"/>
          <w:color w:val="000000"/>
          <w:sz w:val="24"/>
        </w:rPr>
      </w:pPr>
      <w:r>
        <w:rPr>
          <w:rFonts w:hint="eastAsia" w:eastAsia="楷体_GB2312"/>
          <w:color w:val="000000"/>
          <w:sz w:val="24"/>
        </w:rPr>
        <w:t>（</w:t>
      </w:r>
      <w:r>
        <w:rPr>
          <w:rFonts w:eastAsia="楷体_GB2312"/>
          <w:color w:val="000000"/>
          <w:sz w:val="24"/>
        </w:rPr>
        <w:t>1</w:t>
      </w:r>
      <w:r>
        <w:rPr>
          <w:rFonts w:hint="eastAsia" w:eastAsia="楷体_GB2312"/>
          <w:color w:val="000000"/>
          <w:sz w:val="24"/>
        </w:rPr>
        <w:t>）申请由当地仲裁委员会仲裁；</w:t>
      </w:r>
    </w:p>
    <w:p w14:paraId="2B8012D3">
      <w:pPr>
        <w:spacing w:line="400" w:lineRule="exact"/>
        <w:ind w:firstLine="600"/>
        <w:rPr>
          <w:rFonts w:eastAsia="楷体_GB2312"/>
          <w:color w:val="000000"/>
          <w:sz w:val="24"/>
        </w:rPr>
      </w:pPr>
      <w:r>
        <w:rPr>
          <w:rFonts w:hint="eastAsia" w:eastAsia="楷体_GB2312"/>
          <w:color w:val="000000"/>
          <w:sz w:val="24"/>
        </w:rPr>
        <w:t>（</w:t>
      </w:r>
      <w:r>
        <w:rPr>
          <w:rFonts w:eastAsia="楷体_GB2312"/>
          <w:color w:val="000000"/>
          <w:sz w:val="24"/>
        </w:rPr>
        <w:t>2</w:t>
      </w:r>
      <w:r>
        <w:rPr>
          <w:rFonts w:hint="eastAsia" w:eastAsia="楷体_GB2312"/>
          <w:color w:val="000000"/>
          <w:sz w:val="24"/>
        </w:rPr>
        <w:t>）向项目所在地人民法院起诉。</w:t>
      </w:r>
    </w:p>
    <w:p w14:paraId="711F9B87">
      <w:pPr>
        <w:spacing w:line="400" w:lineRule="exact"/>
        <w:ind w:left="525" w:hanging="525" w:hangingChars="218"/>
        <w:rPr>
          <w:rFonts w:eastAsia="黑体"/>
          <w:b/>
          <w:bCs/>
          <w:color w:val="000000"/>
          <w:sz w:val="24"/>
        </w:rPr>
      </w:pPr>
      <w:r>
        <w:rPr>
          <w:rFonts w:hint="eastAsia" w:eastAsia="黑体"/>
          <w:b/>
          <w:bCs/>
          <w:color w:val="000000"/>
          <w:sz w:val="24"/>
        </w:rPr>
        <w:t>第十五条 补充约定</w:t>
      </w:r>
    </w:p>
    <w:p w14:paraId="3751359D">
      <w:pPr>
        <w:spacing w:line="400" w:lineRule="exact"/>
        <w:ind w:firstLine="600" w:firstLineChars="250"/>
        <w:rPr>
          <w:rFonts w:eastAsia="楷体_GB2312"/>
          <w:color w:val="000000"/>
          <w:sz w:val="24"/>
          <w:u w:val="single"/>
        </w:rPr>
      </w:pPr>
      <w:r>
        <w:rPr>
          <w:rFonts w:hint="eastAsia" w:eastAsia="楷体_GB2312"/>
          <w:color w:val="000000"/>
          <w:sz w:val="24"/>
        </w:rPr>
        <w:t>经签约双方签字盖章后，本合同的附件与本合同具有同等效力。</w:t>
      </w:r>
    </w:p>
    <w:p w14:paraId="7AB9FC91">
      <w:pPr>
        <w:spacing w:line="400" w:lineRule="exact"/>
        <w:rPr>
          <w:rFonts w:eastAsia="黑体"/>
          <w:b/>
          <w:bCs/>
          <w:color w:val="000000"/>
          <w:sz w:val="24"/>
        </w:rPr>
      </w:pPr>
      <w:r>
        <w:rPr>
          <w:rFonts w:hint="eastAsia" w:eastAsia="黑体"/>
          <w:b/>
          <w:bCs/>
          <w:color w:val="000000"/>
          <w:sz w:val="24"/>
        </w:rPr>
        <w:t>第十六条 合同生效</w:t>
      </w:r>
    </w:p>
    <w:p w14:paraId="2CB1E03B">
      <w:pPr>
        <w:spacing w:line="400" w:lineRule="exact"/>
        <w:ind w:firstLine="480" w:firstLineChars="200"/>
        <w:rPr>
          <w:rFonts w:hint="eastAsia" w:eastAsia="楷体_GB2312"/>
          <w:sz w:val="24"/>
        </w:rPr>
      </w:pPr>
      <w:r>
        <w:rPr>
          <w:rFonts w:hint="eastAsia" w:eastAsia="楷体_GB2312"/>
          <w:sz w:val="24"/>
        </w:rPr>
        <w:t>本合同一式</w:t>
      </w:r>
      <w:r>
        <w:rPr>
          <w:rFonts w:hint="eastAsia" w:eastAsia="楷体_GB2312"/>
          <w:sz w:val="24"/>
          <w:u w:val="single"/>
        </w:rPr>
        <w:t>四</w:t>
      </w:r>
      <w:r>
        <w:rPr>
          <w:rFonts w:hint="eastAsia" w:eastAsia="楷体_GB2312"/>
          <w:sz w:val="24"/>
        </w:rPr>
        <w:t>份，甲乙双方各</w:t>
      </w:r>
      <w:r>
        <w:rPr>
          <w:rFonts w:hint="eastAsia" w:eastAsia="楷体_GB2312"/>
          <w:sz w:val="24"/>
          <w:u w:val="single"/>
        </w:rPr>
        <w:t>二</w:t>
      </w:r>
      <w:r>
        <w:rPr>
          <w:rFonts w:hint="eastAsia" w:eastAsia="楷体_GB2312"/>
          <w:sz w:val="24"/>
        </w:rPr>
        <w:t>份</w:t>
      </w:r>
      <w:r>
        <w:rPr>
          <w:rFonts w:eastAsia="楷体_GB2312"/>
          <w:sz w:val="24"/>
        </w:rPr>
        <w:t>，</w:t>
      </w:r>
      <w:r>
        <w:rPr>
          <w:rFonts w:hint="eastAsia" w:eastAsia="楷体_GB2312"/>
          <w:sz w:val="24"/>
        </w:rPr>
        <w:t>经双方签字盖章后生效，到本合同</w:t>
      </w:r>
      <w:r>
        <w:rPr>
          <w:rFonts w:hint="eastAsia" w:eastAsia="楷体_GB2312"/>
          <w:sz w:val="24"/>
          <w:lang w:eastAsia="zh-Hans"/>
        </w:rPr>
        <w:t>所涉权利义务全部履行</w:t>
      </w:r>
      <w:r>
        <w:rPr>
          <w:rFonts w:hint="eastAsia" w:eastAsia="楷体_GB2312"/>
          <w:sz w:val="24"/>
        </w:rPr>
        <w:t>完毕止。</w:t>
      </w:r>
    </w:p>
    <w:p w14:paraId="70876F40">
      <w:pPr>
        <w:pStyle w:val="2"/>
        <w:ind w:firstLine="480"/>
        <w:rPr>
          <w:rFonts w:hint="eastAsia" w:eastAsia="楷体_GB2312" w:asciiTheme="minorHAnsi" w:hAnsiTheme="minorHAnsi" w:cstheme="minorBidi"/>
          <w:kern w:val="2"/>
          <w:sz w:val="24"/>
          <w:szCs w:val="22"/>
          <w:lang w:val="en-US" w:eastAsia="zh-CN" w:bidi="ar-SA"/>
        </w:rPr>
      </w:pPr>
      <w:r>
        <w:rPr>
          <w:rFonts w:hint="eastAsia" w:eastAsia="楷体_GB2312" w:asciiTheme="minorHAnsi" w:hAnsiTheme="minorHAnsi" w:cstheme="minorBidi"/>
          <w:kern w:val="2"/>
          <w:sz w:val="24"/>
          <w:szCs w:val="22"/>
          <w:lang w:val="en-US" w:eastAsia="zh-CN" w:bidi="ar-SA"/>
        </w:rPr>
        <w:t>附件：1.廉政合同</w:t>
      </w:r>
    </w:p>
    <w:p w14:paraId="1ABF777D">
      <w:pPr>
        <w:ind w:firstLine="480"/>
        <w:rPr>
          <w:rFonts w:hint="eastAsia" w:eastAsia="楷体_GB2312" w:asciiTheme="minorHAnsi" w:hAnsiTheme="minorHAnsi" w:cstheme="minorBidi"/>
          <w:kern w:val="2"/>
          <w:sz w:val="24"/>
          <w:szCs w:val="22"/>
          <w:lang w:val="en-US" w:eastAsia="zh-CN" w:bidi="ar-SA"/>
        </w:rPr>
      </w:pPr>
      <w:r>
        <w:rPr>
          <w:rFonts w:hint="eastAsia" w:eastAsia="楷体_GB2312" w:asciiTheme="minorHAnsi" w:hAnsiTheme="minorHAnsi" w:cstheme="minorBidi"/>
          <w:kern w:val="2"/>
          <w:sz w:val="24"/>
          <w:szCs w:val="22"/>
          <w:lang w:val="en-US" w:eastAsia="zh-CN" w:bidi="ar-SA"/>
        </w:rPr>
        <w:t xml:space="preserve">       2.安全环保协议</w:t>
      </w:r>
    </w:p>
    <w:p w14:paraId="076EB9EA">
      <w:pPr>
        <w:rPr>
          <w:rFonts w:eastAsia="楷体_GB2312"/>
          <w:sz w:val="24"/>
        </w:rPr>
      </w:pPr>
      <w:r>
        <w:rPr>
          <w:rFonts w:hint="eastAsia" w:eastAsia="楷体_GB2312"/>
          <w:sz w:val="24"/>
        </w:rPr>
        <w:t>甲方（盖章）：</w:t>
      </w:r>
      <w:r>
        <w:rPr>
          <w:rFonts w:hint="eastAsia" w:eastAsia="楷体_GB2312"/>
          <w:sz w:val="24"/>
          <w:lang w:val="en-US" w:eastAsia="zh-CN"/>
        </w:rPr>
        <w:t xml:space="preserve">                </w:t>
      </w:r>
      <w:r>
        <w:rPr>
          <w:rFonts w:hint="eastAsia" w:eastAsia="楷体_GB2312"/>
          <w:sz w:val="24"/>
        </w:rPr>
        <w:t xml:space="preserve">      乙方（盖章）：             </w:t>
      </w:r>
    </w:p>
    <w:p w14:paraId="6785561E">
      <w:pPr>
        <w:spacing w:line="400" w:lineRule="exact"/>
        <w:rPr>
          <w:rFonts w:eastAsia="楷体_GB2312"/>
          <w:sz w:val="24"/>
        </w:rPr>
      </w:pPr>
      <w:r>
        <w:rPr>
          <w:rFonts w:eastAsia="楷体_GB2312"/>
          <w:sz w:val="24"/>
        </w:rPr>
        <w:tab/>
      </w:r>
    </w:p>
    <w:p w14:paraId="4ECCC914">
      <w:pPr>
        <w:spacing w:line="400" w:lineRule="exact"/>
        <w:ind w:left="629" w:hanging="628" w:hangingChars="262"/>
        <w:rPr>
          <w:rFonts w:eastAsia="楷体_GB2312"/>
          <w:sz w:val="24"/>
        </w:rPr>
      </w:pPr>
      <w:r>
        <w:rPr>
          <w:rFonts w:hint="eastAsia" w:eastAsia="楷体_GB2312"/>
          <w:sz w:val="24"/>
        </w:rPr>
        <w:t>法定代表人</w:t>
      </w:r>
      <w:r>
        <w:rPr>
          <w:rFonts w:eastAsia="楷体_GB2312"/>
          <w:sz w:val="24"/>
        </w:rPr>
        <w:t>/</w:t>
      </w:r>
      <w:r>
        <w:rPr>
          <w:rFonts w:hint="eastAsia" w:eastAsia="楷体_GB2312"/>
          <w:sz w:val="24"/>
        </w:rPr>
        <w:t>委托代理人：             法定代表人</w:t>
      </w:r>
      <w:r>
        <w:rPr>
          <w:rFonts w:eastAsia="楷体_GB2312"/>
          <w:sz w:val="24"/>
        </w:rPr>
        <w:t>/</w:t>
      </w:r>
      <w:r>
        <w:rPr>
          <w:rFonts w:hint="eastAsia" w:eastAsia="楷体_GB2312"/>
          <w:sz w:val="24"/>
        </w:rPr>
        <w:t>委托代理人：</w:t>
      </w:r>
    </w:p>
    <w:p w14:paraId="75EF63EF">
      <w:pPr>
        <w:spacing w:line="400" w:lineRule="exact"/>
        <w:rPr>
          <w:rFonts w:eastAsia="楷体_GB2312"/>
          <w:sz w:val="24"/>
        </w:rPr>
      </w:pPr>
    </w:p>
    <w:p w14:paraId="21469443">
      <w:pPr>
        <w:spacing w:line="400" w:lineRule="exact"/>
        <w:rPr>
          <w:rFonts w:eastAsia="楷体_GB2312"/>
          <w:sz w:val="24"/>
        </w:rPr>
      </w:pPr>
      <w:r>
        <w:rPr>
          <w:rFonts w:hint="eastAsia" w:eastAsia="楷体_GB2312"/>
          <w:sz w:val="24"/>
        </w:rPr>
        <w:t xml:space="preserve">住所地：        </w:t>
      </w:r>
      <w:r>
        <w:rPr>
          <w:rFonts w:hint="eastAsia" w:eastAsia="楷体_GB2312"/>
          <w:sz w:val="24"/>
          <w:lang w:val="en-US" w:eastAsia="zh-CN"/>
        </w:rPr>
        <w:t xml:space="preserve">                     </w:t>
      </w:r>
      <w:r>
        <w:rPr>
          <w:rFonts w:hint="eastAsia" w:eastAsia="楷体_GB2312"/>
          <w:sz w:val="24"/>
        </w:rPr>
        <w:t xml:space="preserve">住所地：             </w:t>
      </w:r>
    </w:p>
    <w:p w14:paraId="1E513D4D">
      <w:pPr>
        <w:spacing w:line="400" w:lineRule="exact"/>
        <w:ind w:left="629" w:hanging="628" w:hangingChars="262"/>
        <w:rPr>
          <w:rFonts w:eastAsia="楷体_GB2312"/>
          <w:sz w:val="24"/>
        </w:rPr>
      </w:pPr>
    </w:p>
    <w:p w14:paraId="10B84DCE">
      <w:pPr>
        <w:spacing w:line="400" w:lineRule="exact"/>
        <w:ind w:left="629" w:hanging="628" w:hangingChars="262"/>
        <w:rPr>
          <w:rFonts w:eastAsia="楷体_GB2312"/>
          <w:sz w:val="24"/>
        </w:rPr>
      </w:pPr>
      <w:r>
        <w:rPr>
          <w:rFonts w:hint="eastAsia" w:eastAsia="楷体_GB2312"/>
          <w:sz w:val="24"/>
        </w:rPr>
        <w:t>电话：                               电话：</w:t>
      </w:r>
      <w:r>
        <w:rPr>
          <w:rFonts w:eastAsia="楷体_GB2312"/>
          <w:sz w:val="24"/>
        </w:rPr>
        <w:t xml:space="preserve">  </w:t>
      </w:r>
    </w:p>
    <w:p w14:paraId="67C08AF5">
      <w:pPr>
        <w:spacing w:line="400" w:lineRule="exact"/>
        <w:ind w:left="629" w:hanging="628" w:hangingChars="262"/>
        <w:rPr>
          <w:rFonts w:eastAsia="楷体_GB2312"/>
          <w:sz w:val="24"/>
        </w:rPr>
      </w:pPr>
      <w:r>
        <w:rPr>
          <w:rFonts w:hint="eastAsia" w:eastAsia="楷体_GB2312"/>
          <w:sz w:val="24"/>
        </w:rPr>
        <w:t>传真：                               传真：</w:t>
      </w:r>
    </w:p>
    <w:p w14:paraId="21931755">
      <w:pPr>
        <w:spacing w:line="400" w:lineRule="exact"/>
        <w:ind w:left="629" w:hanging="628" w:hangingChars="262"/>
        <w:rPr>
          <w:rFonts w:eastAsia="楷体_GB2312"/>
          <w:sz w:val="24"/>
        </w:rPr>
      </w:pPr>
    </w:p>
    <w:p w14:paraId="2CB90627">
      <w:pPr>
        <w:spacing w:line="400" w:lineRule="exact"/>
        <w:ind w:left="5527" w:hanging="5527" w:hangingChars="2303"/>
        <w:rPr>
          <w:rFonts w:eastAsia="楷体_GB2312"/>
          <w:sz w:val="24"/>
        </w:rPr>
      </w:pPr>
      <w:r>
        <w:rPr>
          <w:rFonts w:hint="eastAsia" w:eastAsia="楷体_GB2312"/>
          <w:sz w:val="24"/>
        </w:rPr>
        <w:t>开户行：                             开户行：</w:t>
      </w:r>
    </w:p>
    <w:p w14:paraId="0EE2F2DC">
      <w:pPr>
        <w:spacing w:line="400" w:lineRule="exact"/>
        <w:ind w:left="629" w:hanging="628" w:hangingChars="262"/>
        <w:rPr>
          <w:rFonts w:eastAsia="楷体_GB2312"/>
          <w:sz w:val="24"/>
        </w:rPr>
      </w:pPr>
    </w:p>
    <w:p w14:paraId="391A812E">
      <w:pPr>
        <w:spacing w:line="400" w:lineRule="exact"/>
        <w:ind w:left="629" w:hanging="628" w:hangingChars="262"/>
        <w:rPr>
          <w:rFonts w:eastAsia="楷体_GB2312"/>
          <w:sz w:val="24"/>
        </w:rPr>
      </w:pPr>
      <w:r>
        <w:rPr>
          <w:rFonts w:hint="eastAsia" w:eastAsia="楷体_GB2312"/>
          <w:sz w:val="24"/>
        </w:rPr>
        <w:t>帐号：                               帐号：</w:t>
      </w:r>
    </w:p>
    <w:p w14:paraId="6C71B3CC">
      <w:pPr>
        <w:spacing w:line="400" w:lineRule="exact"/>
        <w:ind w:left="629" w:hanging="628" w:hangingChars="262"/>
        <w:rPr>
          <w:rFonts w:hint="eastAsia" w:eastAsia="楷体_GB2312"/>
          <w:sz w:val="24"/>
        </w:rPr>
      </w:pPr>
      <w:r>
        <w:rPr>
          <w:rFonts w:hint="eastAsia" w:eastAsia="楷体_GB2312"/>
          <w:sz w:val="24"/>
        </w:rPr>
        <w:t>纳税人识别号：                      纳税人识别：</w:t>
      </w:r>
    </w:p>
    <w:p w14:paraId="45D306BD">
      <w:pPr>
        <w:spacing w:line="400" w:lineRule="exact"/>
        <w:ind w:left="838" w:leftChars="399" w:firstLine="448" w:firstLineChars="187"/>
        <w:rPr>
          <w:rFonts w:eastAsia="楷体_GB2312"/>
          <w:sz w:val="24"/>
        </w:rPr>
      </w:pPr>
      <w:r>
        <w:rPr>
          <w:rFonts w:hint="eastAsia" w:eastAsia="楷体_GB2312"/>
          <w:sz w:val="24"/>
        </w:rPr>
        <w:t>年   月    日</w:t>
      </w:r>
      <w:r>
        <w:rPr>
          <w:rFonts w:eastAsia="楷体_GB2312"/>
          <w:sz w:val="24"/>
        </w:rPr>
        <w:tab/>
      </w:r>
      <w:r>
        <w:rPr>
          <w:rFonts w:hint="eastAsia" w:eastAsia="楷体_GB2312"/>
          <w:sz w:val="24"/>
        </w:rPr>
        <w:t xml:space="preserve">                        年   月    日</w:t>
      </w:r>
    </w:p>
    <w:p w14:paraId="61580EF5">
      <w:pPr>
        <w:adjustRightInd w:val="0"/>
        <w:snapToGrid w:val="0"/>
        <w:spacing w:line="520" w:lineRule="exact"/>
        <w:jc w:val="both"/>
        <w:rPr>
          <w:rFonts w:hint="eastAsia" w:ascii="宋体" w:hAnsi="宋体" w:cs="宋体"/>
          <w:b/>
          <w:sz w:val="44"/>
          <w:szCs w:val="44"/>
          <w:lang w:val="en-US" w:eastAsia="zh-CN"/>
        </w:rPr>
      </w:pPr>
    </w:p>
    <w:p w14:paraId="516AB178">
      <w:pPr>
        <w:adjustRightInd w:val="0"/>
        <w:snapToGrid w:val="0"/>
        <w:spacing w:line="520" w:lineRule="exact"/>
        <w:jc w:val="both"/>
        <w:rPr>
          <w:rFonts w:hint="eastAsia" w:ascii="宋体" w:hAnsi="宋体" w:cs="宋体"/>
          <w:b/>
          <w:sz w:val="44"/>
          <w:szCs w:val="44"/>
          <w:lang w:val="en-US" w:eastAsia="zh-CN"/>
        </w:rPr>
      </w:pPr>
    </w:p>
    <w:p w14:paraId="6BFD6402">
      <w:pPr>
        <w:adjustRightInd w:val="0"/>
        <w:snapToGrid w:val="0"/>
        <w:spacing w:line="520" w:lineRule="exact"/>
        <w:jc w:val="both"/>
        <w:rPr>
          <w:rFonts w:ascii="宋体" w:hAnsi="宋体" w:cs="宋体"/>
          <w:sz w:val="28"/>
          <w:szCs w:val="28"/>
        </w:rPr>
      </w:pPr>
      <w:r>
        <w:rPr>
          <w:rFonts w:hint="eastAsia" w:ascii="宋体" w:hAnsi="宋体" w:cs="宋体"/>
          <w:b/>
          <w:sz w:val="44"/>
          <w:szCs w:val="44"/>
          <w:lang w:val="en-US" w:eastAsia="zh-CN"/>
        </w:rPr>
        <w:t xml:space="preserve">附件1：      </w:t>
      </w:r>
      <w:r>
        <w:rPr>
          <w:rFonts w:hint="eastAsia" w:ascii="宋体" w:hAnsi="宋体" w:cs="宋体"/>
          <w:b/>
          <w:sz w:val="44"/>
          <w:szCs w:val="44"/>
        </w:rPr>
        <w:t xml:space="preserve"> 廉政合同</w:t>
      </w:r>
    </w:p>
    <w:p w14:paraId="40F059F4">
      <w:pPr>
        <w:widowControl/>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根据廉政建设的规定，为切实做好</w:t>
      </w:r>
      <w:r>
        <w:rPr>
          <w:rFonts w:hint="eastAsia" w:ascii="楷体_GB2312" w:hAnsi="楷体_GB2312" w:eastAsia="楷体_GB2312" w:cs="楷体_GB2312"/>
          <w:sz w:val="24"/>
          <w:szCs w:val="24"/>
          <w:lang w:val="en-US" w:eastAsia="zh-CN"/>
        </w:rPr>
        <w:t>拆除</w:t>
      </w:r>
      <w:r>
        <w:rPr>
          <w:rFonts w:hint="eastAsia" w:ascii="楷体_GB2312" w:hAnsi="楷体_GB2312" w:eastAsia="楷体_GB2312" w:cs="楷体_GB2312"/>
          <w:sz w:val="24"/>
          <w:szCs w:val="24"/>
        </w:rPr>
        <w:t>工作，项目委托人</w:t>
      </w:r>
      <w:r>
        <w:rPr>
          <w:rFonts w:hint="eastAsia" w:ascii="楷体_GB2312" w:hAnsi="楷体_GB2312" w:eastAsia="楷体_GB2312" w:cs="楷体_GB2312"/>
          <w:b/>
          <w:bCs/>
          <w:sz w:val="24"/>
          <w:u w:val="single"/>
          <w:lang w:val="en-US" w:eastAsia="zh-CN"/>
        </w:rPr>
        <w:t xml:space="preserve">  </w:t>
      </w:r>
      <w:r>
        <w:rPr>
          <w:rFonts w:hint="eastAsia" w:ascii="楷体_GB2312" w:hAnsi="楷体_GB2312" w:eastAsia="楷体_GB2312" w:cs="楷体_GB2312"/>
          <w:b/>
          <w:bCs/>
          <w:sz w:val="24"/>
          <w:u w:val="single"/>
        </w:rPr>
        <w:t>攀枝花金沙产业投资有限公司</w:t>
      </w:r>
      <w:r>
        <w:rPr>
          <w:rFonts w:hint="eastAsia" w:ascii="楷体_GB2312" w:hAnsi="楷体_GB2312" w:eastAsia="楷体_GB2312" w:cs="楷体_GB2312"/>
          <w:b/>
          <w:bCs/>
          <w:sz w:val="24"/>
          <w:u w:val="single"/>
          <w:lang w:val="en-US" w:eastAsia="zh-CN"/>
        </w:rPr>
        <w:t xml:space="preserve">  </w:t>
      </w:r>
      <w:r>
        <w:rPr>
          <w:rFonts w:hint="eastAsia" w:ascii="楷体_GB2312" w:hAnsi="楷体_GB2312" w:eastAsia="楷体_GB2312" w:cs="楷体_GB2312"/>
          <w:sz w:val="24"/>
          <w:szCs w:val="24"/>
        </w:rPr>
        <w:t>（以下简称甲方）与项目</w:t>
      </w:r>
      <w:r>
        <w:rPr>
          <w:rFonts w:hint="eastAsia" w:ascii="楷体_GB2312" w:hAnsi="楷体_GB2312" w:eastAsia="楷体_GB2312" w:cs="楷体_GB2312"/>
          <w:sz w:val="24"/>
          <w:szCs w:val="24"/>
          <w:lang w:val="en-US" w:eastAsia="zh-CN"/>
        </w:rPr>
        <w:t>施工方</w:t>
      </w:r>
      <w:r>
        <w:rPr>
          <w:rFonts w:hint="eastAsia" w:ascii="楷体_GB2312" w:hAnsi="楷体_GB2312" w:eastAsia="楷体_GB2312" w:cs="楷体_GB2312"/>
          <w:sz w:val="24"/>
          <w:szCs w:val="24"/>
          <w:u w:val="single"/>
          <w:lang w:val="en-US" w:eastAsia="zh-CN"/>
        </w:rPr>
        <w:t xml:space="preserve">                      </w:t>
      </w:r>
      <w:r>
        <w:rPr>
          <w:rFonts w:hint="eastAsia" w:ascii="楷体_GB2312" w:hAnsi="楷体_GB2312" w:eastAsia="楷体_GB2312" w:cs="楷体_GB2312"/>
          <w:b/>
          <w:bCs/>
          <w:sz w:val="24"/>
          <w:szCs w:val="24"/>
        </w:rPr>
        <w:t>（</w:t>
      </w:r>
      <w:r>
        <w:rPr>
          <w:rFonts w:hint="eastAsia" w:ascii="楷体_GB2312" w:hAnsi="楷体_GB2312" w:eastAsia="楷体_GB2312" w:cs="楷体_GB2312"/>
          <w:sz w:val="24"/>
          <w:szCs w:val="24"/>
        </w:rPr>
        <w:t>以下简称乙方）特订立以下廉政合同，供双方共同遵守。</w:t>
      </w:r>
    </w:p>
    <w:p w14:paraId="652A5C56">
      <w:pPr>
        <w:adjustRightInd w:val="0"/>
        <w:snapToGrid w:val="0"/>
        <w:spacing w:line="460" w:lineRule="exact"/>
        <w:jc w:val="left"/>
        <w:rPr>
          <w:rFonts w:hint="eastAsia" w:ascii="楷体_GB2312" w:hAnsi="楷体_GB2312" w:eastAsia="楷体_GB2312" w:cs="楷体_GB2312"/>
          <w:b/>
          <w:sz w:val="24"/>
          <w:szCs w:val="24"/>
        </w:rPr>
      </w:pPr>
      <w:r>
        <w:rPr>
          <w:rFonts w:hint="eastAsia" w:ascii="楷体_GB2312" w:hAnsi="楷体_GB2312" w:eastAsia="楷体_GB2312" w:cs="楷体_GB2312"/>
          <w:sz w:val="24"/>
          <w:szCs w:val="24"/>
        </w:rPr>
        <w:t>　</w:t>
      </w:r>
      <w:r>
        <w:rPr>
          <w:rFonts w:hint="eastAsia" w:ascii="楷体_GB2312" w:hAnsi="楷体_GB2312" w:eastAsia="楷体_GB2312" w:cs="楷体_GB2312"/>
          <w:b/>
          <w:sz w:val="24"/>
          <w:szCs w:val="24"/>
        </w:rPr>
        <w:t>　第一条　甲乙双方的权利和义务</w:t>
      </w:r>
    </w:p>
    <w:p w14:paraId="5F067B83">
      <w:pPr>
        <w:adjustRightInd w:val="0"/>
        <w:snapToGrid w:val="0"/>
        <w:spacing w:line="460" w:lineRule="exact"/>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（一）严格遵守党和国家有关法律法规。</w:t>
      </w:r>
    </w:p>
    <w:p w14:paraId="63280BD9">
      <w:pPr>
        <w:adjustRightInd w:val="0"/>
        <w:snapToGrid w:val="0"/>
        <w:spacing w:line="460" w:lineRule="exact"/>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（二）严格执行合同文件，自觉按合同办事。</w:t>
      </w:r>
    </w:p>
    <w:p w14:paraId="27426F27">
      <w:pPr>
        <w:adjustRightInd w:val="0"/>
        <w:snapToGrid w:val="0"/>
        <w:spacing w:line="460" w:lineRule="exact"/>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（三）双方的业务活动坚持公开、公正、诚信、透明的原则（除法律认定的商业秘密和合同文件另有规定之外）不得损害国家和集体利益，违反工程建设管理规章制度。</w:t>
      </w:r>
    </w:p>
    <w:p w14:paraId="43BA8210">
      <w:pPr>
        <w:adjustRightInd w:val="0"/>
        <w:snapToGrid w:val="0"/>
        <w:spacing w:line="460" w:lineRule="exact"/>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（四）建立健全廉政制度，开展廉政教育，设立廉政告示牌，公布举报电话，监督并认真查处违纪行为。</w:t>
      </w:r>
    </w:p>
    <w:p w14:paraId="7C7FDCF8">
      <w:pPr>
        <w:adjustRightInd w:val="0"/>
        <w:snapToGrid w:val="0"/>
        <w:spacing w:line="460" w:lineRule="exact"/>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（五）发现对方在业务活动中有违反廉政规定的行为，有及时提醒对方纠正的权利和义务。</w:t>
      </w:r>
    </w:p>
    <w:p w14:paraId="3F54118D">
      <w:pPr>
        <w:adjustRightInd w:val="0"/>
        <w:snapToGrid w:val="0"/>
        <w:spacing w:line="460" w:lineRule="exact"/>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（六）发现对方严重违反本合同义务，有举报、建议给予处理并要求告知处理结果的权利。</w:t>
      </w:r>
    </w:p>
    <w:p w14:paraId="57AB742B">
      <w:pPr>
        <w:adjustRightInd w:val="0"/>
        <w:snapToGrid w:val="0"/>
        <w:spacing w:line="460" w:lineRule="exact"/>
        <w:jc w:val="left"/>
        <w:rPr>
          <w:rFonts w:hint="eastAsia" w:ascii="楷体_GB2312" w:hAnsi="楷体_GB2312" w:eastAsia="楷体_GB2312" w:cs="楷体_GB2312"/>
          <w:b/>
          <w:sz w:val="24"/>
          <w:szCs w:val="24"/>
        </w:rPr>
      </w:pPr>
      <w:r>
        <w:rPr>
          <w:rFonts w:hint="eastAsia" w:ascii="楷体_GB2312" w:hAnsi="楷体_GB2312" w:eastAsia="楷体_GB2312" w:cs="楷体_GB2312"/>
          <w:sz w:val="24"/>
          <w:szCs w:val="24"/>
        </w:rPr>
        <w:t>　</w:t>
      </w:r>
      <w:r>
        <w:rPr>
          <w:rFonts w:hint="eastAsia" w:ascii="楷体_GB2312" w:hAnsi="楷体_GB2312" w:eastAsia="楷体_GB2312" w:cs="楷体_GB2312"/>
          <w:b/>
          <w:sz w:val="24"/>
          <w:szCs w:val="24"/>
        </w:rPr>
        <w:t>　第二条　甲方义务</w:t>
      </w:r>
    </w:p>
    <w:p w14:paraId="4F6C53F1">
      <w:pPr>
        <w:adjustRightInd w:val="0"/>
        <w:snapToGrid w:val="0"/>
        <w:spacing w:line="460" w:lineRule="exact"/>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（一）甲方工作人员不得索要乙方的礼金，有价证券和贵重物品，不得要求在乙方报销任何应由甲方单位或个人支付的费用。</w:t>
      </w:r>
    </w:p>
    <w:p w14:paraId="69DC200C">
      <w:pPr>
        <w:adjustRightInd w:val="0"/>
        <w:snapToGrid w:val="0"/>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（二）甲方工作人员不得参加有可能影响公正执行公务的乙方安排的宴请和娱乐活动。</w:t>
      </w:r>
    </w:p>
    <w:p w14:paraId="3E868752">
      <w:pPr>
        <w:adjustRightInd w:val="0"/>
        <w:snapToGrid w:val="0"/>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（三）甲方工作人员不得强行要求乙方无偿为其住房装修、婚丧嫁娶活动、配偶子女的工作安排以及出国出境、旅游等提供方便。</w:t>
      </w:r>
    </w:p>
    <w:p w14:paraId="3C03988D">
      <w:pPr>
        <w:adjustRightInd w:val="0"/>
        <w:snapToGrid w:val="0"/>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四）本项目合同履行过程中，甲方工作人员必须严格执行《国有企业领导人员廉洁从业若干规定》、《中国共产党党员领导干部廉洁从政若干准则》、《违反规定插手干预工程建设领域行为处分规定》等相关廉政法律法规。</w:t>
      </w:r>
    </w:p>
    <w:p w14:paraId="0315ABD0">
      <w:pPr>
        <w:adjustRightInd w:val="0"/>
        <w:snapToGrid w:val="0"/>
        <w:spacing w:line="460" w:lineRule="exact"/>
        <w:ind w:firstLine="482" w:firstLineChars="200"/>
        <w:jc w:val="left"/>
        <w:rPr>
          <w:rFonts w:hint="eastAsia" w:ascii="楷体_GB2312" w:hAnsi="楷体_GB2312" w:eastAsia="楷体_GB2312" w:cs="楷体_GB2312"/>
          <w:b/>
          <w:sz w:val="24"/>
          <w:szCs w:val="24"/>
        </w:rPr>
      </w:pPr>
      <w:r>
        <w:rPr>
          <w:rFonts w:hint="eastAsia" w:ascii="楷体_GB2312" w:hAnsi="楷体_GB2312" w:eastAsia="楷体_GB2312" w:cs="楷体_GB2312"/>
          <w:b/>
          <w:sz w:val="24"/>
          <w:szCs w:val="24"/>
        </w:rPr>
        <w:t>第三条　乙方义务</w:t>
      </w:r>
    </w:p>
    <w:p w14:paraId="36E5FB73">
      <w:pPr>
        <w:adjustRightInd w:val="0"/>
        <w:snapToGrid w:val="0"/>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（一）乙方不得以任何理由向甲方工作人员行贿或馈赠礼金，有价证券，贵重礼品。</w:t>
      </w:r>
    </w:p>
    <w:p w14:paraId="692C411D">
      <w:pPr>
        <w:adjustRightInd w:val="0"/>
        <w:snapToGrid w:val="0"/>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（二）乙方不得以任何理由向甲方工作人员支付应由甲方单位或个人支付的费用。</w:t>
      </w:r>
    </w:p>
    <w:p w14:paraId="6B3A2E08">
      <w:pPr>
        <w:adjustRightInd w:val="0"/>
        <w:snapToGrid w:val="0"/>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（三）乙方不得以任何理由要求甲方工作人员参加有可能影响公正执行公务的宴请和娱乐活动。</w:t>
      </w:r>
    </w:p>
    <w:p w14:paraId="491DEF7A">
      <w:pPr>
        <w:adjustRightInd w:val="0"/>
        <w:snapToGrid w:val="0"/>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（四）乙方不得为甲方工作人员个人购置通讯工具、交通工具和其他个人使用物品等。</w:t>
      </w:r>
    </w:p>
    <w:p w14:paraId="21DD426E">
      <w:pPr>
        <w:adjustRightInd w:val="0"/>
        <w:snapToGrid w:val="0"/>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(五)本项目合同履行过程中，乙方不得以任何形式损害国家、集体和甲方利益而获取非法所得，不得有威胁、胁迫、诋毁甲方工作人员的行为。</w:t>
      </w:r>
    </w:p>
    <w:p w14:paraId="64ED9627">
      <w:pPr>
        <w:adjustRightInd w:val="0"/>
        <w:snapToGrid w:val="0"/>
        <w:spacing w:line="460" w:lineRule="exact"/>
        <w:ind w:firstLine="482" w:firstLineChars="200"/>
        <w:jc w:val="left"/>
        <w:rPr>
          <w:rFonts w:hint="eastAsia" w:ascii="楷体_GB2312" w:hAnsi="楷体_GB2312" w:eastAsia="楷体_GB2312" w:cs="楷体_GB2312"/>
          <w:b/>
          <w:sz w:val="24"/>
          <w:szCs w:val="24"/>
        </w:rPr>
      </w:pPr>
      <w:r>
        <w:rPr>
          <w:rFonts w:hint="eastAsia" w:ascii="楷体_GB2312" w:hAnsi="楷体_GB2312" w:eastAsia="楷体_GB2312" w:cs="楷体_GB2312"/>
          <w:b/>
          <w:sz w:val="24"/>
          <w:szCs w:val="24"/>
        </w:rPr>
        <w:t>第四条　违约责任</w:t>
      </w:r>
    </w:p>
    <w:p w14:paraId="07EF36AE">
      <w:pPr>
        <w:adjustRightInd w:val="0"/>
        <w:snapToGrid w:val="0"/>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（一）甲方及其工作人员违反本合同第一、二条，按以下条款处理。</w:t>
      </w:r>
    </w:p>
    <w:p w14:paraId="155DD4FD">
      <w:pPr>
        <w:adjustRightInd w:val="0"/>
        <w:snapToGrid w:val="0"/>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1、按管理权限，依据有关规定给予党纪、政纪或组织处理；</w:t>
      </w:r>
    </w:p>
    <w:p w14:paraId="71C42F54">
      <w:pPr>
        <w:adjustRightInd w:val="0"/>
        <w:snapToGrid w:val="0"/>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2、涉嫌犯罪的，移交司法机关追究责任。</w:t>
      </w:r>
    </w:p>
    <w:p w14:paraId="77F42A62">
      <w:pPr>
        <w:adjustRightInd w:val="0"/>
        <w:snapToGrid w:val="0"/>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（二）乙方及其工作人员违反本合同第一、三条，按以下条款处理。</w:t>
      </w:r>
    </w:p>
    <w:p w14:paraId="3620D336">
      <w:pPr>
        <w:adjustRightInd w:val="0"/>
        <w:snapToGrid w:val="0"/>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1、视具体情况及情节轻重，承担相应违约责任。</w:t>
      </w:r>
    </w:p>
    <w:p w14:paraId="592943D2">
      <w:pPr>
        <w:adjustRightInd w:val="0"/>
        <w:snapToGrid w:val="0"/>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2、上报省、市相关部门，按有关规定给予处罚。</w:t>
      </w:r>
    </w:p>
    <w:p w14:paraId="25173CBF">
      <w:pPr>
        <w:adjustRightInd w:val="0"/>
        <w:snapToGrid w:val="0"/>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3、按管理权限，依据有关规定给予党纪、政纪或组织处理。</w:t>
      </w:r>
    </w:p>
    <w:p w14:paraId="47A76D2E">
      <w:pPr>
        <w:adjustRightInd w:val="0"/>
        <w:snapToGrid w:val="0"/>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4、涉嫌犯罪的，移交司法机关追究责任； </w:t>
      </w:r>
    </w:p>
    <w:p w14:paraId="4F4A0638">
      <w:pPr>
        <w:adjustRightInd w:val="0"/>
        <w:snapToGrid w:val="0"/>
        <w:spacing w:line="460" w:lineRule="exact"/>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w:t>
      </w:r>
      <w:r>
        <w:rPr>
          <w:rFonts w:hint="eastAsia" w:ascii="楷体_GB2312" w:hAnsi="楷体_GB2312" w:eastAsia="楷体_GB2312" w:cs="楷体_GB2312"/>
          <w:b/>
          <w:sz w:val="24"/>
          <w:szCs w:val="24"/>
        </w:rPr>
        <w:t>第五条</w:t>
      </w:r>
      <w:r>
        <w:rPr>
          <w:rFonts w:hint="eastAsia" w:ascii="楷体_GB2312" w:hAnsi="楷体_GB2312" w:eastAsia="楷体_GB2312" w:cs="楷体_GB2312"/>
          <w:sz w:val="24"/>
          <w:szCs w:val="24"/>
        </w:rPr>
        <w:t>　本合同由甲方上级单位的纪检监察机关负责监督。</w:t>
      </w:r>
    </w:p>
    <w:p w14:paraId="3BE6FB7D">
      <w:pPr>
        <w:adjustRightInd w:val="0"/>
        <w:snapToGrid w:val="0"/>
        <w:spacing w:line="460" w:lineRule="exact"/>
        <w:ind w:firstLine="482"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b/>
          <w:sz w:val="24"/>
          <w:szCs w:val="24"/>
        </w:rPr>
        <w:t>第六条</w:t>
      </w:r>
      <w:r>
        <w:rPr>
          <w:rFonts w:hint="eastAsia" w:ascii="楷体_GB2312" w:hAnsi="楷体_GB2312" w:eastAsia="楷体_GB2312" w:cs="楷体_GB2312"/>
          <w:sz w:val="24"/>
          <w:szCs w:val="24"/>
        </w:rPr>
        <w:t xml:space="preserve">  本合同有效期为甲乙双方签署之日起至工程竣工验收合格为止。</w:t>
      </w:r>
    </w:p>
    <w:p w14:paraId="130198C6">
      <w:pPr>
        <w:adjustRightInd w:val="0"/>
        <w:snapToGrid w:val="0"/>
        <w:spacing w:line="460" w:lineRule="exact"/>
        <w:ind w:firstLine="482"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b/>
          <w:sz w:val="24"/>
          <w:szCs w:val="24"/>
        </w:rPr>
        <w:t>第七条</w:t>
      </w:r>
      <w:r>
        <w:rPr>
          <w:rFonts w:hint="eastAsia" w:ascii="楷体_GB2312" w:hAnsi="楷体_GB2312" w:eastAsia="楷体_GB2312" w:cs="楷体_GB2312"/>
          <w:sz w:val="24"/>
          <w:szCs w:val="24"/>
        </w:rPr>
        <w:t>　本合同作为</w:t>
      </w:r>
      <w:r>
        <w:rPr>
          <w:rFonts w:hint="eastAsia" w:ascii="楷体_GB2312" w:hAnsi="楷体_GB2312" w:eastAsia="楷体_GB2312" w:cs="楷体_GB2312"/>
          <w:sz w:val="24"/>
          <w:szCs w:val="24"/>
          <w:lang w:val="en-US" w:eastAsia="zh-CN"/>
        </w:rPr>
        <w:t>拆除工程</w:t>
      </w:r>
      <w:r>
        <w:rPr>
          <w:rFonts w:hint="eastAsia" w:ascii="楷体_GB2312" w:hAnsi="楷体_GB2312" w:eastAsia="楷体_GB2312" w:cs="楷体_GB2312"/>
          <w:sz w:val="24"/>
          <w:szCs w:val="24"/>
        </w:rPr>
        <w:t>合同的附件，与</w:t>
      </w:r>
      <w:r>
        <w:rPr>
          <w:rFonts w:hint="eastAsia" w:ascii="楷体_GB2312" w:hAnsi="楷体_GB2312" w:eastAsia="楷体_GB2312" w:cs="楷体_GB2312"/>
          <w:sz w:val="24"/>
          <w:szCs w:val="24"/>
          <w:lang w:val="en-US" w:eastAsia="zh-CN"/>
        </w:rPr>
        <w:t>拆除工程</w:t>
      </w:r>
      <w:r>
        <w:rPr>
          <w:rFonts w:hint="eastAsia" w:ascii="楷体_GB2312" w:hAnsi="楷体_GB2312" w:eastAsia="楷体_GB2312" w:cs="楷体_GB2312"/>
          <w:sz w:val="24"/>
          <w:szCs w:val="24"/>
        </w:rPr>
        <w:t>合同具有同等的法律效力，经合同双方签署后立即生效。</w:t>
      </w:r>
    </w:p>
    <w:p w14:paraId="60BE4936">
      <w:pPr>
        <w:pStyle w:val="32"/>
        <w:rPr>
          <w:rFonts w:hint="eastAsia" w:ascii="楷体_GB2312" w:hAnsi="楷体_GB2312" w:eastAsia="楷体_GB2312" w:cs="楷体_GB2312"/>
          <w:color w:val="auto"/>
        </w:rPr>
      </w:pPr>
    </w:p>
    <w:p w14:paraId="3D28F15C">
      <w:pPr>
        <w:widowControl/>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甲 方：（盖章）               乙 方：（盖章）</w:t>
      </w:r>
    </w:p>
    <w:p w14:paraId="39438C91">
      <w:pPr>
        <w:widowControl/>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法定代表人                           法定代表人</w:t>
      </w:r>
    </w:p>
    <w:p w14:paraId="5A44A7AA">
      <w:pPr>
        <w:widowControl/>
        <w:spacing w:line="460" w:lineRule="exact"/>
        <w:ind w:left="5691" w:leftChars="124" w:hanging="5431" w:hangingChars="2263"/>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或其委托代理人：                    或其委托代理人：        </w:t>
      </w:r>
    </w:p>
    <w:p w14:paraId="76A3EE43">
      <w:pPr>
        <w:widowControl/>
        <w:spacing w:line="460" w:lineRule="exact"/>
        <w:ind w:left="5600" w:hanging="5600"/>
        <w:jc w:val="left"/>
        <w:rPr>
          <w:rFonts w:hint="eastAsia" w:ascii="楷体_GB2312" w:hAnsi="楷体_GB2312" w:eastAsia="楷体_GB2312" w:cs="楷体_GB2312"/>
          <w:sz w:val="24"/>
          <w:szCs w:val="24"/>
        </w:rPr>
      </w:pPr>
    </w:p>
    <w:p w14:paraId="38F0D563">
      <w:pPr>
        <w:widowControl/>
        <w:spacing w:line="460" w:lineRule="exact"/>
        <w:ind w:left="5600" w:hanging="5600"/>
        <w:jc w:val="left"/>
        <w:rPr>
          <w:rFonts w:hint="eastAsia" w:ascii="楷体_GB2312" w:hAnsi="楷体_GB2312" w:eastAsia="楷体_GB2312" w:cs="楷体_GB2312"/>
          <w:sz w:val="32"/>
          <w:szCs w:val="32"/>
        </w:rPr>
      </w:pPr>
      <w:r>
        <w:rPr>
          <w:rFonts w:hint="eastAsia" w:ascii="楷体_GB2312" w:hAnsi="楷体_GB2312" w:eastAsia="楷体_GB2312" w:cs="楷体_GB2312"/>
          <w:sz w:val="24"/>
          <w:szCs w:val="24"/>
        </w:rPr>
        <w:t xml:space="preserve">     年  月   日                         年   月   日</w:t>
      </w:r>
      <w:bookmarkStart w:id="85" w:name="_bookmark24"/>
      <w:bookmarkEnd w:id="85"/>
      <w:bookmarkStart w:id="86" w:name="_bookmark26"/>
      <w:bookmarkEnd w:id="86"/>
    </w:p>
    <w:p w14:paraId="17378BEB">
      <w:pPr>
        <w:pStyle w:val="11"/>
        <w:tabs>
          <w:tab w:val="left" w:pos="1204"/>
          <w:tab w:val="right" w:leader="dot" w:pos="8296"/>
        </w:tabs>
        <w:spacing w:before="154" w:line="240" w:lineRule="auto"/>
        <w:ind w:right="7" w:firstLine="529"/>
        <w:jc w:val="center"/>
        <w:rPr>
          <w:rFonts w:hint="eastAsia" w:ascii="楷体_GB2312" w:hAnsi="楷体_GB2312" w:eastAsia="楷体_GB2312" w:cs="楷体_GB2312"/>
          <w:b/>
          <w:w w:val="100"/>
          <w:sz w:val="44"/>
          <w:szCs w:val="44"/>
        </w:rPr>
      </w:pPr>
    </w:p>
    <w:p w14:paraId="717CA714">
      <w:pPr>
        <w:pStyle w:val="11"/>
        <w:tabs>
          <w:tab w:val="left" w:pos="1204"/>
          <w:tab w:val="right" w:leader="dot" w:pos="8296"/>
        </w:tabs>
        <w:spacing w:before="154" w:line="240" w:lineRule="auto"/>
        <w:ind w:right="7"/>
        <w:jc w:val="both"/>
        <w:rPr>
          <w:rFonts w:hint="eastAsia" w:ascii="楷体_GB2312" w:hAnsi="楷体_GB2312" w:eastAsia="楷体_GB2312" w:cs="楷体_GB2312"/>
          <w:b/>
          <w:w w:val="100"/>
          <w:sz w:val="44"/>
          <w:szCs w:val="44"/>
        </w:rPr>
      </w:pPr>
    </w:p>
    <w:p w14:paraId="5F79A245">
      <w:pPr>
        <w:pStyle w:val="11"/>
        <w:tabs>
          <w:tab w:val="left" w:pos="1204"/>
          <w:tab w:val="right" w:leader="dot" w:pos="8296"/>
        </w:tabs>
        <w:spacing w:before="154" w:line="240" w:lineRule="auto"/>
        <w:ind w:right="7"/>
        <w:jc w:val="both"/>
        <w:rPr>
          <w:rFonts w:hint="eastAsia" w:ascii="黑体" w:hAnsi="黑体" w:eastAsia="黑体" w:cs="黑体"/>
          <w:b/>
          <w:w w:val="100"/>
          <w:sz w:val="44"/>
          <w:szCs w:val="44"/>
        </w:rPr>
      </w:pPr>
      <w:r>
        <w:rPr>
          <w:rFonts w:hint="eastAsia" w:ascii="黑体" w:hAnsi="黑体" w:eastAsia="黑体" w:cs="黑体"/>
          <w:b/>
          <w:w w:val="100"/>
          <w:sz w:val="44"/>
          <w:szCs w:val="44"/>
          <w:lang w:val="en-US" w:eastAsia="zh-CN"/>
        </w:rPr>
        <w:t>附件2：</w:t>
      </w:r>
      <w:r>
        <w:rPr>
          <w:rFonts w:hint="eastAsia" w:ascii="黑体" w:hAnsi="黑体" w:eastAsia="黑体" w:cs="黑体"/>
          <w:b/>
          <w:w w:val="100"/>
          <w:sz w:val="44"/>
          <w:szCs w:val="44"/>
        </w:rPr>
        <w:t xml:space="preserve">   </w:t>
      </w:r>
      <w:r>
        <w:rPr>
          <w:rFonts w:hint="eastAsia" w:ascii="黑体" w:hAnsi="黑体" w:eastAsia="黑体" w:cs="黑体"/>
          <w:b/>
          <w:w w:val="100"/>
          <w:sz w:val="44"/>
          <w:szCs w:val="44"/>
          <w:lang w:val="en-US" w:eastAsia="zh-CN"/>
        </w:rPr>
        <w:t xml:space="preserve">  安全环保协议</w:t>
      </w:r>
    </w:p>
    <w:p w14:paraId="7DA9F669">
      <w:pPr>
        <w:jc w:val="left"/>
        <w:rPr>
          <w:rFonts w:hint="eastAsia" w:ascii="楷体_GB2312" w:hAnsi="楷体_GB2312" w:eastAsia="楷体_GB2312" w:cs="楷体_GB2312"/>
          <w:sz w:val="36"/>
          <w:szCs w:val="36"/>
        </w:rPr>
      </w:pPr>
    </w:p>
    <w:p w14:paraId="64992683">
      <w:pPr>
        <w:jc w:val="left"/>
        <w:rPr>
          <w:rFonts w:hint="eastAsia" w:ascii="楷体_GB2312" w:hAnsi="楷体_GB2312" w:eastAsia="楷体_GB2312" w:cs="楷体_GB2312"/>
          <w:sz w:val="24"/>
          <w:szCs w:val="24"/>
          <w:u w:val="single"/>
          <w:lang w:eastAsia="zh-Hans"/>
        </w:rPr>
      </w:pPr>
      <w:r>
        <w:rPr>
          <w:rFonts w:hint="eastAsia" w:ascii="楷体_GB2312" w:hAnsi="楷体_GB2312" w:eastAsia="楷体_GB2312" w:cs="楷体_GB2312"/>
          <w:sz w:val="24"/>
          <w:szCs w:val="24"/>
          <w:lang w:val="en-US" w:eastAsia="zh-Hans"/>
        </w:rPr>
        <w:t>甲方：</w:t>
      </w:r>
      <w:r>
        <w:rPr>
          <w:rFonts w:hint="eastAsia" w:ascii="楷体_GB2312" w:hAnsi="楷体_GB2312" w:eastAsia="楷体_GB2312" w:cs="楷体_GB2312"/>
          <w:sz w:val="24"/>
          <w:szCs w:val="24"/>
          <w:u w:val="single"/>
          <w:lang w:eastAsia="zh-Hans"/>
        </w:rPr>
        <w:t xml:space="preserve">                         </w:t>
      </w:r>
    </w:p>
    <w:p w14:paraId="404B4351">
      <w:pPr>
        <w:jc w:val="left"/>
        <w:rPr>
          <w:rFonts w:hint="eastAsia" w:ascii="楷体_GB2312" w:hAnsi="楷体_GB2312" w:eastAsia="楷体_GB2312" w:cs="楷体_GB2312"/>
          <w:sz w:val="24"/>
          <w:szCs w:val="24"/>
          <w:u w:val="single"/>
          <w:lang w:eastAsia="zh-Hans"/>
        </w:rPr>
      </w:pPr>
    </w:p>
    <w:p w14:paraId="5B81CCE6">
      <w:pPr>
        <w:jc w:val="left"/>
        <w:rPr>
          <w:rFonts w:hint="eastAsia" w:ascii="楷体_GB2312" w:hAnsi="楷体_GB2312" w:eastAsia="楷体_GB2312" w:cs="楷体_GB2312"/>
          <w:sz w:val="24"/>
          <w:szCs w:val="24"/>
          <w:u w:val="single"/>
          <w:lang w:eastAsia="zh-Hans"/>
        </w:rPr>
      </w:pPr>
      <w:r>
        <w:rPr>
          <w:rFonts w:hint="eastAsia" w:ascii="楷体_GB2312" w:hAnsi="楷体_GB2312" w:eastAsia="楷体_GB2312" w:cs="楷体_GB2312"/>
          <w:sz w:val="24"/>
          <w:szCs w:val="24"/>
          <w:u w:val="none"/>
          <w:lang w:val="en-US" w:eastAsia="zh-Hans"/>
        </w:rPr>
        <w:t>乙方：</w:t>
      </w:r>
      <w:r>
        <w:rPr>
          <w:rFonts w:hint="eastAsia" w:ascii="楷体_GB2312" w:hAnsi="楷体_GB2312" w:eastAsia="楷体_GB2312" w:cs="楷体_GB2312"/>
          <w:sz w:val="24"/>
          <w:szCs w:val="24"/>
          <w:u w:val="single"/>
          <w:lang w:eastAsia="zh-Hans"/>
        </w:rPr>
        <w:t xml:space="preserve">                         </w:t>
      </w:r>
    </w:p>
    <w:p w14:paraId="2F5C0D44">
      <w:pPr>
        <w:jc w:val="left"/>
        <w:rPr>
          <w:rFonts w:hint="eastAsia" w:ascii="楷体_GB2312" w:hAnsi="楷体_GB2312" w:eastAsia="楷体_GB2312" w:cs="楷体_GB2312"/>
          <w:sz w:val="24"/>
          <w:szCs w:val="24"/>
          <w:u w:val="none"/>
          <w:lang w:eastAsia="zh-Hans"/>
        </w:rPr>
      </w:pPr>
    </w:p>
    <w:p w14:paraId="1A7A435D">
      <w:p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val="en-US" w:eastAsia="zh-Hans"/>
        </w:rPr>
        <w:t>为保证施工生产的顺利进行，确保项目工程及施工人员的安全及健康，争创文明、绿色平安工地，本着“谁施工，谁负责”的原则，结合本工程的实际情况，经双方商定签订本协议书。</w:t>
      </w:r>
    </w:p>
    <w:p w14:paraId="715ACC5E">
      <w:pPr>
        <w:widowControl w:val="0"/>
        <w:numPr>
          <w:ilvl w:val="0"/>
          <w:numId w:val="0"/>
        </w:numPr>
        <w:spacing w:line="240" w:lineRule="auto"/>
        <w:jc w:val="left"/>
        <w:rPr>
          <w:rFonts w:hint="eastAsia" w:ascii="楷体_GB2312" w:hAnsi="楷体_GB2312" w:eastAsia="楷体_GB2312" w:cs="楷体_GB2312"/>
          <w:sz w:val="24"/>
          <w:szCs w:val="24"/>
          <w:u w:val="none"/>
          <w:lang w:val="en-US" w:eastAsia="zh-Hans"/>
        </w:rPr>
      </w:pPr>
    </w:p>
    <w:p w14:paraId="3AEB8002">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val="en-US" w:eastAsia="zh-Hans"/>
        </w:rPr>
        <w:t>一、甲方安全环保责任：</w:t>
      </w:r>
    </w:p>
    <w:p w14:paraId="1FC5DD9C">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eastAsia="zh-Hans"/>
        </w:rPr>
        <w:t>1.</w:t>
      </w:r>
      <w:r>
        <w:rPr>
          <w:rFonts w:hint="eastAsia" w:ascii="楷体_GB2312" w:hAnsi="楷体_GB2312" w:eastAsia="楷体_GB2312" w:cs="楷体_GB2312"/>
          <w:sz w:val="24"/>
          <w:szCs w:val="24"/>
          <w:u w:val="none"/>
          <w:lang w:val="en-US" w:eastAsia="zh-Hans"/>
        </w:rPr>
        <w:t>开工前对乙方进行施工安全技术交底，并应有书面记录或资料。</w:t>
      </w:r>
    </w:p>
    <w:p w14:paraId="0693BF46">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eastAsia="zh-Hans"/>
        </w:rPr>
        <w:t>2.</w:t>
      </w:r>
      <w:r>
        <w:rPr>
          <w:rFonts w:hint="eastAsia" w:ascii="楷体_GB2312" w:hAnsi="楷体_GB2312" w:eastAsia="楷体_GB2312" w:cs="楷体_GB2312"/>
          <w:sz w:val="24"/>
          <w:szCs w:val="24"/>
          <w:u w:val="none"/>
          <w:lang w:val="en-US" w:eastAsia="zh-Hans"/>
        </w:rPr>
        <w:t>甲方有权要求乙方制定拆除工程施工专项方案，并在开始施工前报甲方施工区域或管辖单位及安全管理部门备案。</w:t>
      </w:r>
    </w:p>
    <w:p w14:paraId="1046CAA9">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p>
    <w:p w14:paraId="1024C2CB">
      <w:pPr>
        <w:widowControl w:val="0"/>
        <w:numPr>
          <w:ilvl w:val="0"/>
          <w:numId w:val="6"/>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val="en-US" w:eastAsia="zh-Hans"/>
        </w:rPr>
        <w:t>甲方有权检查、监督乙方执行有关安全生产方面的工作规定，对乙方不符合安全文明施工的行为进行制止、纠正并发出安全整改通知书及罚款通知书，直至清退出场。</w:t>
      </w:r>
    </w:p>
    <w:p w14:paraId="27875D75">
      <w:pPr>
        <w:widowControl w:val="0"/>
        <w:numPr>
          <w:ilvl w:val="0"/>
          <w:numId w:val="0"/>
        </w:numPr>
        <w:spacing w:line="240" w:lineRule="auto"/>
        <w:jc w:val="left"/>
        <w:rPr>
          <w:rFonts w:hint="eastAsia" w:ascii="楷体_GB2312" w:hAnsi="楷体_GB2312" w:eastAsia="楷体_GB2312" w:cs="楷体_GB2312"/>
          <w:sz w:val="24"/>
          <w:szCs w:val="24"/>
          <w:u w:val="none"/>
          <w:lang w:eastAsia="zh-Hans"/>
        </w:rPr>
      </w:pPr>
    </w:p>
    <w:p w14:paraId="319FD580">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eastAsia="zh-Hans"/>
        </w:rPr>
        <w:t>4.</w:t>
      </w:r>
      <w:r>
        <w:rPr>
          <w:rFonts w:hint="eastAsia" w:ascii="楷体_GB2312" w:hAnsi="楷体_GB2312" w:eastAsia="楷体_GB2312" w:cs="楷体_GB2312"/>
          <w:sz w:val="24"/>
          <w:szCs w:val="24"/>
          <w:u w:val="none"/>
          <w:lang w:val="en-US" w:eastAsia="zh-Hans"/>
        </w:rPr>
        <w:t>甲方有权对乙方参与施工的人员进行安全工作规程的抽查。</w:t>
      </w:r>
    </w:p>
    <w:p w14:paraId="29D7A133">
      <w:pPr>
        <w:widowControl w:val="0"/>
        <w:numPr>
          <w:ilvl w:val="0"/>
          <w:numId w:val="0"/>
        </w:numPr>
        <w:spacing w:line="240" w:lineRule="auto"/>
        <w:ind w:firstLine="480"/>
        <w:jc w:val="left"/>
        <w:rPr>
          <w:rFonts w:hint="eastAsia" w:ascii="楷体_GB2312" w:hAnsi="楷体_GB2312" w:eastAsia="楷体_GB2312" w:cs="楷体_GB2312"/>
          <w:sz w:val="24"/>
          <w:szCs w:val="24"/>
          <w:u w:val="none"/>
          <w:lang w:eastAsia="zh-Hans"/>
        </w:rPr>
      </w:pPr>
    </w:p>
    <w:p w14:paraId="29F97504">
      <w:pPr>
        <w:widowControl w:val="0"/>
        <w:numPr>
          <w:ilvl w:val="0"/>
          <w:numId w:val="7"/>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val="en-US" w:eastAsia="zh-Hans"/>
        </w:rPr>
        <w:t>发生以下情况停工整顿，因停工造成的违约责任由乙方承担：</w:t>
      </w:r>
    </w:p>
    <w:p w14:paraId="1EACA7C0">
      <w:pPr>
        <w:widowControl w:val="0"/>
        <w:numPr>
          <w:ilvl w:val="0"/>
          <w:numId w:val="0"/>
        </w:numPr>
        <w:spacing w:line="240" w:lineRule="auto"/>
        <w:jc w:val="left"/>
        <w:rPr>
          <w:rFonts w:hint="eastAsia" w:ascii="楷体_GB2312" w:hAnsi="楷体_GB2312" w:eastAsia="楷体_GB2312" w:cs="楷体_GB2312"/>
          <w:sz w:val="24"/>
          <w:szCs w:val="24"/>
          <w:u w:val="none"/>
          <w:lang w:eastAsia="zh-Hans"/>
        </w:rPr>
      </w:pPr>
    </w:p>
    <w:p w14:paraId="09E3C6E7">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eastAsia="zh-Hans"/>
        </w:rPr>
        <w:t>(1)</w:t>
      </w:r>
      <w:r>
        <w:rPr>
          <w:rFonts w:hint="eastAsia" w:ascii="楷体_GB2312" w:hAnsi="楷体_GB2312" w:eastAsia="楷体_GB2312" w:cs="楷体_GB2312"/>
          <w:sz w:val="24"/>
          <w:szCs w:val="24"/>
          <w:u w:val="none"/>
          <w:lang w:val="en-US" w:eastAsia="zh-Hans"/>
        </w:rPr>
        <w:t>人身伤亡事故。</w:t>
      </w:r>
    </w:p>
    <w:p w14:paraId="7F4BA36E">
      <w:pPr>
        <w:widowControl w:val="0"/>
        <w:numPr>
          <w:ilvl w:val="0"/>
          <w:numId w:val="0"/>
        </w:numPr>
        <w:spacing w:line="240" w:lineRule="auto"/>
        <w:ind w:firstLine="480"/>
        <w:jc w:val="left"/>
        <w:rPr>
          <w:rFonts w:hint="eastAsia" w:ascii="楷体_GB2312" w:hAnsi="楷体_GB2312" w:eastAsia="楷体_GB2312" w:cs="楷体_GB2312"/>
          <w:sz w:val="24"/>
          <w:szCs w:val="24"/>
          <w:u w:val="none"/>
          <w:lang w:eastAsia="zh-Hans"/>
        </w:rPr>
      </w:pPr>
    </w:p>
    <w:p w14:paraId="6CBB3AF0">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eastAsia="zh-Hans"/>
        </w:rPr>
        <w:t>(2)</w:t>
      </w:r>
      <w:r>
        <w:rPr>
          <w:rFonts w:hint="eastAsia" w:ascii="楷体_GB2312" w:hAnsi="楷体_GB2312" w:eastAsia="楷体_GB2312" w:cs="楷体_GB2312"/>
          <w:sz w:val="24"/>
          <w:szCs w:val="24"/>
          <w:u w:val="none"/>
          <w:lang w:val="en-US" w:eastAsia="zh-Hans"/>
        </w:rPr>
        <w:t>发生施工机械、生产主设备严重损坏事故。</w:t>
      </w:r>
    </w:p>
    <w:p w14:paraId="26142D36">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p>
    <w:p w14:paraId="5B5E3B33">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eastAsia="zh-Hans"/>
        </w:rPr>
        <w:t>(3)</w:t>
      </w:r>
      <w:r>
        <w:rPr>
          <w:rFonts w:hint="eastAsia" w:ascii="楷体_GB2312" w:hAnsi="楷体_GB2312" w:eastAsia="楷体_GB2312" w:cs="楷体_GB2312"/>
          <w:sz w:val="24"/>
          <w:szCs w:val="24"/>
          <w:u w:val="none"/>
          <w:lang w:val="en-US" w:eastAsia="zh-Hans"/>
        </w:rPr>
        <w:t>发生场地内火灾事故。</w:t>
      </w:r>
    </w:p>
    <w:p w14:paraId="3D89D34E">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p>
    <w:p w14:paraId="52A5D36C">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eastAsia="zh-Hans"/>
        </w:rPr>
        <w:t>(4)</w:t>
      </w:r>
      <w:r>
        <w:rPr>
          <w:rFonts w:hint="eastAsia" w:ascii="楷体_GB2312" w:hAnsi="楷体_GB2312" w:eastAsia="楷体_GB2312" w:cs="楷体_GB2312"/>
          <w:sz w:val="24"/>
          <w:szCs w:val="24"/>
          <w:u w:val="none"/>
          <w:lang w:val="en-US" w:eastAsia="zh-Hans"/>
        </w:rPr>
        <w:t>发生违章作业、冒险作业不听劝告的。</w:t>
      </w:r>
    </w:p>
    <w:p w14:paraId="5866C4D5">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p>
    <w:p w14:paraId="06B6E00C">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eastAsia="zh-Hans"/>
        </w:rPr>
        <w:t>(5)</w:t>
      </w:r>
      <w:r>
        <w:rPr>
          <w:rFonts w:hint="eastAsia" w:ascii="楷体_GB2312" w:hAnsi="楷体_GB2312" w:eastAsia="楷体_GB2312" w:cs="楷体_GB2312"/>
          <w:sz w:val="24"/>
          <w:szCs w:val="24"/>
          <w:u w:val="none"/>
          <w:lang w:val="en-US" w:eastAsia="zh-Hans"/>
        </w:rPr>
        <w:t>施工现场脏、乱、差，不能满足安全和文明施工要求的。</w:t>
      </w:r>
    </w:p>
    <w:p w14:paraId="348A5DE2">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p>
    <w:p w14:paraId="73B5CB4C">
      <w:pPr>
        <w:widowControl w:val="0"/>
        <w:numPr>
          <w:ilvl w:val="0"/>
          <w:numId w:val="8"/>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val="en-US" w:eastAsia="zh-Hans"/>
        </w:rPr>
        <w:t>乙方安全环保责任</w:t>
      </w:r>
    </w:p>
    <w:p w14:paraId="4E685F2F">
      <w:pPr>
        <w:widowControl w:val="0"/>
        <w:numPr>
          <w:ilvl w:val="0"/>
          <w:numId w:val="0"/>
        </w:numPr>
        <w:spacing w:line="240" w:lineRule="auto"/>
        <w:jc w:val="left"/>
        <w:rPr>
          <w:rFonts w:hint="eastAsia" w:ascii="楷体_GB2312" w:hAnsi="楷体_GB2312" w:eastAsia="楷体_GB2312" w:cs="楷体_GB2312"/>
          <w:sz w:val="24"/>
          <w:szCs w:val="24"/>
          <w:u w:val="none"/>
          <w:lang w:val="en-US" w:eastAsia="zh-Hans"/>
        </w:rPr>
      </w:pPr>
    </w:p>
    <w:p w14:paraId="6A802817">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val="en-US" w:eastAsia="zh-Hans"/>
        </w:rPr>
        <w:t>乙方作为拆除工程项目的承包单位，对工程施工过程中发生的人身伤害、设备损坏事故承担全部安全责任，乙方因切实履行以下安全环保责任：</w:t>
      </w:r>
    </w:p>
    <w:p w14:paraId="6E1B8383">
      <w:pPr>
        <w:widowControl w:val="0"/>
        <w:numPr>
          <w:ilvl w:val="0"/>
          <w:numId w:val="0"/>
        </w:numPr>
        <w:spacing w:line="240" w:lineRule="auto"/>
        <w:ind w:firstLine="480"/>
        <w:jc w:val="left"/>
        <w:rPr>
          <w:rFonts w:hint="eastAsia" w:ascii="楷体_GB2312" w:hAnsi="楷体_GB2312" w:eastAsia="楷体_GB2312" w:cs="楷体_GB2312"/>
          <w:sz w:val="24"/>
          <w:szCs w:val="24"/>
          <w:u w:val="none"/>
          <w:lang w:eastAsia="zh-Hans"/>
        </w:rPr>
      </w:pPr>
    </w:p>
    <w:p w14:paraId="3DB4FE43">
      <w:pPr>
        <w:widowControl w:val="0"/>
        <w:numPr>
          <w:ilvl w:val="0"/>
          <w:numId w:val="9"/>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val="en-US" w:eastAsia="zh-Hans"/>
        </w:rPr>
        <w:t>乙方在甲方区域内施工现场的安全</w:t>
      </w:r>
      <w:r>
        <w:rPr>
          <w:rFonts w:hint="eastAsia" w:ascii="楷体_GB2312" w:hAnsi="楷体_GB2312" w:eastAsia="楷体_GB2312" w:cs="楷体_GB2312"/>
          <w:sz w:val="24"/>
          <w:szCs w:val="24"/>
          <w:u w:val="none"/>
          <w:lang w:eastAsia="zh-Hans"/>
        </w:rPr>
        <w:t>(</w:t>
      </w:r>
      <w:r>
        <w:rPr>
          <w:rFonts w:hint="eastAsia" w:ascii="楷体_GB2312" w:hAnsi="楷体_GB2312" w:eastAsia="楷体_GB2312" w:cs="楷体_GB2312"/>
          <w:sz w:val="24"/>
          <w:szCs w:val="24"/>
          <w:u w:val="none"/>
          <w:lang w:val="en-US" w:eastAsia="zh-Hans"/>
        </w:rPr>
        <w:t>人身和财产安全</w:t>
      </w:r>
      <w:r>
        <w:rPr>
          <w:rFonts w:hint="eastAsia" w:ascii="楷体_GB2312" w:hAnsi="楷体_GB2312" w:eastAsia="楷体_GB2312" w:cs="楷体_GB2312"/>
          <w:sz w:val="24"/>
          <w:szCs w:val="24"/>
          <w:u w:val="none"/>
          <w:lang w:eastAsia="zh-Hans"/>
        </w:rPr>
        <w:t>)</w:t>
      </w:r>
      <w:r>
        <w:rPr>
          <w:rFonts w:hint="eastAsia" w:ascii="楷体_GB2312" w:hAnsi="楷体_GB2312" w:eastAsia="楷体_GB2312" w:cs="楷体_GB2312"/>
          <w:sz w:val="24"/>
          <w:szCs w:val="24"/>
          <w:u w:val="none"/>
          <w:lang w:val="en-US" w:eastAsia="zh-Hans"/>
        </w:rPr>
        <w:t>、消防、环保等均由乙方全部负责。</w:t>
      </w:r>
    </w:p>
    <w:p w14:paraId="3BB8CD57">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eastAsia="zh-Hans"/>
        </w:rPr>
        <w:t>2.</w:t>
      </w:r>
      <w:r>
        <w:rPr>
          <w:rFonts w:hint="eastAsia" w:ascii="楷体_GB2312" w:hAnsi="楷体_GB2312" w:eastAsia="楷体_GB2312" w:cs="楷体_GB2312"/>
          <w:sz w:val="24"/>
          <w:szCs w:val="24"/>
          <w:u w:val="none"/>
          <w:lang w:val="en-US" w:eastAsia="zh-Hans"/>
        </w:rPr>
        <w:t>建立安全管理机构和制度，对施工现场进行安全监督管理和监护。乙方应配备专职安全员，随时检查施工现场内的安全情况，及时发现排除不安全因素，同时应经常与甲方综合部进行联系和信息交流，随时处理甲方发现的安全隐患及违规行为。</w:t>
      </w:r>
    </w:p>
    <w:p w14:paraId="4B4009E1">
      <w:pPr>
        <w:widowControl w:val="0"/>
        <w:numPr>
          <w:ilvl w:val="0"/>
          <w:numId w:val="10"/>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val="en-US" w:eastAsia="zh-Hans"/>
        </w:rPr>
        <w:t>现场施工应遵守国家和地方关于劳动安全劳务用工方面的法律法规及规章制度，保证其用工的合法性。乙方必须按国家有关规定，为施工人员办理人身意外保险，配备合格的劳动防护用品、安全用具。</w:t>
      </w:r>
    </w:p>
    <w:p w14:paraId="68BD4B1C">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eastAsia="zh-Hans"/>
        </w:rPr>
        <w:t>4.</w:t>
      </w:r>
      <w:r>
        <w:rPr>
          <w:rFonts w:hint="eastAsia" w:ascii="楷体_GB2312" w:hAnsi="楷体_GB2312" w:eastAsia="楷体_GB2312" w:cs="楷体_GB2312"/>
          <w:sz w:val="24"/>
          <w:szCs w:val="24"/>
          <w:u w:val="none"/>
          <w:lang w:val="en-US" w:eastAsia="zh-Hans"/>
        </w:rPr>
        <w:t>乙方针对本拆除工程，必须编制拆除工程专项施工方案报送至甲方备案。</w:t>
      </w:r>
    </w:p>
    <w:p w14:paraId="37002A1F">
      <w:pPr>
        <w:widowControl w:val="0"/>
        <w:numPr>
          <w:ilvl w:val="0"/>
          <w:numId w:val="11"/>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val="en-US" w:eastAsia="zh-Hans"/>
        </w:rPr>
        <w:t>乙方负责施工前和施工中的安全教育、环保教育、消防教育，组织落实本单位安全管理人员、作业人员的安全生产教育，对未经安全生产教育培训的人员，严禁上岗作业。</w:t>
      </w:r>
    </w:p>
    <w:p w14:paraId="4150CB90">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eastAsia="zh-Hans"/>
        </w:rPr>
        <w:t>6.</w:t>
      </w:r>
      <w:r>
        <w:rPr>
          <w:rFonts w:hint="eastAsia" w:ascii="楷体_GB2312" w:hAnsi="楷体_GB2312" w:eastAsia="楷体_GB2312" w:cs="楷体_GB2312"/>
          <w:sz w:val="24"/>
          <w:szCs w:val="24"/>
          <w:u w:val="none"/>
          <w:lang w:val="en-US" w:eastAsia="zh-Hans"/>
        </w:rPr>
        <w:t>乙方在开工前，应组织人员对施工区域、作业环境及使用的设施设备、工器具进行检查，确保符合安全要求，一经开工，就表示乙方已确认施工现场、作业环境、设施设备、工器具符合安全要求并处于安全状态。</w:t>
      </w:r>
    </w:p>
    <w:p w14:paraId="7FCE5494">
      <w:pPr>
        <w:widowControl w:val="0"/>
        <w:numPr>
          <w:ilvl w:val="0"/>
          <w:numId w:val="12"/>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val="en-US" w:eastAsia="zh-Hans"/>
        </w:rPr>
        <w:t>乙方施工人员只能在甲方规定的施工区域内进行施工作业，并装设临时围栏或施工公告，禁止无关人员进入施工现场，未经甲方同意，严禁进入甲方其他区域从事与施工作业无关的作业及其他活动。</w:t>
      </w:r>
    </w:p>
    <w:p w14:paraId="4BCD6A6F">
      <w:pPr>
        <w:widowControl w:val="0"/>
        <w:numPr>
          <w:ilvl w:val="0"/>
          <w:numId w:val="0"/>
        </w:numPr>
        <w:spacing w:line="240" w:lineRule="auto"/>
        <w:ind w:firstLine="480"/>
        <w:jc w:val="left"/>
        <w:rPr>
          <w:rFonts w:hint="eastAsia" w:ascii="楷体_GB2312" w:hAnsi="楷体_GB2312" w:eastAsia="楷体_GB2312" w:cs="楷体_GB2312"/>
          <w:sz w:val="24"/>
          <w:szCs w:val="24"/>
          <w:u w:val="none"/>
          <w:lang w:eastAsia="zh-Hans"/>
        </w:rPr>
      </w:pPr>
      <w:r>
        <w:rPr>
          <w:rFonts w:hint="eastAsia" w:ascii="楷体_GB2312" w:hAnsi="楷体_GB2312" w:eastAsia="楷体_GB2312" w:cs="楷体_GB2312"/>
          <w:sz w:val="24"/>
          <w:szCs w:val="24"/>
          <w:u w:val="none"/>
          <w:lang w:eastAsia="zh-Hans"/>
        </w:rPr>
        <w:t>8.</w:t>
      </w:r>
      <w:r>
        <w:rPr>
          <w:rFonts w:hint="eastAsia" w:ascii="楷体_GB2312" w:hAnsi="楷体_GB2312" w:eastAsia="楷体_GB2312" w:cs="楷体_GB2312"/>
          <w:sz w:val="24"/>
          <w:szCs w:val="24"/>
          <w:u w:val="none"/>
          <w:lang w:val="en-US" w:eastAsia="zh-Hans"/>
        </w:rPr>
        <w:t>乙方施工过程中需使用电、水源，应事先与甲方相关部门取得联系，不得私拉乱接。中断作业或遇故障应立即切断有关开关。</w:t>
      </w:r>
    </w:p>
    <w:p w14:paraId="7134533B">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eastAsia="zh-Hans"/>
        </w:rPr>
        <w:t>9.</w:t>
      </w:r>
      <w:r>
        <w:rPr>
          <w:rFonts w:hint="eastAsia" w:ascii="楷体_GB2312" w:hAnsi="楷体_GB2312" w:eastAsia="楷体_GB2312" w:cs="楷体_GB2312"/>
          <w:sz w:val="24"/>
          <w:szCs w:val="24"/>
          <w:u w:val="none"/>
          <w:lang w:val="en-US" w:eastAsia="zh-Hans"/>
        </w:rPr>
        <w:t>乙方在施工过程中应做到工完、料尽、场地清，确保安全文明施工。</w:t>
      </w:r>
    </w:p>
    <w:p w14:paraId="38BED40F">
      <w:pPr>
        <w:widowControl w:val="0"/>
        <w:numPr>
          <w:ilvl w:val="0"/>
          <w:numId w:val="13"/>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val="en-US" w:eastAsia="zh-Hans"/>
        </w:rPr>
        <w:t>拆除过程中需要及时按照相关规定及管理对拆除区域进行洒水降尘，确保施工期间符合环保要求。</w:t>
      </w:r>
    </w:p>
    <w:p w14:paraId="75D977B6">
      <w:pPr>
        <w:widowControl w:val="0"/>
        <w:numPr>
          <w:ilvl w:val="0"/>
          <w:numId w:val="0"/>
        </w:numPr>
        <w:spacing w:line="240" w:lineRule="auto"/>
        <w:jc w:val="left"/>
        <w:rPr>
          <w:rFonts w:hint="eastAsia" w:ascii="楷体_GB2312" w:hAnsi="楷体_GB2312" w:eastAsia="楷体_GB2312" w:cs="楷体_GB2312"/>
          <w:sz w:val="24"/>
          <w:szCs w:val="24"/>
          <w:u w:val="none"/>
          <w:lang w:eastAsia="zh-Hans"/>
        </w:rPr>
      </w:pPr>
    </w:p>
    <w:p w14:paraId="46F59100">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val="en-US" w:eastAsia="zh-Hans"/>
        </w:rPr>
        <w:t>三、本安全环保协议书一式肆份，甲乙双方各执贰份，作为合同的附件，与合同具有同等法律效力。自双方签字盖章之日起生效，拆除施工完成结束后自动失效。</w:t>
      </w:r>
    </w:p>
    <w:p w14:paraId="3EFD43F7">
      <w:pPr>
        <w:widowControl w:val="0"/>
        <w:numPr>
          <w:ilvl w:val="0"/>
          <w:numId w:val="0"/>
        </w:numPr>
        <w:spacing w:line="240" w:lineRule="auto"/>
        <w:ind w:firstLine="480"/>
        <w:jc w:val="left"/>
        <w:rPr>
          <w:rFonts w:hint="eastAsia" w:ascii="楷体_GB2312" w:hAnsi="楷体_GB2312" w:eastAsia="楷体_GB2312" w:cs="楷体_GB2312"/>
          <w:sz w:val="24"/>
          <w:szCs w:val="24"/>
          <w:u w:val="none"/>
          <w:lang w:eastAsia="zh-Hans"/>
        </w:rPr>
      </w:pPr>
    </w:p>
    <w:p w14:paraId="42098CE8">
      <w:pPr>
        <w:widowControl/>
        <w:spacing w:line="240" w:lineRule="auto"/>
        <w:ind w:firstLine="480" w:firstLineChars="200"/>
        <w:jc w:val="left"/>
        <w:rPr>
          <w:rFonts w:hint="eastAsia" w:ascii="楷体_GB2312" w:hAnsi="楷体_GB2312" w:eastAsia="楷体_GB2312" w:cs="楷体_GB2312"/>
          <w:sz w:val="24"/>
          <w:szCs w:val="24"/>
        </w:rPr>
      </w:pPr>
    </w:p>
    <w:p w14:paraId="36FC595F">
      <w:pPr>
        <w:widowControl/>
        <w:spacing w:line="240" w:lineRule="auto"/>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甲</w:t>
      </w: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rPr>
        <w:t xml:space="preserve">方：（盖章）                </w:t>
      </w: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rPr>
        <w:t>乙 方：（盖章）</w:t>
      </w:r>
    </w:p>
    <w:p w14:paraId="71089CFB">
      <w:pPr>
        <w:widowControl/>
        <w:spacing w:line="240" w:lineRule="auto"/>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法定代表人                           法定代表人</w:t>
      </w:r>
    </w:p>
    <w:p w14:paraId="362C4FEA">
      <w:pPr>
        <w:widowControl/>
        <w:spacing w:line="240" w:lineRule="auto"/>
        <w:ind w:left="5691" w:leftChars="124" w:hanging="5431" w:hangingChars="2263"/>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或其委托代理人：                    或其委托代理人：        </w:t>
      </w:r>
    </w:p>
    <w:p w14:paraId="63A7CC5C">
      <w:pPr>
        <w:widowControl/>
        <w:spacing w:line="240" w:lineRule="auto"/>
        <w:ind w:left="5600" w:hanging="5600"/>
        <w:jc w:val="left"/>
        <w:rPr>
          <w:rFonts w:hint="eastAsia" w:ascii="楷体_GB2312" w:hAnsi="楷体_GB2312" w:eastAsia="楷体_GB2312" w:cs="楷体_GB2312"/>
          <w:sz w:val="24"/>
          <w:szCs w:val="24"/>
        </w:rPr>
      </w:pPr>
    </w:p>
    <w:p w14:paraId="6B1C5F39">
      <w:pPr>
        <w:widowControl/>
        <w:spacing w:line="240" w:lineRule="auto"/>
        <w:ind w:left="5600" w:hanging="5600"/>
        <w:jc w:val="left"/>
        <w:rPr>
          <w:rFonts w:hint="eastAsia" w:ascii="楷体_GB2312" w:hAnsi="楷体_GB2312" w:eastAsia="楷体_GB2312" w:cs="楷体_GB2312"/>
        </w:rPr>
      </w:pPr>
      <w:r>
        <w:rPr>
          <w:rFonts w:hint="eastAsia" w:ascii="楷体_GB2312" w:hAnsi="楷体_GB2312" w:eastAsia="楷体_GB2312" w:cs="楷体_GB2312"/>
          <w:sz w:val="24"/>
          <w:szCs w:val="24"/>
        </w:rPr>
        <w:t xml:space="preserve">     年  月   日                         年   月   日</w:t>
      </w:r>
    </w:p>
    <w:p w14:paraId="64483E61">
      <w:pPr>
        <w:pStyle w:val="31"/>
        <w:spacing w:before="0" w:after="0" w:line="480" w:lineRule="auto"/>
        <w:ind w:left="-283" w:leftChars="-135" w:right="-340" w:rightChars="-162" w:firstLine="282" w:firstLineChars="107"/>
        <w:rPr>
          <w:rFonts w:ascii="宋体" w:hAnsi="宋体"/>
          <w:spacing w:val="-8"/>
          <w:sz w:val="28"/>
          <w:szCs w:val="24"/>
        </w:rPr>
      </w:pPr>
    </w:p>
    <w:p w14:paraId="50DF585A">
      <w:pPr>
        <w:pStyle w:val="31"/>
        <w:spacing w:before="0" w:after="0" w:line="480" w:lineRule="auto"/>
        <w:ind w:left="-283" w:leftChars="-135" w:right="-340" w:rightChars="-162" w:firstLine="282" w:firstLineChars="107"/>
        <w:rPr>
          <w:rFonts w:ascii="宋体" w:hAnsi="宋体"/>
          <w:spacing w:val="-8"/>
          <w:sz w:val="28"/>
          <w:szCs w:val="24"/>
        </w:rPr>
      </w:pPr>
    </w:p>
    <w:p w14:paraId="07EB3A01">
      <w:pPr>
        <w:pStyle w:val="31"/>
        <w:spacing w:before="0" w:after="0" w:line="480" w:lineRule="auto"/>
        <w:ind w:left="-283" w:leftChars="-135" w:right="-340" w:rightChars="-162" w:firstLine="282" w:firstLineChars="107"/>
        <w:rPr>
          <w:rFonts w:ascii="宋体" w:hAnsi="宋体"/>
          <w:spacing w:val="-8"/>
          <w:sz w:val="28"/>
          <w:szCs w:val="24"/>
        </w:rPr>
      </w:pPr>
    </w:p>
    <w:p w14:paraId="5244D181">
      <w:pPr>
        <w:pStyle w:val="31"/>
        <w:spacing w:before="0" w:after="0" w:line="480" w:lineRule="auto"/>
        <w:ind w:left="-283" w:leftChars="-135" w:right="-340" w:rightChars="-162" w:firstLine="282" w:firstLineChars="107"/>
        <w:rPr>
          <w:rFonts w:ascii="宋体" w:hAnsi="宋体"/>
          <w:spacing w:val="-8"/>
          <w:sz w:val="28"/>
          <w:szCs w:val="24"/>
        </w:rPr>
      </w:pPr>
    </w:p>
    <w:p w14:paraId="5250769C">
      <w:pPr>
        <w:pStyle w:val="31"/>
        <w:spacing w:before="0" w:after="0" w:line="480" w:lineRule="auto"/>
        <w:ind w:left="-283" w:leftChars="-135" w:right="-340" w:rightChars="-162" w:firstLine="282" w:firstLineChars="107"/>
        <w:rPr>
          <w:rFonts w:ascii="宋体" w:hAnsi="宋体"/>
          <w:spacing w:val="-8"/>
          <w:sz w:val="28"/>
          <w:szCs w:val="24"/>
        </w:rPr>
      </w:pPr>
    </w:p>
    <w:p w14:paraId="0AC2AD9A">
      <w:pPr>
        <w:pStyle w:val="31"/>
        <w:spacing w:before="0" w:after="0" w:line="480" w:lineRule="auto"/>
        <w:ind w:left="-283" w:leftChars="-135" w:right="-340" w:rightChars="-162" w:firstLine="282" w:firstLineChars="107"/>
        <w:rPr>
          <w:rFonts w:ascii="宋体" w:hAnsi="宋体"/>
          <w:spacing w:val="-8"/>
          <w:sz w:val="28"/>
          <w:szCs w:val="24"/>
        </w:rPr>
      </w:pPr>
    </w:p>
    <w:p w14:paraId="5A0B75D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58F0589-483D-412B-A30A-11C653A9CB0E}"/>
  </w:font>
  <w:font w:name="黑体">
    <w:panose1 w:val="02010609060101010101"/>
    <w:charset w:val="86"/>
    <w:family w:val="auto"/>
    <w:pitch w:val="default"/>
    <w:sig w:usb0="800002BF" w:usb1="38CF7CFA" w:usb2="00000016" w:usb3="00000000" w:csb0="00040001" w:csb1="00000000"/>
    <w:embedRegular r:id="rId2" w:fontKey="{94A092C4-68BE-4C0A-A35E-F84F756A6222}"/>
  </w:font>
  <w:font w:name="Courier New">
    <w:panose1 w:val="02070309020205020404"/>
    <w:charset w:val="01"/>
    <w:family w:val="modern"/>
    <w:pitch w:val="default"/>
    <w:sig w:usb0="E0002EFF" w:usb1="C0007843" w:usb2="00000009" w:usb3="00000000" w:csb0="400001FF" w:csb1="FFFF0000"/>
    <w:embedRegular r:id="rId3" w:fontKey="{145745F3-809A-48C3-87B1-E00A7F3ECD72}"/>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38027F29-8144-46BF-ACEE-F0A69F96EA46}"/>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embedRegular r:id="rId5" w:fontKey="{7B5A68CB-A124-4855-AD76-A667AE83D5CA}"/>
  </w:font>
  <w:font w:name="仿宋_GB2312">
    <w:panose1 w:val="02010609030101010101"/>
    <w:charset w:val="86"/>
    <w:family w:val="modern"/>
    <w:pitch w:val="default"/>
    <w:sig w:usb0="00000001" w:usb1="080E0000" w:usb2="00000000" w:usb3="00000000" w:csb0="00040000" w:csb1="00000000"/>
    <w:embedRegular r:id="rId6" w:fontKey="{3A021303-EFA9-4BAE-A178-5C69E24A85B7}"/>
  </w:font>
  <w:font w:name="楷体_GB2312">
    <w:panose1 w:val="02010609030101010101"/>
    <w:charset w:val="86"/>
    <w:family w:val="modern"/>
    <w:pitch w:val="default"/>
    <w:sig w:usb0="00000001" w:usb1="080E0000" w:usb2="00000000" w:usb3="00000000" w:csb0="00040000" w:csb1="00000000"/>
    <w:embedRegular r:id="rId7" w:fontKey="{6C89BEFC-D344-40E5-AA11-A3225246788C}"/>
  </w:font>
  <w:font w:name="仿宋">
    <w:panose1 w:val="02010609060101010101"/>
    <w:charset w:val="86"/>
    <w:family w:val="auto"/>
    <w:pitch w:val="default"/>
    <w:sig w:usb0="800002BF" w:usb1="38CF7CFA" w:usb2="00000016" w:usb3="00000000" w:csb0="00040001" w:csb1="00000000"/>
    <w:embedRegular r:id="rId8" w:fontKey="{0706B650-EBFD-4AA0-A12F-25E88EB7459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2D820">
    <w:pPr>
      <w:pStyle w:val="9"/>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50CC1F">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7B50CC1F">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7F155">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FDBD74">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2BFDBD74">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3030A">
    <w:pPr>
      <w:pStyle w:val="9"/>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6829DB">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4C6829DB">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EEF94">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BD1149">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5DBD1149">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1EC45">
    <w:pPr>
      <w:pStyle w:val="9"/>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F59DC9">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17F59DC9">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FD689">
    <w:pPr>
      <w:pStyle w:val="9"/>
      <w:ind w:right="360" w:firstLine="360"/>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F78C32">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24F78C32">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04895">
    <w:pPr>
      <w:pStyle w:val="9"/>
      <w:rPr>
        <w:rFonts w:ascii="宋体" w:hAnsi="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8824E8">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0F8824E8">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8E34F">
    <w:pPr>
      <w:pStyle w:val="9"/>
      <w:ind w:right="360"/>
      <w:rPr>
        <w:u w:val="single"/>
      </w:rPr>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FDCE0">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BFDCE0">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711BDF6F">
    <w:pPr>
      <w:pStyle w:val="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8A64A">
    <w:pPr>
      <w:pStyle w:val="9"/>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FB6974">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14:paraId="44FB6974">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2C1BC">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684A4">
    <w:pPr>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7"/>
    <w:multiLevelType w:val="multilevel"/>
    <w:tmpl w:val="00000017"/>
    <w:lvl w:ilvl="0" w:tentative="0">
      <w:start w:val="1"/>
      <w:numFmt w:val="decimal"/>
      <w:lvlText w:val="%1."/>
      <w:lvlJc w:val="left"/>
      <w:pPr>
        <w:tabs>
          <w:tab w:val="left" w:pos="0"/>
        </w:tabs>
        <w:ind w:left="420" w:hanging="420"/>
      </w:pPr>
      <w:rPr>
        <w:rFonts w:hint="eastAsia" w:cs="Times New Roman"/>
      </w:rPr>
    </w:lvl>
    <w:lvl w:ilvl="1" w:tentative="0">
      <w:start w:val="1"/>
      <w:numFmt w:val="decimal"/>
      <w:pStyle w:val="27"/>
      <w:lvlText w:val="%1.%2"/>
      <w:lvlJc w:val="left"/>
      <w:pPr>
        <w:tabs>
          <w:tab w:val="left" w:pos="700"/>
        </w:tabs>
        <w:ind w:left="700" w:hanging="700"/>
      </w:pPr>
      <w:rPr>
        <w:rFonts w:hint="eastAsia" w:cs="Times New Roman"/>
      </w:rPr>
    </w:lvl>
    <w:lvl w:ilvl="2" w:tentative="0">
      <w:start w:val="1"/>
      <w:numFmt w:val="decimal"/>
      <w:lvlText w:val="%1.%2.%3"/>
      <w:lvlJc w:val="left"/>
      <w:pPr>
        <w:tabs>
          <w:tab w:val="left" w:pos="0"/>
        </w:tabs>
        <w:ind w:left="1418" w:hanging="1418"/>
      </w:pPr>
      <w:rPr>
        <w:rFonts w:hint="eastAsia" w:cs="Times New Roman"/>
      </w:rPr>
    </w:lvl>
    <w:lvl w:ilvl="3" w:tentative="0">
      <w:start w:val="1"/>
      <w:numFmt w:val="decimal"/>
      <w:lvlText w:val="%1.%2.%3.%4"/>
      <w:lvlJc w:val="left"/>
      <w:pPr>
        <w:tabs>
          <w:tab w:val="left" w:pos="0"/>
        </w:tabs>
        <w:ind w:left="1984" w:hanging="1984"/>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
    <w:nsid w:val="003116F4"/>
    <w:multiLevelType w:val="multilevel"/>
    <w:tmpl w:val="003116F4"/>
    <w:lvl w:ilvl="0" w:tentative="0">
      <w:start w:val="1"/>
      <w:numFmt w:val="decimal"/>
      <w:lvlText w:val="（%1）"/>
      <w:lvlJc w:val="left"/>
      <w:pPr>
        <w:tabs>
          <w:tab w:val="left" w:pos="1320"/>
        </w:tabs>
        <w:ind w:left="1320" w:hanging="720"/>
      </w:p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2">
    <w:nsid w:val="05511CEB"/>
    <w:multiLevelType w:val="multilevel"/>
    <w:tmpl w:val="05511CEB"/>
    <w:lvl w:ilvl="0" w:tentative="0">
      <w:start w:val="1"/>
      <w:numFmt w:val="chineseCountingThousand"/>
      <w:pStyle w:val="3"/>
      <w:suff w:val="nothing"/>
      <w:lvlText w:val="第%1条、"/>
      <w:lvlJc w:val="left"/>
      <w:pPr>
        <w:ind w:left="0" w:firstLine="0"/>
      </w:pPr>
    </w:lvl>
    <w:lvl w:ilvl="1" w:tentative="0">
      <w:start w:val="1"/>
      <w:numFmt w:val="decimal"/>
      <w:pStyle w:val="4"/>
      <w:isLgl/>
      <w:suff w:val="nothing"/>
      <w:lvlText w:val="%1.%2、"/>
      <w:lvlJc w:val="left"/>
      <w:pPr>
        <w:ind w:left="0" w:firstLine="425"/>
      </w:pPr>
    </w:lvl>
    <w:lvl w:ilvl="2" w:tentative="0">
      <w:start w:val="1"/>
      <w:numFmt w:val="decimal"/>
      <w:pStyle w:val="5"/>
      <w:isLgl/>
      <w:suff w:val="nothing"/>
      <w:lvlText w:val="%1.%2.%3、 "/>
      <w:lvlJc w:val="left"/>
      <w:pPr>
        <w:ind w:left="425" w:firstLine="425"/>
      </w:pPr>
    </w:lvl>
    <w:lvl w:ilvl="3" w:tentative="0">
      <w:start w:val="1"/>
      <w:numFmt w:val="decimal"/>
      <w:suff w:val="nothing"/>
      <w:lvlText w:val="(%4)、"/>
      <w:lvlJc w:val="left"/>
      <w:pPr>
        <w:ind w:left="850" w:firstLine="426"/>
      </w:pPr>
    </w:lvl>
    <w:lvl w:ilvl="4" w:tentative="0">
      <w:start w:val="1"/>
      <w:numFmt w:val="upperLetter"/>
      <w:suff w:val="nothing"/>
      <w:lvlText w:val="%5、"/>
      <w:lvlJc w:val="left"/>
      <w:pPr>
        <w:ind w:left="1276" w:firstLine="425"/>
      </w:pPr>
    </w:lvl>
    <w:lvl w:ilvl="5" w:tentative="0">
      <w:start w:val="1"/>
      <w:numFmt w:val="upperRoman"/>
      <w:suff w:val="nothing"/>
      <w:lvlText w:val="%6、"/>
      <w:lvlJc w:val="left"/>
      <w:pPr>
        <w:ind w:left="1701" w:firstLine="425"/>
      </w:pPr>
    </w:lvl>
    <w:lvl w:ilvl="6" w:tentative="0">
      <w:start w:val="1"/>
      <w:numFmt w:val="lowerRoman"/>
      <w:suff w:val="nothing"/>
      <w:lvlText w:val="%7、"/>
      <w:lvlJc w:val="left"/>
      <w:pPr>
        <w:ind w:left="2126" w:firstLine="425"/>
      </w:pPr>
    </w:lvl>
    <w:lvl w:ilvl="7" w:tentative="0">
      <w:start w:val="1"/>
      <w:numFmt w:val="decimal"/>
      <w:suff w:val="nothing"/>
      <w:lvlText w:val="%8、"/>
      <w:lvlJc w:val="left"/>
      <w:pPr>
        <w:ind w:left="2551" w:firstLine="425"/>
      </w:pPr>
    </w:lvl>
    <w:lvl w:ilvl="8" w:tentative="0">
      <w:start w:val="1"/>
      <w:numFmt w:val="decimal"/>
      <w:suff w:val="nothing"/>
      <w:lvlText w:val="%9、"/>
      <w:lvlJc w:val="left"/>
      <w:pPr>
        <w:ind w:left="2976" w:firstLine="426"/>
      </w:pPr>
    </w:lvl>
  </w:abstractNum>
  <w:abstractNum w:abstractNumId="3">
    <w:nsid w:val="56F3CEF3"/>
    <w:multiLevelType w:val="singleLevel"/>
    <w:tmpl w:val="56F3CEF3"/>
    <w:lvl w:ilvl="0" w:tentative="0">
      <w:start w:val="1"/>
      <w:numFmt w:val="decimal"/>
      <w:suff w:val="nothing"/>
      <w:lvlText w:val="%1."/>
      <w:lvlJc w:val="left"/>
    </w:lvl>
  </w:abstractNum>
  <w:abstractNum w:abstractNumId="4">
    <w:nsid w:val="60E344CE"/>
    <w:multiLevelType w:val="singleLevel"/>
    <w:tmpl w:val="60E344CE"/>
    <w:lvl w:ilvl="0" w:tentative="0">
      <w:start w:val="8"/>
      <w:numFmt w:val="chineseCounting"/>
      <w:suff w:val="space"/>
      <w:lvlText w:val="第%1条"/>
      <w:lvlJc w:val="left"/>
      <w:rPr>
        <w:rFonts w:hint="eastAsia"/>
      </w:rPr>
    </w:lvl>
  </w:abstractNum>
  <w:abstractNum w:abstractNumId="5">
    <w:nsid w:val="62A94F4D"/>
    <w:multiLevelType w:val="singleLevel"/>
    <w:tmpl w:val="62A94F4D"/>
    <w:lvl w:ilvl="0" w:tentative="0">
      <w:start w:val="3"/>
      <w:numFmt w:val="decimal"/>
      <w:suff w:val="nothing"/>
      <w:lvlText w:val="%1."/>
      <w:lvlJc w:val="left"/>
    </w:lvl>
  </w:abstractNum>
  <w:abstractNum w:abstractNumId="6">
    <w:nsid w:val="62A94FBB"/>
    <w:multiLevelType w:val="singleLevel"/>
    <w:tmpl w:val="62A94FBB"/>
    <w:lvl w:ilvl="0" w:tentative="0">
      <w:start w:val="5"/>
      <w:numFmt w:val="decimal"/>
      <w:suff w:val="nothing"/>
      <w:lvlText w:val="%1."/>
      <w:lvlJc w:val="left"/>
    </w:lvl>
  </w:abstractNum>
  <w:abstractNum w:abstractNumId="7">
    <w:nsid w:val="62A95083"/>
    <w:multiLevelType w:val="singleLevel"/>
    <w:tmpl w:val="62A95083"/>
    <w:lvl w:ilvl="0" w:tentative="0">
      <w:start w:val="2"/>
      <w:numFmt w:val="chineseCounting"/>
      <w:suff w:val="nothing"/>
      <w:lvlText w:val="%1、"/>
      <w:lvlJc w:val="left"/>
    </w:lvl>
  </w:abstractNum>
  <w:abstractNum w:abstractNumId="8">
    <w:nsid w:val="62A9516E"/>
    <w:multiLevelType w:val="singleLevel"/>
    <w:tmpl w:val="62A9516E"/>
    <w:lvl w:ilvl="0" w:tentative="0">
      <w:start w:val="1"/>
      <w:numFmt w:val="decimal"/>
      <w:suff w:val="nothing"/>
      <w:lvlText w:val="%1."/>
      <w:lvlJc w:val="left"/>
    </w:lvl>
  </w:abstractNum>
  <w:abstractNum w:abstractNumId="9">
    <w:nsid w:val="62A952A1"/>
    <w:multiLevelType w:val="singleLevel"/>
    <w:tmpl w:val="62A952A1"/>
    <w:lvl w:ilvl="0" w:tentative="0">
      <w:start w:val="3"/>
      <w:numFmt w:val="decimal"/>
      <w:suff w:val="nothing"/>
      <w:lvlText w:val="%1."/>
      <w:lvlJc w:val="left"/>
    </w:lvl>
  </w:abstractNum>
  <w:abstractNum w:abstractNumId="10">
    <w:nsid w:val="62A95364"/>
    <w:multiLevelType w:val="singleLevel"/>
    <w:tmpl w:val="62A95364"/>
    <w:lvl w:ilvl="0" w:tentative="0">
      <w:start w:val="5"/>
      <w:numFmt w:val="decimal"/>
      <w:suff w:val="nothing"/>
      <w:lvlText w:val="%1."/>
      <w:lvlJc w:val="left"/>
    </w:lvl>
  </w:abstractNum>
  <w:abstractNum w:abstractNumId="11">
    <w:nsid w:val="62A95435"/>
    <w:multiLevelType w:val="singleLevel"/>
    <w:tmpl w:val="62A95435"/>
    <w:lvl w:ilvl="0" w:tentative="0">
      <w:start w:val="7"/>
      <w:numFmt w:val="decimal"/>
      <w:suff w:val="nothing"/>
      <w:lvlText w:val="%1."/>
      <w:lvlJc w:val="left"/>
    </w:lvl>
  </w:abstractNum>
  <w:abstractNum w:abstractNumId="12">
    <w:nsid w:val="62A95519"/>
    <w:multiLevelType w:val="singleLevel"/>
    <w:tmpl w:val="62A95519"/>
    <w:lvl w:ilvl="0" w:tentative="0">
      <w:start w:val="10"/>
      <w:numFmt w:val="decimal"/>
      <w:suff w:val="nothing"/>
      <w:lvlText w:val="%1."/>
      <w:lvlJc w:val="left"/>
    </w:lvl>
  </w:abstractNum>
  <w:num w:numId="1">
    <w:abstractNumId w:val="2"/>
  </w:num>
  <w:num w:numId="2">
    <w:abstractNumId w:val="0"/>
  </w:num>
  <w:num w:numId="3">
    <w:abstractNumId w:val="3"/>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9F54FC"/>
    <w:rsid w:val="0C6F1945"/>
    <w:rsid w:val="107C6D27"/>
    <w:rsid w:val="116E2B13"/>
    <w:rsid w:val="11C646FD"/>
    <w:rsid w:val="126370CA"/>
    <w:rsid w:val="16E55626"/>
    <w:rsid w:val="179B7A92"/>
    <w:rsid w:val="1BBB4BA7"/>
    <w:rsid w:val="1DB45D52"/>
    <w:rsid w:val="1E1E5D56"/>
    <w:rsid w:val="205E3D53"/>
    <w:rsid w:val="23040BE2"/>
    <w:rsid w:val="235002CB"/>
    <w:rsid w:val="249F54FC"/>
    <w:rsid w:val="255F2A47"/>
    <w:rsid w:val="26FC7E22"/>
    <w:rsid w:val="29CD0C49"/>
    <w:rsid w:val="2A024660"/>
    <w:rsid w:val="2C3B319A"/>
    <w:rsid w:val="2D8D7A26"/>
    <w:rsid w:val="2FB55F25"/>
    <w:rsid w:val="2FC242FE"/>
    <w:rsid w:val="3B581673"/>
    <w:rsid w:val="42021EDE"/>
    <w:rsid w:val="42164B6C"/>
    <w:rsid w:val="46195EA3"/>
    <w:rsid w:val="4C4C5224"/>
    <w:rsid w:val="4D2719D1"/>
    <w:rsid w:val="5008746C"/>
    <w:rsid w:val="50E3397B"/>
    <w:rsid w:val="51C969CF"/>
    <w:rsid w:val="56A25A40"/>
    <w:rsid w:val="56C854A7"/>
    <w:rsid w:val="5726041F"/>
    <w:rsid w:val="65C6799D"/>
    <w:rsid w:val="69124CA8"/>
    <w:rsid w:val="6BEC358E"/>
    <w:rsid w:val="6E3A0F28"/>
    <w:rsid w:val="6F094457"/>
    <w:rsid w:val="79C478F8"/>
    <w:rsid w:val="7C75312C"/>
    <w:rsid w:val="7D250FF6"/>
    <w:rsid w:val="7DA939D5"/>
    <w:rsid w:val="7EC30AC6"/>
    <w:rsid w:val="7FF54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numPr>
        <w:ilvl w:val="0"/>
        <w:numId w:val="1"/>
      </w:numPr>
      <w:spacing w:beforeLines="100" w:afterLines="50" w:line="360" w:lineRule="auto"/>
      <w:jc w:val="left"/>
      <w:outlineLvl w:val="0"/>
    </w:pPr>
    <w:rPr>
      <w:b/>
      <w:bCs/>
      <w:kern w:val="24"/>
      <w:sz w:val="24"/>
      <w:szCs w:val="44"/>
    </w:rPr>
  </w:style>
  <w:style w:type="paragraph" w:styleId="4">
    <w:name w:val="heading 2"/>
    <w:basedOn w:val="1"/>
    <w:next w:val="1"/>
    <w:qFormat/>
    <w:uiPriority w:val="0"/>
    <w:pPr>
      <w:numPr>
        <w:ilvl w:val="1"/>
        <w:numId w:val="1"/>
      </w:numPr>
      <w:spacing w:line="360" w:lineRule="auto"/>
      <w:jc w:val="left"/>
      <w:outlineLvl w:val="1"/>
    </w:pPr>
    <w:rPr>
      <w:bCs/>
      <w:kern w:val="24"/>
      <w:sz w:val="24"/>
      <w:szCs w:val="32"/>
    </w:rPr>
  </w:style>
  <w:style w:type="paragraph" w:styleId="5">
    <w:name w:val="heading 3"/>
    <w:basedOn w:val="1"/>
    <w:next w:val="1"/>
    <w:qFormat/>
    <w:uiPriority w:val="0"/>
    <w:pPr>
      <w:numPr>
        <w:ilvl w:val="2"/>
        <w:numId w:val="1"/>
      </w:numPr>
      <w:spacing w:line="360" w:lineRule="auto"/>
      <w:jc w:val="left"/>
      <w:outlineLvl w:val="2"/>
    </w:pPr>
    <w:rPr>
      <w:bCs/>
      <w:kern w:val="24"/>
      <w:sz w:val="24"/>
      <w:szCs w:val="20"/>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6">
    <w:name w:val="index 8"/>
    <w:basedOn w:val="1"/>
    <w:next w:val="1"/>
    <w:qFormat/>
    <w:uiPriority w:val="0"/>
    <w:pPr>
      <w:ind w:left="1400" w:leftChars="1400"/>
    </w:pPr>
    <w:rPr>
      <w:szCs w:val="24"/>
    </w:rPr>
  </w:style>
  <w:style w:type="paragraph" w:styleId="7">
    <w:name w:val="Normal Indent"/>
    <w:basedOn w:val="1"/>
    <w:qFormat/>
    <w:uiPriority w:val="0"/>
    <w:pPr>
      <w:ind w:firstLine="420" w:firstLineChars="200"/>
    </w:pPr>
  </w:style>
  <w:style w:type="paragraph" w:styleId="8">
    <w:name w:val="Body Text Indent"/>
    <w:basedOn w:val="1"/>
    <w:semiHidden/>
    <w:unhideWhenUsed/>
    <w:qFormat/>
    <w:uiPriority w:val="99"/>
    <w:pPr>
      <w:spacing w:after="120"/>
      <w:ind w:left="420" w:leftChars="200"/>
    </w:pPr>
  </w:style>
  <w:style w:type="paragraph" w:styleId="9">
    <w:name w:val="footer"/>
    <w:basedOn w:val="1"/>
    <w:semiHidden/>
    <w:unhideWhenUsed/>
    <w:qFormat/>
    <w:uiPriority w:val="99"/>
    <w:pPr>
      <w:tabs>
        <w:tab w:val="center" w:pos="4153"/>
        <w:tab w:val="right" w:pos="8306"/>
      </w:tabs>
      <w:snapToGrid w:val="0"/>
      <w:jc w:val="left"/>
    </w:pPr>
    <w:rPr>
      <w:sz w:val="18"/>
      <w:szCs w:val="18"/>
    </w:rPr>
  </w:style>
  <w:style w:type="paragraph" w:styleId="10">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Subtitle"/>
    <w:basedOn w:val="1"/>
    <w:next w:val="1"/>
    <w:qFormat/>
    <w:uiPriority w:val="99"/>
    <w:pPr>
      <w:widowControl w:val="0"/>
      <w:spacing w:before="240" w:after="60" w:line="312" w:lineRule="auto"/>
      <w:jc w:val="center"/>
      <w:outlineLvl w:val="1"/>
    </w:pPr>
    <w:rPr>
      <w:rFonts w:ascii="Cambria" w:hAnsi="Cambria" w:cs="Times New Roman"/>
      <w:b/>
      <w:bCs/>
      <w:kern w:val="28"/>
      <w:sz w:val="32"/>
      <w:szCs w:val="32"/>
    </w:rPr>
  </w:style>
  <w:style w:type="paragraph" w:styleId="13">
    <w:name w:val="Normal (Web)"/>
    <w:basedOn w:val="1"/>
    <w:qFormat/>
    <w:uiPriority w:val="0"/>
    <w:pPr>
      <w:spacing w:before="100" w:after="100"/>
    </w:pPr>
    <w:rPr>
      <w:rFonts w:ascii="宋体" w:hAnsi="宋体" w:eastAsia="宋体" w:cs="宋体"/>
      <w:color w:val="000000"/>
      <w:sz w:val="24"/>
      <w:szCs w:val="24"/>
      <w:lang w:val="en-US" w:eastAsia="zh-CN" w:bidi="ar-SA"/>
    </w:rPr>
  </w:style>
  <w:style w:type="paragraph" w:styleId="14">
    <w:name w:val="Title"/>
    <w:basedOn w:val="1"/>
    <w:next w:val="1"/>
    <w:qFormat/>
    <w:uiPriority w:val="0"/>
    <w:pPr>
      <w:spacing w:before="240" w:after="60"/>
      <w:jc w:val="center"/>
      <w:outlineLvl w:val="0"/>
    </w:pPr>
    <w:rPr>
      <w:rFonts w:ascii="等线 Light" w:hAnsi="等线 Light" w:cs="Times New Roman"/>
      <w:b/>
      <w:bCs/>
      <w:sz w:val="32"/>
      <w:szCs w:val="32"/>
    </w:rPr>
  </w:style>
  <w:style w:type="paragraph" w:styleId="15">
    <w:name w:val="Body Text First Indent"/>
    <w:basedOn w:val="2"/>
    <w:qFormat/>
    <w:uiPriority w:val="0"/>
    <w:pPr>
      <w:ind w:firstLine="420" w:firstLineChars="100"/>
    </w:pPr>
  </w:style>
  <w:style w:type="paragraph" w:styleId="16">
    <w:name w:val="Body Text First Indent 2"/>
    <w:basedOn w:val="8"/>
    <w:qFormat/>
    <w:uiPriority w:val="0"/>
    <w:pPr>
      <w:tabs>
        <w:tab w:val="left" w:pos="992"/>
      </w:tabs>
      <w:ind w:firstLine="420"/>
    </w:pPr>
    <w:rPr>
      <w:szCs w:val="2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Hyperlink"/>
    <w:qFormat/>
    <w:uiPriority w:val="99"/>
    <w:rPr>
      <w:rFonts w:cs="Times New Roman"/>
      <w:color w:val="0000FF"/>
      <w:u w:val="single"/>
    </w:rPr>
  </w:style>
  <w:style w:type="character" w:styleId="22">
    <w:name w:val="annotation reference"/>
    <w:qFormat/>
    <w:uiPriority w:val="0"/>
    <w:rPr>
      <w:sz w:val="21"/>
      <w:szCs w:val="21"/>
    </w:rPr>
  </w:style>
  <w:style w:type="paragraph" w:customStyle="1" w:styleId="23">
    <w:name w:val="_Style 6"/>
    <w:basedOn w:val="3"/>
    <w:next w:val="1"/>
    <w:unhideWhenUsed/>
    <w:qFormat/>
    <w:uiPriority w:val="39"/>
    <w:pPr>
      <w:widowControl/>
      <w:spacing w:before="240" w:after="0" w:line="259" w:lineRule="auto"/>
      <w:jc w:val="left"/>
      <w:outlineLvl w:val="9"/>
    </w:pPr>
    <w:rPr>
      <w:rFonts w:ascii="等线 Light" w:hAnsi="等线 Light" w:eastAsia="等线 Light" w:cs="Times New Roman"/>
      <w:b w:val="0"/>
      <w:color w:val="2F5496"/>
      <w:kern w:val="0"/>
      <w:sz w:val="32"/>
      <w:szCs w:val="32"/>
    </w:rPr>
  </w:style>
  <w:style w:type="paragraph" w:customStyle="1" w:styleId="24">
    <w:name w:val="正文首行缩进两字符"/>
    <w:basedOn w:val="1"/>
    <w:qFormat/>
    <w:uiPriority w:val="99"/>
    <w:pPr>
      <w:spacing w:line="360" w:lineRule="auto"/>
      <w:ind w:firstLine="200" w:firstLineChars="200"/>
    </w:pPr>
  </w:style>
  <w:style w:type="paragraph" w:customStyle="1" w:styleId="2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6">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7">
    <w:name w:val="（符号）三标题1.1"/>
    <w:basedOn w:val="1"/>
    <w:qFormat/>
    <w:uiPriority w:val="99"/>
    <w:pPr>
      <w:numPr>
        <w:ilvl w:val="1"/>
        <w:numId w:val="2"/>
      </w:numPr>
      <w:spacing w:line="500" w:lineRule="exact"/>
    </w:pPr>
    <w:rPr>
      <w:rFonts w:ascii="宋体" w:hAnsi="宋体"/>
      <w:sz w:val="24"/>
    </w:rPr>
  </w:style>
  <w:style w:type="paragraph" w:customStyle="1" w:styleId="28">
    <w:name w:val="(符号)四标题1.1"/>
    <w:basedOn w:val="1"/>
    <w:qFormat/>
    <w:uiPriority w:val="0"/>
    <w:pPr>
      <w:widowControl/>
      <w:tabs>
        <w:tab w:val="left" w:pos="700"/>
        <w:tab w:val="left" w:pos="1420"/>
      </w:tabs>
      <w:spacing w:line="500" w:lineRule="exact"/>
      <w:ind w:left="1420" w:hanging="700"/>
    </w:pPr>
    <w:rPr>
      <w:rFonts w:hint="eastAsia" w:ascii="宋体" w:hAnsi="宋体" w:eastAsia="Times New Roman" w:cs="宋体"/>
      <w:color w:val="000000"/>
      <w:sz w:val="24"/>
      <w:szCs w:val="20"/>
    </w:rPr>
  </w:style>
  <w:style w:type="paragraph" w:customStyle="1" w:styleId="29">
    <w:name w:val="样式 首行缩进:  2 字符"/>
    <w:basedOn w:val="1"/>
    <w:qFormat/>
    <w:uiPriority w:val="0"/>
    <w:pPr>
      <w:spacing w:line="400" w:lineRule="exact"/>
      <w:ind w:firstLine="200" w:firstLineChars="200"/>
    </w:pPr>
    <w:rPr>
      <w:rFonts w:cs="宋体"/>
      <w:sz w:val="24"/>
    </w:rPr>
  </w:style>
  <w:style w:type="paragraph" w:customStyle="1" w:styleId="30">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3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3">
    <w:name w:val="font51"/>
    <w:basedOn w:val="19"/>
    <w:qFormat/>
    <w:uiPriority w:val="0"/>
    <w:rPr>
      <w:rFonts w:hint="eastAsia" w:ascii="宋体" w:hAnsi="宋体" w:eastAsia="宋体" w:cs="宋体"/>
      <w:b/>
      <w:bCs/>
      <w:color w:val="000000"/>
      <w:sz w:val="24"/>
      <w:szCs w:val="24"/>
      <w:u w:val="single"/>
    </w:rPr>
  </w:style>
  <w:style w:type="character" w:customStyle="1" w:styleId="34">
    <w:name w:val="font41"/>
    <w:basedOn w:val="19"/>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10454</Words>
  <Characters>11147</Characters>
  <Lines>0</Lines>
  <Paragraphs>0</Paragraphs>
  <TotalTime>15</TotalTime>
  <ScaleCrop>false</ScaleCrop>
  <LinksUpToDate>false</LinksUpToDate>
  <CharactersWithSpaces>11262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2025-06-24T08:13:00Z</dcterms:created>
  <dc:creator>杨玲青</dc:creator>
  <cp:lastModifiedBy>杨玲青</cp:lastModifiedBy>
  <dcterms:modified xsi:type="dcterms:W3CDTF">2025-06-30T01:47:57Z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0E7E90B28DC4421FBDDBB72F7D82EDF7_11</vt:lpwstr>
  </property>
  <property fmtid="{D5CDD505-2E9C-101B-9397-08002B2CF9AE}" pid="4" name="KSOTemplateDocerSaveRecord">
    <vt:lpwstr>eyJoZGlkIjoiNWQzZTRhZGY4ZTRjN2JmMGM2MjAxYjNlZTMxMDFiM2MiLCJ1c2VySWQiOiI1MjQ0NDg5OTQifQ==</vt:lpwstr>
  </property>
</Properties>
</file>