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098AF1">
      <w:pPr>
        <w:wordWrap w:val="0"/>
        <w:spacing w:line="360" w:lineRule="auto"/>
        <w:jc w:val="right"/>
        <w:rPr>
          <w:rFonts w:hint="eastAsia" w:ascii="Times New Roman" w:hAnsi="Times New Roman" w:cs="Times New Roman"/>
          <w:b/>
          <w:color w:val="auto"/>
          <w:sz w:val="30"/>
          <w:szCs w:val="30"/>
          <w:highlight w:val="none"/>
          <w:lang w:val="en-US" w:eastAsia="zh-CN"/>
        </w:rPr>
      </w:pPr>
      <w:r>
        <w:rPr>
          <w:rFonts w:hint="default" w:ascii="Times New Roman" w:hAnsi="Times New Roman" w:cs="Times New Roman"/>
          <w:b/>
          <w:color w:val="auto"/>
          <w:sz w:val="30"/>
          <w:szCs w:val="30"/>
          <w:highlight w:val="none"/>
        </w:rPr>
        <w:t>项目编号：JS202</w:t>
      </w:r>
      <w:r>
        <w:rPr>
          <w:rFonts w:hint="eastAsia" w:ascii="Times New Roman" w:hAnsi="Times New Roman" w:cs="Times New Roman"/>
          <w:b/>
          <w:color w:val="auto"/>
          <w:sz w:val="30"/>
          <w:szCs w:val="30"/>
          <w:highlight w:val="none"/>
        </w:rPr>
        <w:t>501</w:t>
      </w:r>
      <w:r>
        <w:rPr>
          <w:rFonts w:hint="eastAsia" w:ascii="Times New Roman" w:hAnsi="Times New Roman" w:cs="Times New Roman"/>
          <w:b/>
          <w:color w:val="auto"/>
          <w:sz w:val="30"/>
          <w:szCs w:val="30"/>
          <w:highlight w:val="none"/>
          <w:lang w:val="en-US" w:eastAsia="zh-CN"/>
        </w:rPr>
        <w:t>5</w:t>
      </w:r>
    </w:p>
    <w:p w14:paraId="7267EB11">
      <w:pPr>
        <w:spacing w:line="360" w:lineRule="auto"/>
        <w:jc w:val="center"/>
        <w:rPr>
          <w:rFonts w:hint="eastAsia" w:ascii="宋体" w:hAnsi="宋体"/>
          <w:b/>
          <w:color w:val="000000"/>
          <w:sz w:val="52"/>
          <w:szCs w:val="52"/>
        </w:rPr>
      </w:pPr>
      <w:r>
        <w:rPr>
          <w:rFonts w:hint="eastAsia" w:ascii="宋体" w:hAnsi="宋体"/>
          <w:b/>
          <w:color w:val="000000"/>
          <w:sz w:val="52"/>
          <w:szCs w:val="52"/>
          <w:lang w:val="en-US" w:eastAsia="zh-CN"/>
        </w:rPr>
        <w:t>原市妇幼医院公共区域监控采购及安装、凤凰停车场监控系统升级改造项目</w:t>
      </w:r>
    </w:p>
    <w:p w14:paraId="33CC7791">
      <w:pPr>
        <w:spacing w:line="360" w:lineRule="auto"/>
        <w:rPr>
          <w:rFonts w:hint="eastAsia" w:ascii="宋体" w:hAnsi="宋体"/>
          <w:b/>
          <w:color w:val="000000"/>
          <w:sz w:val="52"/>
          <w:szCs w:val="52"/>
        </w:rPr>
      </w:pPr>
    </w:p>
    <w:p w14:paraId="6D439A01">
      <w:pPr>
        <w:spacing w:line="360" w:lineRule="auto"/>
        <w:jc w:val="center"/>
        <w:rPr>
          <w:rFonts w:ascii="宋体" w:hAnsi="宋体"/>
          <w:b/>
          <w:color w:val="000000"/>
          <w:sz w:val="52"/>
          <w:szCs w:val="52"/>
        </w:rPr>
      </w:pPr>
    </w:p>
    <w:p w14:paraId="059DB2D6">
      <w:pPr>
        <w:spacing w:line="360" w:lineRule="auto"/>
        <w:jc w:val="center"/>
        <w:rPr>
          <w:rFonts w:hint="eastAsia" w:ascii="宋体" w:hAnsi="宋体"/>
          <w:b/>
          <w:color w:val="000000"/>
          <w:sz w:val="52"/>
          <w:szCs w:val="52"/>
        </w:rPr>
      </w:pPr>
      <w:r>
        <w:rPr>
          <w:rFonts w:hint="eastAsia" w:ascii="宋体" w:hAnsi="宋体"/>
          <w:b/>
          <w:color w:val="000000"/>
          <w:sz w:val="52"/>
          <w:szCs w:val="52"/>
        </w:rPr>
        <w:t>询</w:t>
      </w:r>
    </w:p>
    <w:p w14:paraId="6E3BDC0C">
      <w:pPr>
        <w:spacing w:line="360" w:lineRule="auto"/>
        <w:jc w:val="center"/>
        <w:rPr>
          <w:rFonts w:hint="eastAsia" w:ascii="宋体" w:hAnsi="宋体"/>
          <w:b/>
          <w:color w:val="000000"/>
          <w:sz w:val="52"/>
          <w:szCs w:val="52"/>
        </w:rPr>
      </w:pPr>
      <w:r>
        <w:rPr>
          <w:rFonts w:hint="eastAsia" w:ascii="宋体" w:hAnsi="宋体"/>
          <w:b/>
          <w:color w:val="000000"/>
          <w:sz w:val="52"/>
          <w:szCs w:val="52"/>
        </w:rPr>
        <w:t>价</w:t>
      </w:r>
    </w:p>
    <w:p w14:paraId="0FDB954D">
      <w:pPr>
        <w:spacing w:line="360" w:lineRule="auto"/>
        <w:jc w:val="center"/>
        <w:rPr>
          <w:rFonts w:ascii="宋体" w:hAnsi="宋体"/>
          <w:b/>
          <w:color w:val="000000"/>
          <w:sz w:val="52"/>
          <w:szCs w:val="52"/>
        </w:rPr>
      </w:pPr>
      <w:r>
        <w:rPr>
          <w:rFonts w:hint="eastAsia" w:ascii="宋体" w:hAnsi="宋体"/>
          <w:b/>
          <w:color w:val="000000"/>
          <w:sz w:val="52"/>
          <w:szCs w:val="52"/>
        </w:rPr>
        <w:t>文</w:t>
      </w:r>
    </w:p>
    <w:p w14:paraId="1D4EE278">
      <w:pPr>
        <w:spacing w:line="360" w:lineRule="auto"/>
        <w:jc w:val="center"/>
        <w:rPr>
          <w:rFonts w:hint="eastAsia" w:ascii="宋体" w:hAnsi="宋体"/>
          <w:b/>
          <w:color w:val="000000"/>
          <w:sz w:val="52"/>
          <w:szCs w:val="52"/>
        </w:rPr>
      </w:pPr>
      <w:r>
        <w:rPr>
          <w:rFonts w:hint="eastAsia" w:ascii="宋体" w:hAnsi="宋体"/>
          <w:b/>
          <w:color w:val="000000"/>
          <w:sz w:val="52"/>
          <w:szCs w:val="52"/>
        </w:rPr>
        <w:t>件</w:t>
      </w:r>
    </w:p>
    <w:p w14:paraId="1F48A5D8">
      <w:pPr>
        <w:spacing w:line="360" w:lineRule="auto"/>
        <w:jc w:val="center"/>
        <w:rPr>
          <w:rFonts w:hint="eastAsia" w:ascii="宋体" w:hAnsi="宋体"/>
          <w:b/>
          <w:color w:val="000000"/>
          <w:sz w:val="32"/>
          <w:szCs w:val="32"/>
        </w:rPr>
      </w:pPr>
    </w:p>
    <w:p w14:paraId="54EB9965">
      <w:pPr>
        <w:spacing w:line="360" w:lineRule="auto"/>
        <w:jc w:val="center"/>
        <w:rPr>
          <w:rFonts w:ascii="宋体" w:hAnsi="宋体"/>
          <w:b/>
          <w:color w:val="000000"/>
          <w:sz w:val="32"/>
          <w:szCs w:val="32"/>
        </w:rPr>
      </w:pPr>
    </w:p>
    <w:p w14:paraId="1D2DA68E">
      <w:pPr>
        <w:spacing w:line="360" w:lineRule="auto"/>
        <w:jc w:val="both"/>
        <w:rPr>
          <w:rFonts w:ascii="宋体" w:hAnsi="宋体"/>
          <w:b/>
          <w:sz w:val="30"/>
          <w:szCs w:val="30"/>
        </w:rPr>
      </w:pPr>
    </w:p>
    <w:p w14:paraId="222833AD">
      <w:pPr>
        <w:spacing w:line="360" w:lineRule="auto"/>
        <w:jc w:val="center"/>
        <w:rPr>
          <w:rFonts w:hint="eastAsia" w:ascii="宋体" w:hAnsi="宋体" w:eastAsia="宋体"/>
          <w:b/>
          <w:sz w:val="28"/>
          <w:szCs w:val="28"/>
          <w:highlight w:val="none"/>
          <w:lang w:eastAsia="zh-CN"/>
        </w:rPr>
      </w:pPr>
      <w:r>
        <w:rPr>
          <w:rFonts w:hint="eastAsia" w:ascii="宋体" w:hAnsi="宋体"/>
          <w:b/>
          <w:sz w:val="28"/>
          <w:szCs w:val="28"/>
          <w:highlight w:val="none"/>
        </w:rPr>
        <w:t>中国·</w:t>
      </w:r>
      <w:r>
        <w:rPr>
          <w:rFonts w:hint="eastAsia" w:ascii="宋体" w:hAnsi="宋体"/>
          <w:b/>
          <w:sz w:val="28"/>
          <w:szCs w:val="28"/>
          <w:highlight w:val="none"/>
          <w:lang w:val="en-US" w:eastAsia="zh-CN"/>
        </w:rPr>
        <w:t>攀枝花</w:t>
      </w:r>
    </w:p>
    <w:p w14:paraId="11EF14CE">
      <w:pPr>
        <w:spacing w:line="240" w:lineRule="exact"/>
        <w:jc w:val="center"/>
        <w:rPr>
          <w:b/>
          <w:sz w:val="28"/>
          <w:szCs w:val="28"/>
          <w:highlight w:val="none"/>
        </w:rPr>
      </w:pPr>
    </w:p>
    <w:p w14:paraId="45BEB537">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宋体" w:cs="Times New Roman"/>
          <w:b/>
          <w:bCs w:val="0"/>
          <w:color w:val="auto"/>
          <w:sz w:val="28"/>
          <w:szCs w:val="28"/>
          <w:highlight w:val="none"/>
          <w:u w:val="none"/>
          <w:lang w:val="en-US" w:eastAsia="zh-CN"/>
        </w:rPr>
      </w:pPr>
      <w:r>
        <w:rPr>
          <w:rFonts w:hint="default" w:ascii="Times New Roman" w:hAnsi="Times New Roman" w:eastAsia="宋体" w:cs="Times New Roman"/>
          <w:b/>
          <w:bCs w:val="0"/>
          <w:color w:val="auto"/>
          <w:sz w:val="28"/>
          <w:szCs w:val="28"/>
          <w:highlight w:val="none"/>
          <w:u w:val="single"/>
          <w:lang w:val="en-US" w:eastAsia="zh-CN"/>
        </w:rPr>
        <w:t>攀枝花</w:t>
      </w:r>
      <w:r>
        <w:rPr>
          <w:rFonts w:hint="eastAsia" w:ascii="Times New Roman" w:hAnsi="Times New Roman" w:eastAsia="宋体" w:cs="Times New Roman"/>
          <w:b/>
          <w:bCs w:val="0"/>
          <w:color w:val="auto"/>
          <w:sz w:val="28"/>
          <w:szCs w:val="28"/>
          <w:highlight w:val="none"/>
          <w:u w:val="single"/>
          <w:lang w:val="en-US" w:eastAsia="zh-CN"/>
        </w:rPr>
        <w:t>金沙产业投资有限公司</w:t>
      </w:r>
      <w:r>
        <w:rPr>
          <w:rFonts w:hint="default" w:ascii="Times New Roman" w:hAnsi="Times New Roman" w:eastAsia="宋体" w:cs="Times New Roman"/>
          <w:b/>
          <w:bCs w:val="0"/>
          <w:color w:val="auto"/>
          <w:sz w:val="28"/>
          <w:szCs w:val="28"/>
          <w:highlight w:val="none"/>
          <w:u w:val="none"/>
          <w:lang w:val="en-US" w:eastAsia="zh-CN"/>
        </w:rPr>
        <w:t>（采购人）</w:t>
      </w:r>
    </w:p>
    <w:p w14:paraId="2E2729A1">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imes New Roman" w:hAnsi="Times New Roman" w:cs="Times New Roman" w:eastAsiaTheme="minorEastAsia"/>
          <w:b/>
          <w:color w:val="auto"/>
          <w:sz w:val="28"/>
          <w:szCs w:val="28"/>
          <w:highlight w:val="none"/>
          <w:lang w:eastAsia="zh-CN"/>
        </w:rPr>
      </w:pPr>
      <w:r>
        <w:rPr>
          <w:rFonts w:hint="eastAsia" w:ascii="Times New Roman" w:hAnsi="Times New Roman" w:cs="Times New Roman"/>
          <w:b/>
          <w:color w:val="auto"/>
          <w:sz w:val="28"/>
          <w:szCs w:val="28"/>
          <w:highlight w:val="none"/>
          <w:lang w:eastAsia="zh-CN"/>
        </w:rPr>
        <w:t>2025年6月</w:t>
      </w:r>
    </w:p>
    <w:p w14:paraId="13D68CB6">
      <w:pPr>
        <w:spacing w:line="360" w:lineRule="auto"/>
        <w:jc w:val="center"/>
        <w:rPr>
          <w:rFonts w:hint="eastAsia" w:ascii="方正小标宋_GBK" w:hAnsi="方正小标宋_GBK" w:eastAsia="方正小标宋_GBK" w:cs="方正小标宋_GBK"/>
          <w:b w:val="0"/>
          <w:bCs/>
          <w:sz w:val="44"/>
          <w:szCs w:val="44"/>
          <w:lang w:val="en-US" w:eastAsia="zh-CN"/>
        </w:rPr>
        <w:sectPr>
          <w:footerReference r:id="rId5" w:type="first"/>
          <w:headerReference r:id="rId3" w:type="default"/>
          <w:footerReference r:id="rId4" w:type="default"/>
          <w:pgSz w:w="11906" w:h="16840"/>
          <w:pgMar w:top="2098" w:right="1474" w:bottom="1984" w:left="1587" w:header="851" w:footer="992" w:gutter="0"/>
          <w:pgBorders>
            <w:top w:val="none" w:sz="0" w:space="0"/>
            <w:left w:val="none" w:sz="0" w:space="0"/>
            <w:bottom w:val="none" w:sz="0" w:space="0"/>
            <w:right w:val="none" w:sz="0" w:space="0"/>
          </w:pgBorders>
          <w:pgNumType w:fmt="decimal"/>
          <w:cols w:space="720" w:num="1"/>
          <w:titlePg/>
          <w:docGrid w:type="linesAndChars" w:linePitch="312" w:charSpace="0"/>
        </w:sectPr>
      </w:pPr>
    </w:p>
    <w:p w14:paraId="54BCD973">
      <w:pPr>
        <w:spacing w:line="360" w:lineRule="auto"/>
        <w:jc w:val="center"/>
        <w:rPr>
          <w:rFonts w:hint="eastAsia" w:ascii="方正小标宋_GBK" w:hAnsi="方正小标宋_GBK" w:eastAsia="方正小标宋_GBK" w:cs="方正小标宋_GBK"/>
          <w:b w:val="0"/>
          <w:bCs/>
          <w:sz w:val="44"/>
          <w:szCs w:val="44"/>
          <w:lang w:val="en-US" w:eastAsia="zh-CN"/>
        </w:rPr>
      </w:pPr>
      <w:r>
        <w:rPr>
          <w:rFonts w:hint="eastAsia" w:ascii="方正小标宋_GBK" w:hAnsi="方正小标宋_GBK" w:eastAsia="方正小标宋_GBK" w:cs="方正小标宋_GBK"/>
          <w:b w:val="0"/>
          <w:bCs/>
          <w:sz w:val="44"/>
          <w:szCs w:val="44"/>
          <w:lang w:val="en-US" w:eastAsia="zh-CN"/>
        </w:rPr>
        <w:t>温 馨 提 示</w:t>
      </w:r>
    </w:p>
    <w:p w14:paraId="3259D504">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b/>
          <w:sz w:val="28"/>
          <w:szCs w:val="28"/>
        </w:rPr>
      </w:pPr>
    </w:p>
    <w:p w14:paraId="57A7FF30">
      <w:pPr>
        <w:ind w:firstLine="640" w:firstLineChars="200"/>
        <w:jc w:val="left"/>
        <w:rPr>
          <w:rFonts w:hint="eastAsia" w:ascii="仿宋_GB2312" w:hAnsi="仿宋_GB2312" w:eastAsia="仿宋_GB2312" w:cs="仿宋_GB2312"/>
          <w:bCs/>
          <w:color w:val="000000"/>
          <w:sz w:val="32"/>
          <w:szCs w:val="32"/>
        </w:rPr>
      </w:pPr>
      <w:r>
        <w:rPr>
          <w:rFonts w:hint="eastAsia" w:ascii="仿宋_GB2312" w:hAnsi="仿宋_GB2312" w:eastAsia="仿宋_GB2312" w:cs="仿宋_GB2312"/>
          <w:b w:val="0"/>
          <w:bCs/>
          <w:sz w:val="32"/>
          <w:szCs w:val="32"/>
          <w:lang w:val="en-US" w:eastAsia="zh-CN"/>
        </w:rPr>
        <w:t>本采购文件仅限于本采购项目使用，各参与项目的潜在供应商、参与评审的专家应谨守保密义务，不得将参与本项目获取的相关信息及任何信息载体用于非项目本身的其他用途，否则由此引起的包括但不限于采购单位、代理机构及其相关方利益损失、声誉损失、非正常的社会关注等不良影响，采购单位及受影响的相关方有权利追究相关单位和人员责任</w:t>
      </w:r>
      <w:r>
        <w:rPr>
          <w:rFonts w:hint="eastAsia" w:ascii="仿宋_GB2312" w:hAnsi="仿宋_GB2312" w:eastAsia="仿宋_GB2312" w:cs="仿宋_GB2312"/>
          <w:b w:val="0"/>
          <w:bCs/>
          <w:sz w:val="32"/>
          <w:szCs w:val="32"/>
        </w:rPr>
        <w:t>。</w:t>
      </w:r>
    </w:p>
    <w:p w14:paraId="4B9149F3">
      <w:pPr>
        <w:pStyle w:val="22"/>
        <w:jc w:val="center"/>
        <w:rPr>
          <w:rFonts w:hint="eastAsia" w:ascii="方正小标宋_GBK" w:hAnsi="方正小标宋_GBK" w:eastAsia="方正小标宋_GBK" w:cs="方正小标宋_GBK"/>
          <w:color w:val="auto"/>
          <w:sz w:val="44"/>
          <w:szCs w:val="44"/>
          <w:lang w:val="zh-CN"/>
        </w:rPr>
        <w:sectPr>
          <w:footerReference r:id="rId7" w:type="first"/>
          <w:footerReference r:id="rId6" w:type="default"/>
          <w:pgSz w:w="11906" w:h="16840"/>
          <w:pgMar w:top="1440" w:right="1800" w:bottom="1440" w:left="1746" w:header="851" w:footer="992" w:gutter="0"/>
          <w:pgBorders>
            <w:top w:val="none" w:sz="0" w:space="0"/>
            <w:left w:val="none" w:sz="0" w:space="0"/>
            <w:bottom w:val="none" w:sz="0" w:space="0"/>
            <w:right w:val="none" w:sz="0" w:space="0"/>
          </w:pgBorders>
          <w:pgNumType w:fmt="decimal"/>
          <w:cols w:space="720" w:num="1"/>
          <w:docGrid w:type="linesAndChars" w:linePitch="312" w:charSpace="0"/>
        </w:sectPr>
      </w:pPr>
    </w:p>
    <w:p w14:paraId="1A15724E">
      <w:pPr>
        <w:pStyle w:val="22"/>
        <w:numPr>
          <w:ilvl w:val="0"/>
          <w:numId w:val="0"/>
        </w:numPr>
        <w:ind w:leftChars="0"/>
        <w:jc w:val="center"/>
        <w:rPr>
          <w:rFonts w:hint="eastAsia"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color w:val="auto"/>
          <w:sz w:val="44"/>
          <w:szCs w:val="44"/>
          <w:lang w:val="zh-CN"/>
        </w:rPr>
        <w:t>目  录</w:t>
      </w:r>
    </w:p>
    <w:p w14:paraId="6C908FE6">
      <w:pPr>
        <w:pStyle w:val="11"/>
        <w:tabs>
          <w:tab w:val="right" w:leader="dot" w:pos="9240"/>
        </w:tabs>
        <w:spacing w:line="480" w:lineRule="auto"/>
        <w:rPr>
          <w:rFonts w:ascii="宋体" w:hAnsi="宋体"/>
          <w:sz w:val="28"/>
          <w:szCs w:val="28"/>
        </w:rPr>
      </w:pPr>
      <w:r>
        <w:rPr>
          <w:rFonts w:ascii="宋体" w:hAnsi="宋体"/>
        </w:rPr>
        <w:fldChar w:fldCharType="begin"/>
      </w:r>
      <w:r>
        <w:rPr>
          <w:rFonts w:ascii="宋体" w:hAnsi="宋体"/>
        </w:rPr>
        <w:instrText xml:space="preserve"> TOC \o "1-3" \h \z \u </w:instrText>
      </w:r>
      <w:r>
        <w:rPr>
          <w:rFonts w:ascii="宋体" w:hAnsi="宋体"/>
        </w:rPr>
        <w:fldChar w:fldCharType="separate"/>
      </w:r>
      <w:r>
        <w:rPr>
          <w:rStyle w:val="20"/>
          <w:rFonts w:ascii="宋体" w:hAnsi="宋体"/>
          <w:sz w:val="28"/>
          <w:szCs w:val="28"/>
        </w:rPr>
        <w:fldChar w:fldCharType="begin"/>
      </w:r>
      <w:r>
        <w:rPr>
          <w:rStyle w:val="20"/>
          <w:rFonts w:ascii="宋体" w:hAnsi="宋体"/>
          <w:sz w:val="28"/>
          <w:szCs w:val="28"/>
        </w:rPr>
        <w:instrText xml:space="preserve"> </w:instrText>
      </w:r>
      <w:r>
        <w:rPr>
          <w:rFonts w:ascii="宋体" w:hAnsi="宋体"/>
          <w:sz w:val="28"/>
          <w:szCs w:val="28"/>
        </w:rPr>
        <w:instrText xml:space="preserve">HYPERLINK \l "_Toc96804713"</w:instrText>
      </w:r>
      <w:r>
        <w:rPr>
          <w:rStyle w:val="20"/>
          <w:rFonts w:ascii="宋体" w:hAnsi="宋体"/>
          <w:sz w:val="28"/>
          <w:szCs w:val="28"/>
        </w:rPr>
        <w:instrText xml:space="preserve"> </w:instrText>
      </w:r>
      <w:r>
        <w:rPr>
          <w:rStyle w:val="20"/>
          <w:rFonts w:ascii="宋体" w:hAnsi="宋体"/>
          <w:sz w:val="28"/>
          <w:szCs w:val="28"/>
        </w:rPr>
        <w:fldChar w:fldCharType="separate"/>
      </w:r>
      <w:r>
        <w:rPr>
          <w:rStyle w:val="20"/>
          <w:rFonts w:ascii="宋体" w:hAnsi="宋体"/>
          <w:sz w:val="28"/>
          <w:szCs w:val="28"/>
        </w:rPr>
        <w:t>第一章  询价</w:t>
      </w:r>
      <w:bookmarkStart w:id="0" w:name="_Hlt96805641"/>
      <w:bookmarkStart w:id="1" w:name="_Hlt96805642"/>
      <w:r>
        <w:rPr>
          <w:rStyle w:val="20"/>
          <w:rFonts w:ascii="宋体" w:hAnsi="宋体"/>
          <w:sz w:val="28"/>
          <w:szCs w:val="28"/>
        </w:rPr>
        <w:t>邀</w:t>
      </w:r>
      <w:bookmarkEnd w:id="0"/>
      <w:bookmarkEnd w:id="1"/>
      <w:r>
        <w:rPr>
          <w:rStyle w:val="20"/>
          <w:rFonts w:ascii="宋体" w:hAnsi="宋体"/>
          <w:sz w:val="28"/>
          <w:szCs w:val="28"/>
        </w:rPr>
        <w:t>请</w:t>
      </w:r>
      <w:r>
        <w:rPr>
          <w:rFonts w:ascii="宋体" w:hAnsi="宋体"/>
          <w:sz w:val="28"/>
          <w:szCs w:val="28"/>
        </w:rPr>
        <w:tab/>
      </w:r>
      <w:r>
        <w:rPr>
          <w:rFonts w:ascii="宋体" w:hAnsi="宋体"/>
          <w:sz w:val="28"/>
          <w:szCs w:val="28"/>
        </w:rPr>
        <w:fldChar w:fldCharType="begin"/>
      </w:r>
      <w:r>
        <w:rPr>
          <w:rFonts w:ascii="宋体" w:hAnsi="宋体"/>
          <w:sz w:val="28"/>
          <w:szCs w:val="28"/>
        </w:rPr>
        <w:instrText xml:space="preserve"> PAGEREF _Toc96804713 \h </w:instrText>
      </w:r>
      <w:r>
        <w:rPr>
          <w:rFonts w:ascii="宋体" w:hAnsi="宋体"/>
          <w:sz w:val="28"/>
          <w:szCs w:val="28"/>
        </w:rPr>
        <w:fldChar w:fldCharType="separate"/>
      </w:r>
      <w:r>
        <w:rPr>
          <w:rFonts w:ascii="宋体" w:hAnsi="宋体"/>
          <w:sz w:val="28"/>
          <w:szCs w:val="28"/>
        </w:rPr>
        <w:t>1</w:t>
      </w:r>
      <w:r>
        <w:rPr>
          <w:rFonts w:ascii="宋体" w:hAnsi="宋体"/>
          <w:sz w:val="28"/>
          <w:szCs w:val="28"/>
        </w:rPr>
        <w:fldChar w:fldCharType="end"/>
      </w:r>
      <w:r>
        <w:rPr>
          <w:rStyle w:val="20"/>
          <w:rFonts w:ascii="宋体" w:hAnsi="宋体"/>
          <w:sz w:val="28"/>
          <w:szCs w:val="28"/>
        </w:rPr>
        <w:fldChar w:fldCharType="end"/>
      </w:r>
    </w:p>
    <w:p w14:paraId="509A09FB">
      <w:pPr>
        <w:pStyle w:val="11"/>
        <w:tabs>
          <w:tab w:val="right" w:leader="dot" w:pos="9240"/>
        </w:tabs>
        <w:spacing w:line="480" w:lineRule="auto"/>
        <w:rPr>
          <w:rFonts w:ascii="宋体" w:hAnsi="宋体"/>
          <w:sz w:val="28"/>
          <w:szCs w:val="28"/>
        </w:rPr>
      </w:pPr>
      <w:r>
        <w:rPr>
          <w:rStyle w:val="20"/>
          <w:rFonts w:ascii="宋体" w:hAnsi="宋体"/>
          <w:sz w:val="28"/>
          <w:szCs w:val="28"/>
        </w:rPr>
        <w:fldChar w:fldCharType="begin"/>
      </w:r>
      <w:r>
        <w:rPr>
          <w:rStyle w:val="20"/>
          <w:rFonts w:ascii="宋体" w:hAnsi="宋体"/>
          <w:sz w:val="28"/>
          <w:szCs w:val="28"/>
        </w:rPr>
        <w:instrText xml:space="preserve"> </w:instrText>
      </w:r>
      <w:r>
        <w:rPr>
          <w:rFonts w:ascii="宋体" w:hAnsi="宋体"/>
          <w:sz w:val="28"/>
          <w:szCs w:val="28"/>
        </w:rPr>
        <w:instrText xml:space="preserve">HYPERLINK \l "_Toc96804714"</w:instrText>
      </w:r>
      <w:r>
        <w:rPr>
          <w:rStyle w:val="20"/>
          <w:rFonts w:ascii="宋体" w:hAnsi="宋体"/>
          <w:sz w:val="28"/>
          <w:szCs w:val="28"/>
        </w:rPr>
        <w:instrText xml:space="preserve"> </w:instrText>
      </w:r>
      <w:r>
        <w:rPr>
          <w:rStyle w:val="20"/>
          <w:rFonts w:ascii="宋体" w:hAnsi="宋体"/>
          <w:sz w:val="28"/>
          <w:szCs w:val="28"/>
        </w:rPr>
        <w:fldChar w:fldCharType="separate"/>
      </w:r>
      <w:r>
        <w:rPr>
          <w:rStyle w:val="20"/>
          <w:rFonts w:ascii="宋体" w:hAnsi="宋体"/>
          <w:sz w:val="28"/>
          <w:szCs w:val="28"/>
        </w:rPr>
        <w:t>第二章  询价须</w:t>
      </w:r>
      <w:bookmarkStart w:id="2" w:name="_Hlt96805645"/>
      <w:r>
        <w:rPr>
          <w:rStyle w:val="20"/>
          <w:rFonts w:ascii="宋体" w:hAnsi="宋体"/>
          <w:sz w:val="28"/>
          <w:szCs w:val="28"/>
        </w:rPr>
        <w:t>知</w:t>
      </w:r>
      <w:bookmarkEnd w:id="2"/>
      <w:r>
        <w:rPr>
          <w:rFonts w:ascii="宋体" w:hAnsi="宋体"/>
          <w:sz w:val="28"/>
          <w:szCs w:val="28"/>
        </w:rPr>
        <w:tab/>
      </w:r>
      <w:r>
        <w:rPr>
          <w:rFonts w:ascii="宋体" w:hAnsi="宋体"/>
          <w:sz w:val="28"/>
          <w:szCs w:val="28"/>
        </w:rPr>
        <w:fldChar w:fldCharType="begin"/>
      </w:r>
      <w:r>
        <w:rPr>
          <w:rFonts w:ascii="宋体" w:hAnsi="宋体"/>
          <w:sz w:val="28"/>
          <w:szCs w:val="28"/>
        </w:rPr>
        <w:instrText xml:space="preserve"> PAGEREF _Toc96804714 \h </w:instrText>
      </w:r>
      <w:r>
        <w:rPr>
          <w:rFonts w:ascii="宋体" w:hAnsi="宋体"/>
          <w:sz w:val="28"/>
          <w:szCs w:val="28"/>
        </w:rPr>
        <w:fldChar w:fldCharType="separate"/>
      </w:r>
      <w:r>
        <w:rPr>
          <w:rFonts w:ascii="宋体" w:hAnsi="宋体"/>
          <w:sz w:val="28"/>
          <w:szCs w:val="28"/>
        </w:rPr>
        <w:t>3</w:t>
      </w:r>
      <w:r>
        <w:rPr>
          <w:rFonts w:ascii="宋体" w:hAnsi="宋体"/>
          <w:sz w:val="28"/>
          <w:szCs w:val="28"/>
        </w:rPr>
        <w:fldChar w:fldCharType="end"/>
      </w:r>
      <w:r>
        <w:rPr>
          <w:rStyle w:val="20"/>
          <w:rFonts w:ascii="宋体" w:hAnsi="宋体"/>
          <w:sz w:val="28"/>
          <w:szCs w:val="28"/>
        </w:rPr>
        <w:fldChar w:fldCharType="end"/>
      </w:r>
    </w:p>
    <w:p w14:paraId="03E26BFE">
      <w:pPr>
        <w:pStyle w:val="11"/>
        <w:tabs>
          <w:tab w:val="right" w:leader="dot" w:pos="9240"/>
        </w:tabs>
        <w:spacing w:line="480" w:lineRule="auto"/>
        <w:rPr>
          <w:rFonts w:ascii="宋体" w:hAnsi="宋体"/>
          <w:sz w:val="28"/>
          <w:szCs w:val="28"/>
        </w:rPr>
      </w:pPr>
      <w:r>
        <w:rPr>
          <w:rStyle w:val="20"/>
          <w:rFonts w:ascii="宋体" w:hAnsi="宋体"/>
          <w:sz w:val="28"/>
          <w:szCs w:val="28"/>
        </w:rPr>
        <w:fldChar w:fldCharType="begin"/>
      </w:r>
      <w:r>
        <w:rPr>
          <w:rStyle w:val="20"/>
          <w:rFonts w:ascii="宋体" w:hAnsi="宋体"/>
          <w:sz w:val="28"/>
          <w:szCs w:val="28"/>
        </w:rPr>
        <w:instrText xml:space="preserve"> </w:instrText>
      </w:r>
      <w:r>
        <w:rPr>
          <w:rFonts w:ascii="宋体" w:hAnsi="宋体"/>
          <w:sz w:val="28"/>
          <w:szCs w:val="28"/>
        </w:rPr>
        <w:instrText xml:space="preserve">HYPERLINK \l "_Toc96804765"</w:instrText>
      </w:r>
      <w:r>
        <w:rPr>
          <w:rStyle w:val="20"/>
          <w:rFonts w:ascii="宋体" w:hAnsi="宋体"/>
          <w:sz w:val="28"/>
          <w:szCs w:val="28"/>
        </w:rPr>
        <w:instrText xml:space="preserve"> </w:instrText>
      </w:r>
      <w:r>
        <w:rPr>
          <w:rStyle w:val="20"/>
          <w:rFonts w:ascii="宋体" w:hAnsi="宋体"/>
          <w:sz w:val="28"/>
          <w:szCs w:val="28"/>
        </w:rPr>
        <w:fldChar w:fldCharType="separate"/>
      </w:r>
      <w:r>
        <w:rPr>
          <w:rStyle w:val="20"/>
          <w:rFonts w:ascii="宋体" w:hAnsi="宋体"/>
          <w:sz w:val="28"/>
          <w:szCs w:val="28"/>
        </w:rPr>
        <w:t>第三章  采购</w:t>
      </w:r>
      <w:bookmarkStart w:id="3" w:name="_Hlt96805649"/>
      <w:r>
        <w:rPr>
          <w:rStyle w:val="20"/>
          <w:rFonts w:ascii="宋体" w:hAnsi="宋体"/>
          <w:sz w:val="28"/>
          <w:szCs w:val="28"/>
        </w:rPr>
        <w:t>人</w:t>
      </w:r>
      <w:bookmarkEnd w:id="3"/>
      <w:r>
        <w:rPr>
          <w:rStyle w:val="20"/>
          <w:rFonts w:ascii="宋体" w:hAnsi="宋体"/>
          <w:sz w:val="28"/>
          <w:szCs w:val="28"/>
        </w:rPr>
        <w:t>要求</w:t>
      </w:r>
      <w:r>
        <w:rPr>
          <w:rFonts w:ascii="宋体" w:hAnsi="宋体"/>
          <w:sz w:val="28"/>
          <w:szCs w:val="28"/>
        </w:rPr>
        <w:tab/>
      </w:r>
      <w:r>
        <w:rPr>
          <w:rFonts w:ascii="宋体" w:hAnsi="宋体"/>
          <w:sz w:val="28"/>
          <w:szCs w:val="28"/>
        </w:rPr>
        <w:fldChar w:fldCharType="begin"/>
      </w:r>
      <w:r>
        <w:rPr>
          <w:rFonts w:ascii="宋体" w:hAnsi="宋体"/>
          <w:sz w:val="28"/>
          <w:szCs w:val="28"/>
        </w:rPr>
        <w:instrText xml:space="preserve"> PAGEREF _Toc96804765 \h </w:instrText>
      </w:r>
      <w:r>
        <w:rPr>
          <w:rFonts w:ascii="宋体" w:hAnsi="宋体"/>
          <w:sz w:val="28"/>
          <w:szCs w:val="28"/>
        </w:rPr>
        <w:fldChar w:fldCharType="separate"/>
      </w:r>
      <w:r>
        <w:rPr>
          <w:rFonts w:ascii="宋体" w:hAnsi="宋体"/>
          <w:sz w:val="28"/>
          <w:szCs w:val="28"/>
        </w:rPr>
        <w:t>16</w:t>
      </w:r>
      <w:r>
        <w:rPr>
          <w:rFonts w:ascii="宋体" w:hAnsi="宋体"/>
          <w:sz w:val="28"/>
          <w:szCs w:val="28"/>
        </w:rPr>
        <w:fldChar w:fldCharType="end"/>
      </w:r>
      <w:r>
        <w:rPr>
          <w:rStyle w:val="20"/>
          <w:rFonts w:ascii="宋体" w:hAnsi="宋体"/>
          <w:sz w:val="28"/>
          <w:szCs w:val="28"/>
        </w:rPr>
        <w:fldChar w:fldCharType="end"/>
      </w:r>
    </w:p>
    <w:p w14:paraId="6CD84F95">
      <w:pPr>
        <w:pStyle w:val="11"/>
        <w:tabs>
          <w:tab w:val="right" w:leader="dot" w:pos="9240"/>
        </w:tabs>
        <w:spacing w:line="480" w:lineRule="auto"/>
        <w:rPr>
          <w:rFonts w:ascii="宋体" w:hAnsi="宋体"/>
          <w:sz w:val="28"/>
          <w:szCs w:val="28"/>
        </w:rPr>
      </w:pPr>
      <w:r>
        <w:rPr>
          <w:rStyle w:val="20"/>
          <w:rFonts w:ascii="宋体" w:hAnsi="宋体"/>
          <w:sz w:val="28"/>
          <w:szCs w:val="28"/>
        </w:rPr>
        <w:fldChar w:fldCharType="begin"/>
      </w:r>
      <w:r>
        <w:rPr>
          <w:rStyle w:val="20"/>
          <w:rFonts w:ascii="宋体" w:hAnsi="宋体"/>
          <w:sz w:val="28"/>
          <w:szCs w:val="28"/>
        </w:rPr>
        <w:instrText xml:space="preserve"> </w:instrText>
      </w:r>
      <w:r>
        <w:rPr>
          <w:rFonts w:ascii="宋体" w:hAnsi="宋体"/>
          <w:sz w:val="28"/>
          <w:szCs w:val="28"/>
        </w:rPr>
        <w:instrText xml:space="preserve">HYPERLINK \l "_Toc96804767"</w:instrText>
      </w:r>
      <w:r>
        <w:rPr>
          <w:rStyle w:val="20"/>
          <w:rFonts w:ascii="宋体" w:hAnsi="宋体"/>
          <w:sz w:val="28"/>
          <w:szCs w:val="28"/>
        </w:rPr>
        <w:instrText xml:space="preserve"> </w:instrText>
      </w:r>
      <w:r>
        <w:rPr>
          <w:rStyle w:val="20"/>
          <w:rFonts w:ascii="宋体" w:hAnsi="宋体"/>
          <w:sz w:val="28"/>
          <w:szCs w:val="28"/>
        </w:rPr>
        <w:fldChar w:fldCharType="separate"/>
      </w:r>
      <w:r>
        <w:rPr>
          <w:rStyle w:val="20"/>
          <w:rFonts w:ascii="宋体" w:hAnsi="宋体" w:cs="宋体"/>
          <w:sz w:val="28"/>
          <w:szCs w:val="28"/>
        </w:rPr>
        <w:t>第</w:t>
      </w:r>
      <w:r>
        <w:rPr>
          <w:rStyle w:val="20"/>
          <w:rFonts w:hint="eastAsia" w:ascii="宋体" w:hAnsi="宋体" w:cs="宋体"/>
          <w:sz w:val="28"/>
          <w:szCs w:val="28"/>
          <w:lang w:eastAsia="zh-CN"/>
        </w:rPr>
        <w:t>四</w:t>
      </w:r>
      <w:r>
        <w:rPr>
          <w:rStyle w:val="20"/>
          <w:rFonts w:ascii="宋体" w:hAnsi="宋体" w:cs="宋体"/>
          <w:sz w:val="28"/>
          <w:szCs w:val="28"/>
        </w:rPr>
        <w:t>章  报价</w:t>
      </w:r>
      <w:bookmarkStart w:id="4" w:name="_Hlt96805658"/>
      <w:r>
        <w:rPr>
          <w:rStyle w:val="20"/>
          <w:rFonts w:ascii="宋体" w:hAnsi="宋体" w:cs="宋体"/>
          <w:sz w:val="28"/>
          <w:szCs w:val="28"/>
        </w:rPr>
        <w:t>要</w:t>
      </w:r>
      <w:bookmarkEnd w:id="4"/>
      <w:r>
        <w:rPr>
          <w:rStyle w:val="20"/>
          <w:rFonts w:ascii="宋体" w:hAnsi="宋体" w:cs="宋体"/>
          <w:sz w:val="28"/>
          <w:szCs w:val="28"/>
        </w:rPr>
        <w:t>求</w:t>
      </w:r>
      <w:r>
        <w:rPr>
          <w:rFonts w:ascii="宋体" w:hAnsi="宋体"/>
          <w:sz w:val="28"/>
          <w:szCs w:val="28"/>
        </w:rPr>
        <w:tab/>
      </w:r>
      <w:r>
        <w:rPr>
          <w:rFonts w:ascii="宋体" w:hAnsi="宋体"/>
          <w:sz w:val="28"/>
          <w:szCs w:val="28"/>
        </w:rPr>
        <w:fldChar w:fldCharType="begin"/>
      </w:r>
      <w:r>
        <w:rPr>
          <w:rFonts w:ascii="宋体" w:hAnsi="宋体"/>
          <w:sz w:val="28"/>
          <w:szCs w:val="28"/>
        </w:rPr>
        <w:instrText xml:space="preserve"> PAGEREF _Toc96804767 \h </w:instrText>
      </w:r>
      <w:r>
        <w:rPr>
          <w:rFonts w:ascii="宋体" w:hAnsi="宋体"/>
          <w:sz w:val="28"/>
          <w:szCs w:val="28"/>
        </w:rPr>
        <w:fldChar w:fldCharType="separate"/>
      </w:r>
      <w:r>
        <w:rPr>
          <w:rFonts w:ascii="宋体" w:hAnsi="宋体"/>
          <w:sz w:val="28"/>
          <w:szCs w:val="28"/>
        </w:rPr>
        <w:t>18</w:t>
      </w:r>
      <w:r>
        <w:rPr>
          <w:rFonts w:ascii="宋体" w:hAnsi="宋体"/>
          <w:sz w:val="28"/>
          <w:szCs w:val="28"/>
        </w:rPr>
        <w:fldChar w:fldCharType="end"/>
      </w:r>
      <w:r>
        <w:rPr>
          <w:rStyle w:val="20"/>
          <w:rFonts w:ascii="宋体" w:hAnsi="宋体"/>
          <w:sz w:val="28"/>
          <w:szCs w:val="28"/>
        </w:rPr>
        <w:fldChar w:fldCharType="end"/>
      </w:r>
    </w:p>
    <w:p w14:paraId="448D8548">
      <w:pPr>
        <w:pStyle w:val="11"/>
        <w:tabs>
          <w:tab w:val="right" w:leader="dot" w:pos="9240"/>
        </w:tabs>
        <w:spacing w:line="480" w:lineRule="auto"/>
        <w:rPr>
          <w:rFonts w:ascii="宋体" w:hAnsi="宋体"/>
          <w:sz w:val="28"/>
          <w:szCs w:val="28"/>
        </w:rPr>
      </w:pPr>
      <w:r>
        <w:rPr>
          <w:rStyle w:val="20"/>
          <w:rFonts w:ascii="宋体" w:hAnsi="宋体"/>
          <w:sz w:val="28"/>
          <w:szCs w:val="28"/>
        </w:rPr>
        <w:fldChar w:fldCharType="begin"/>
      </w:r>
      <w:r>
        <w:rPr>
          <w:rStyle w:val="20"/>
          <w:rFonts w:ascii="宋体" w:hAnsi="宋体"/>
          <w:sz w:val="28"/>
          <w:szCs w:val="28"/>
        </w:rPr>
        <w:instrText xml:space="preserve"> </w:instrText>
      </w:r>
      <w:r>
        <w:rPr>
          <w:rFonts w:ascii="宋体" w:hAnsi="宋体"/>
          <w:sz w:val="28"/>
          <w:szCs w:val="28"/>
        </w:rPr>
        <w:instrText xml:space="preserve">HYPERLINK \l "_Toc96804768"</w:instrText>
      </w:r>
      <w:r>
        <w:rPr>
          <w:rStyle w:val="20"/>
          <w:rFonts w:ascii="宋体" w:hAnsi="宋体"/>
          <w:sz w:val="28"/>
          <w:szCs w:val="28"/>
        </w:rPr>
        <w:instrText xml:space="preserve"> </w:instrText>
      </w:r>
      <w:r>
        <w:rPr>
          <w:rStyle w:val="20"/>
          <w:rFonts w:ascii="宋体" w:hAnsi="宋体"/>
          <w:sz w:val="28"/>
          <w:szCs w:val="28"/>
        </w:rPr>
        <w:fldChar w:fldCharType="separate"/>
      </w:r>
      <w:r>
        <w:rPr>
          <w:rStyle w:val="20"/>
          <w:rFonts w:ascii="宋体" w:hAnsi="宋体"/>
          <w:sz w:val="28"/>
          <w:szCs w:val="28"/>
        </w:rPr>
        <w:t>第</w:t>
      </w:r>
      <w:r>
        <w:rPr>
          <w:rStyle w:val="20"/>
          <w:rFonts w:hint="eastAsia" w:ascii="宋体" w:hAnsi="宋体"/>
          <w:sz w:val="28"/>
          <w:szCs w:val="28"/>
          <w:lang w:eastAsia="zh-CN"/>
        </w:rPr>
        <w:t>五</w:t>
      </w:r>
      <w:r>
        <w:rPr>
          <w:rStyle w:val="20"/>
          <w:rFonts w:ascii="宋体" w:hAnsi="宋体"/>
          <w:sz w:val="28"/>
          <w:szCs w:val="28"/>
        </w:rPr>
        <w:t>章  响应</w:t>
      </w:r>
      <w:bookmarkStart w:id="5" w:name="_Hlt96805662"/>
      <w:r>
        <w:rPr>
          <w:rStyle w:val="20"/>
          <w:rFonts w:ascii="宋体" w:hAnsi="宋体"/>
          <w:sz w:val="28"/>
          <w:szCs w:val="28"/>
        </w:rPr>
        <w:t>文</w:t>
      </w:r>
      <w:bookmarkEnd w:id="5"/>
      <w:r>
        <w:rPr>
          <w:rStyle w:val="20"/>
          <w:rFonts w:ascii="宋体" w:hAnsi="宋体"/>
          <w:sz w:val="28"/>
          <w:szCs w:val="28"/>
        </w:rPr>
        <w:t>件格式</w:t>
      </w:r>
      <w:r>
        <w:rPr>
          <w:rFonts w:ascii="宋体" w:hAnsi="宋体"/>
          <w:sz w:val="28"/>
          <w:szCs w:val="28"/>
        </w:rPr>
        <w:tab/>
      </w:r>
      <w:r>
        <w:rPr>
          <w:rFonts w:ascii="宋体" w:hAnsi="宋体"/>
          <w:sz w:val="28"/>
          <w:szCs w:val="28"/>
        </w:rPr>
        <w:fldChar w:fldCharType="begin"/>
      </w:r>
      <w:r>
        <w:rPr>
          <w:rFonts w:ascii="宋体" w:hAnsi="宋体"/>
          <w:sz w:val="28"/>
          <w:szCs w:val="28"/>
        </w:rPr>
        <w:instrText xml:space="preserve"> PAGEREF _Toc96804768 \h </w:instrText>
      </w:r>
      <w:r>
        <w:rPr>
          <w:rFonts w:ascii="宋体" w:hAnsi="宋体"/>
          <w:sz w:val="28"/>
          <w:szCs w:val="28"/>
        </w:rPr>
        <w:fldChar w:fldCharType="separate"/>
      </w:r>
      <w:r>
        <w:rPr>
          <w:rFonts w:ascii="宋体" w:hAnsi="宋体"/>
          <w:sz w:val="28"/>
          <w:szCs w:val="28"/>
        </w:rPr>
        <w:t>19</w:t>
      </w:r>
      <w:r>
        <w:rPr>
          <w:rFonts w:ascii="宋体" w:hAnsi="宋体"/>
          <w:sz w:val="28"/>
          <w:szCs w:val="28"/>
        </w:rPr>
        <w:fldChar w:fldCharType="end"/>
      </w:r>
      <w:r>
        <w:rPr>
          <w:rStyle w:val="20"/>
          <w:rFonts w:ascii="宋体" w:hAnsi="宋体"/>
          <w:sz w:val="28"/>
          <w:szCs w:val="28"/>
        </w:rPr>
        <w:fldChar w:fldCharType="end"/>
      </w:r>
    </w:p>
    <w:p w14:paraId="5FDAF87E">
      <w:pPr>
        <w:pStyle w:val="11"/>
        <w:tabs>
          <w:tab w:val="right" w:leader="dot" w:pos="9240"/>
        </w:tabs>
        <w:spacing w:line="480" w:lineRule="auto"/>
        <w:rPr>
          <w:rFonts w:ascii="宋体" w:hAnsi="宋体"/>
          <w:sz w:val="28"/>
          <w:szCs w:val="28"/>
        </w:rPr>
      </w:pPr>
      <w:r>
        <w:rPr>
          <w:rStyle w:val="20"/>
          <w:rFonts w:ascii="宋体" w:hAnsi="宋体"/>
          <w:sz w:val="28"/>
          <w:szCs w:val="28"/>
        </w:rPr>
        <w:fldChar w:fldCharType="begin"/>
      </w:r>
      <w:r>
        <w:rPr>
          <w:rStyle w:val="20"/>
          <w:rFonts w:ascii="宋体" w:hAnsi="宋体"/>
          <w:sz w:val="28"/>
          <w:szCs w:val="28"/>
        </w:rPr>
        <w:instrText xml:space="preserve"> </w:instrText>
      </w:r>
      <w:r>
        <w:rPr>
          <w:rFonts w:ascii="宋体" w:hAnsi="宋体"/>
          <w:sz w:val="28"/>
          <w:szCs w:val="28"/>
        </w:rPr>
        <w:instrText xml:space="preserve">HYPERLINK \l "_Toc96804769"</w:instrText>
      </w:r>
      <w:r>
        <w:rPr>
          <w:rStyle w:val="20"/>
          <w:rFonts w:ascii="宋体" w:hAnsi="宋体"/>
          <w:sz w:val="28"/>
          <w:szCs w:val="28"/>
        </w:rPr>
        <w:instrText xml:space="preserve"> </w:instrText>
      </w:r>
      <w:r>
        <w:rPr>
          <w:rStyle w:val="20"/>
          <w:rFonts w:ascii="宋体" w:hAnsi="宋体"/>
          <w:sz w:val="28"/>
          <w:szCs w:val="28"/>
        </w:rPr>
        <w:fldChar w:fldCharType="separate"/>
      </w:r>
      <w:r>
        <w:rPr>
          <w:rStyle w:val="20"/>
          <w:rFonts w:ascii="宋体" w:hAnsi="宋体"/>
          <w:sz w:val="28"/>
          <w:szCs w:val="28"/>
        </w:rPr>
        <w:t>第</w:t>
      </w:r>
      <w:r>
        <w:rPr>
          <w:rStyle w:val="20"/>
          <w:rFonts w:hint="eastAsia" w:ascii="宋体" w:hAnsi="宋体"/>
          <w:sz w:val="28"/>
          <w:szCs w:val="28"/>
          <w:lang w:eastAsia="zh-CN"/>
        </w:rPr>
        <w:t>六</w:t>
      </w:r>
      <w:r>
        <w:rPr>
          <w:rStyle w:val="20"/>
          <w:rFonts w:ascii="宋体" w:hAnsi="宋体"/>
          <w:sz w:val="28"/>
          <w:szCs w:val="28"/>
        </w:rPr>
        <w:t>章  评审</w:t>
      </w:r>
      <w:bookmarkStart w:id="6" w:name="_Hlt96805668"/>
      <w:r>
        <w:rPr>
          <w:rStyle w:val="20"/>
          <w:rFonts w:ascii="宋体" w:hAnsi="宋体"/>
          <w:sz w:val="28"/>
          <w:szCs w:val="28"/>
        </w:rPr>
        <w:t>方</w:t>
      </w:r>
      <w:bookmarkEnd w:id="6"/>
      <w:r>
        <w:rPr>
          <w:rStyle w:val="20"/>
          <w:rFonts w:ascii="宋体" w:hAnsi="宋体"/>
          <w:sz w:val="28"/>
          <w:szCs w:val="28"/>
        </w:rPr>
        <w:t>法</w:t>
      </w:r>
      <w:r>
        <w:rPr>
          <w:rFonts w:ascii="宋体" w:hAnsi="宋体"/>
          <w:sz w:val="28"/>
          <w:szCs w:val="28"/>
        </w:rPr>
        <w:tab/>
      </w:r>
      <w:r>
        <w:rPr>
          <w:rFonts w:ascii="宋体" w:hAnsi="宋体"/>
          <w:sz w:val="28"/>
          <w:szCs w:val="28"/>
        </w:rPr>
        <w:fldChar w:fldCharType="begin"/>
      </w:r>
      <w:r>
        <w:rPr>
          <w:rFonts w:ascii="宋体" w:hAnsi="宋体"/>
          <w:sz w:val="28"/>
          <w:szCs w:val="28"/>
        </w:rPr>
        <w:instrText xml:space="preserve"> PAGEREF _Toc96804769 \h </w:instrText>
      </w:r>
      <w:r>
        <w:rPr>
          <w:rFonts w:ascii="宋体" w:hAnsi="宋体"/>
          <w:sz w:val="28"/>
          <w:szCs w:val="28"/>
        </w:rPr>
        <w:fldChar w:fldCharType="separate"/>
      </w:r>
      <w:r>
        <w:rPr>
          <w:rFonts w:ascii="宋体" w:hAnsi="宋体"/>
          <w:sz w:val="28"/>
          <w:szCs w:val="28"/>
        </w:rPr>
        <w:t>31</w:t>
      </w:r>
      <w:r>
        <w:rPr>
          <w:rFonts w:ascii="宋体" w:hAnsi="宋体"/>
          <w:sz w:val="28"/>
          <w:szCs w:val="28"/>
        </w:rPr>
        <w:fldChar w:fldCharType="end"/>
      </w:r>
      <w:r>
        <w:rPr>
          <w:rStyle w:val="20"/>
          <w:rFonts w:ascii="宋体" w:hAnsi="宋体"/>
          <w:sz w:val="28"/>
          <w:szCs w:val="28"/>
        </w:rPr>
        <w:fldChar w:fldCharType="end"/>
      </w:r>
    </w:p>
    <w:p w14:paraId="5383AC2A">
      <w:pPr>
        <w:pStyle w:val="11"/>
        <w:tabs>
          <w:tab w:val="right" w:leader="dot" w:pos="9240"/>
        </w:tabs>
        <w:spacing w:line="480" w:lineRule="auto"/>
        <w:rPr>
          <w:rFonts w:ascii="宋体" w:hAnsi="宋体"/>
          <w:sz w:val="28"/>
          <w:szCs w:val="28"/>
        </w:rPr>
      </w:pPr>
      <w:r>
        <w:rPr>
          <w:rStyle w:val="20"/>
          <w:rFonts w:ascii="宋体" w:hAnsi="宋体"/>
          <w:sz w:val="28"/>
          <w:szCs w:val="28"/>
        </w:rPr>
        <w:fldChar w:fldCharType="begin"/>
      </w:r>
      <w:r>
        <w:rPr>
          <w:rStyle w:val="20"/>
          <w:rFonts w:ascii="宋体" w:hAnsi="宋体"/>
          <w:sz w:val="28"/>
          <w:szCs w:val="28"/>
        </w:rPr>
        <w:instrText xml:space="preserve"> </w:instrText>
      </w:r>
      <w:r>
        <w:rPr>
          <w:rFonts w:ascii="宋体" w:hAnsi="宋体"/>
          <w:sz w:val="28"/>
          <w:szCs w:val="28"/>
        </w:rPr>
        <w:instrText xml:space="preserve">HYPERLINK \l "_Toc96804770"</w:instrText>
      </w:r>
      <w:r>
        <w:rPr>
          <w:rStyle w:val="20"/>
          <w:rFonts w:ascii="宋体" w:hAnsi="宋体"/>
          <w:sz w:val="28"/>
          <w:szCs w:val="28"/>
        </w:rPr>
        <w:instrText xml:space="preserve"> </w:instrText>
      </w:r>
      <w:r>
        <w:rPr>
          <w:rStyle w:val="20"/>
          <w:rFonts w:ascii="宋体" w:hAnsi="宋体"/>
          <w:sz w:val="28"/>
          <w:szCs w:val="28"/>
        </w:rPr>
        <w:fldChar w:fldCharType="separate"/>
      </w:r>
      <w:r>
        <w:rPr>
          <w:rStyle w:val="20"/>
          <w:rFonts w:ascii="宋体" w:hAnsi="宋体"/>
          <w:sz w:val="28"/>
          <w:szCs w:val="28"/>
        </w:rPr>
        <w:t>第</w:t>
      </w:r>
      <w:r>
        <w:rPr>
          <w:rStyle w:val="20"/>
          <w:rFonts w:hint="eastAsia" w:ascii="宋体" w:hAnsi="宋体"/>
          <w:sz w:val="28"/>
          <w:szCs w:val="28"/>
          <w:lang w:eastAsia="zh-CN"/>
        </w:rPr>
        <w:t>七</w:t>
      </w:r>
      <w:r>
        <w:rPr>
          <w:rStyle w:val="20"/>
          <w:rFonts w:ascii="宋体" w:hAnsi="宋体"/>
          <w:sz w:val="28"/>
          <w:szCs w:val="28"/>
        </w:rPr>
        <w:t>章  采购合</w:t>
      </w:r>
      <w:bookmarkStart w:id="7" w:name="_Hlt96805675"/>
      <w:r>
        <w:rPr>
          <w:rStyle w:val="20"/>
          <w:rFonts w:ascii="宋体" w:hAnsi="宋体"/>
          <w:sz w:val="28"/>
          <w:szCs w:val="28"/>
        </w:rPr>
        <w:t>同</w:t>
      </w:r>
      <w:bookmarkEnd w:id="7"/>
      <w:r>
        <w:rPr>
          <w:rStyle w:val="20"/>
          <w:rFonts w:ascii="宋体" w:hAnsi="宋体"/>
          <w:sz w:val="28"/>
          <w:szCs w:val="28"/>
        </w:rPr>
        <w:t>（草案）</w:t>
      </w:r>
      <w:r>
        <w:rPr>
          <w:rFonts w:ascii="宋体" w:hAnsi="宋体"/>
          <w:sz w:val="28"/>
          <w:szCs w:val="28"/>
        </w:rPr>
        <w:tab/>
      </w:r>
      <w:r>
        <w:rPr>
          <w:rFonts w:ascii="宋体" w:hAnsi="宋体"/>
          <w:sz w:val="28"/>
          <w:szCs w:val="28"/>
        </w:rPr>
        <w:fldChar w:fldCharType="begin"/>
      </w:r>
      <w:r>
        <w:rPr>
          <w:rFonts w:ascii="宋体" w:hAnsi="宋体"/>
          <w:sz w:val="28"/>
          <w:szCs w:val="28"/>
        </w:rPr>
        <w:instrText xml:space="preserve"> PAGEREF _Toc96804770 \h </w:instrText>
      </w:r>
      <w:r>
        <w:rPr>
          <w:rFonts w:ascii="宋体" w:hAnsi="宋体"/>
          <w:sz w:val="28"/>
          <w:szCs w:val="28"/>
        </w:rPr>
        <w:fldChar w:fldCharType="separate"/>
      </w:r>
      <w:r>
        <w:rPr>
          <w:rFonts w:ascii="宋体" w:hAnsi="宋体"/>
          <w:sz w:val="28"/>
          <w:szCs w:val="28"/>
        </w:rPr>
        <w:t>38</w:t>
      </w:r>
      <w:r>
        <w:rPr>
          <w:rFonts w:ascii="宋体" w:hAnsi="宋体"/>
          <w:sz w:val="28"/>
          <w:szCs w:val="28"/>
        </w:rPr>
        <w:fldChar w:fldCharType="end"/>
      </w:r>
      <w:r>
        <w:rPr>
          <w:rStyle w:val="20"/>
          <w:rFonts w:ascii="宋体" w:hAnsi="宋体"/>
          <w:sz w:val="28"/>
          <w:szCs w:val="28"/>
        </w:rPr>
        <w:fldChar w:fldCharType="end"/>
      </w:r>
    </w:p>
    <w:p w14:paraId="6325D482">
      <w:pPr>
        <w:rPr>
          <w:rFonts w:ascii="宋体" w:hAnsi="宋体"/>
        </w:rPr>
      </w:pPr>
      <w:r>
        <w:rPr>
          <w:rFonts w:ascii="宋体" w:hAnsi="宋体"/>
          <w:b/>
          <w:bCs/>
          <w:lang w:val="zh-CN"/>
        </w:rPr>
        <w:fldChar w:fldCharType="end"/>
      </w:r>
    </w:p>
    <w:p w14:paraId="70B296F4">
      <w:pPr>
        <w:jc w:val="center"/>
        <w:rPr>
          <w:rFonts w:hint="eastAsia" w:ascii="宋体" w:hAnsi="宋体"/>
          <w:bCs/>
          <w:color w:val="000000"/>
          <w:sz w:val="24"/>
        </w:rPr>
      </w:pPr>
    </w:p>
    <w:p w14:paraId="664AFB99">
      <w:pPr>
        <w:spacing w:line="360" w:lineRule="auto"/>
        <w:ind w:firstLine="480" w:firstLineChars="200"/>
        <w:rPr>
          <w:rFonts w:hint="eastAsia" w:ascii="宋体" w:hAnsi="宋体"/>
          <w:bCs/>
          <w:color w:val="000000"/>
          <w:sz w:val="24"/>
        </w:rPr>
      </w:pPr>
    </w:p>
    <w:p w14:paraId="6F5E61FA">
      <w:pPr>
        <w:spacing w:line="360" w:lineRule="auto"/>
        <w:ind w:firstLine="480" w:firstLineChars="200"/>
        <w:rPr>
          <w:rFonts w:hint="eastAsia" w:ascii="宋体" w:hAnsi="宋体"/>
          <w:bCs/>
          <w:color w:val="000000"/>
          <w:sz w:val="24"/>
        </w:rPr>
      </w:pPr>
    </w:p>
    <w:p w14:paraId="136ED25C">
      <w:pPr>
        <w:spacing w:line="360" w:lineRule="auto"/>
        <w:ind w:firstLine="480" w:firstLineChars="200"/>
        <w:rPr>
          <w:rFonts w:hint="eastAsia" w:ascii="宋体" w:hAnsi="宋体"/>
          <w:bCs/>
          <w:color w:val="000000"/>
          <w:sz w:val="24"/>
        </w:rPr>
      </w:pPr>
    </w:p>
    <w:p w14:paraId="1A3890D1">
      <w:pPr>
        <w:spacing w:line="360" w:lineRule="auto"/>
        <w:ind w:firstLine="480" w:firstLineChars="200"/>
        <w:rPr>
          <w:rFonts w:hint="eastAsia" w:ascii="宋体" w:hAnsi="宋体"/>
          <w:bCs/>
          <w:color w:val="000000"/>
          <w:sz w:val="24"/>
        </w:rPr>
      </w:pPr>
    </w:p>
    <w:p w14:paraId="0EFB4B2B">
      <w:pPr>
        <w:spacing w:line="360" w:lineRule="auto"/>
        <w:ind w:firstLine="480" w:firstLineChars="200"/>
        <w:rPr>
          <w:rFonts w:hint="eastAsia" w:ascii="宋体" w:hAnsi="宋体"/>
          <w:bCs/>
          <w:color w:val="000000"/>
          <w:sz w:val="24"/>
        </w:rPr>
      </w:pPr>
    </w:p>
    <w:p w14:paraId="783A61AA">
      <w:pPr>
        <w:spacing w:line="360" w:lineRule="auto"/>
        <w:ind w:firstLine="480" w:firstLineChars="200"/>
        <w:rPr>
          <w:rFonts w:hint="eastAsia" w:ascii="宋体" w:hAnsi="宋体"/>
          <w:bCs/>
          <w:color w:val="000000"/>
          <w:sz w:val="24"/>
        </w:rPr>
      </w:pPr>
    </w:p>
    <w:p w14:paraId="4B4A2B35">
      <w:pPr>
        <w:spacing w:line="360" w:lineRule="auto"/>
        <w:ind w:firstLine="480" w:firstLineChars="200"/>
        <w:rPr>
          <w:rFonts w:hint="eastAsia" w:ascii="宋体" w:hAnsi="宋体"/>
          <w:bCs/>
          <w:color w:val="000000"/>
          <w:sz w:val="24"/>
        </w:rPr>
      </w:pPr>
    </w:p>
    <w:p w14:paraId="6D33D16A">
      <w:pPr>
        <w:spacing w:line="360" w:lineRule="auto"/>
        <w:ind w:firstLine="480" w:firstLineChars="200"/>
        <w:rPr>
          <w:rFonts w:hint="eastAsia" w:ascii="宋体" w:hAnsi="宋体"/>
          <w:bCs/>
          <w:color w:val="000000"/>
          <w:sz w:val="24"/>
        </w:rPr>
      </w:pPr>
    </w:p>
    <w:p w14:paraId="761EDC19">
      <w:pPr>
        <w:spacing w:line="360" w:lineRule="auto"/>
        <w:ind w:firstLine="480" w:firstLineChars="200"/>
        <w:rPr>
          <w:rFonts w:hint="eastAsia" w:ascii="宋体" w:hAnsi="宋体"/>
          <w:bCs/>
          <w:color w:val="000000"/>
          <w:sz w:val="24"/>
        </w:rPr>
      </w:pPr>
    </w:p>
    <w:p w14:paraId="0EC1ED77">
      <w:pPr>
        <w:spacing w:line="360" w:lineRule="auto"/>
        <w:ind w:firstLine="480" w:firstLineChars="200"/>
        <w:rPr>
          <w:rFonts w:hint="eastAsia" w:ascii="宋体" w:hAnsi="宋体"/>
          <w:bCs/>
          <w:color w:val="000000"/>
          <w:sz w:val="24"/>
        </w:rPr>
      </w:pPr>
    </w:p>
    <w:p w14:paraId="27100F7E">
      <w:pPr>
        <w:rPr>
          <w:rFonts w:hint="eastAsia" w:ascii="宋体" w:hAnsi="宋体"/>
        </w:rPr>
      </w:pPr>
    </w:p>
    <w:p w14:paraId="563B04FC">
      <w:pPr>
        <w:spacing w:line="360" w:lineRule="auto"/>
        <w:rPr>
          <w:rFonts w:hint="eastAsia" w:ascii="宋体" w:hAnsi="宋体"/>
        </w:rPr>
      </w:pPr>
    </w:p>
    <w:p w14:paraId="3E2BAE34">
      <w:pPr>
        <w:spacing w:line="360" w:lineRule="auto"/>
        <w:rPr>
          <w:rFonts w:hint="eastAsia" w:ascii="宋体" w:hAnsi="宋体"/>
        </w:rPr>
      </w:pPr>
    </w:p>
    <w:p w14:paraId="76055CF3">
      <w:pPr>
        <w:spacing w:line="360" w:lineRule="auto"/>
        <w:rPr>
          <w:rFonts w:hint="eastAsia" w:ascii="宋体" w:hAnsi="宋体"/>
        </w:rPr>
      </w:pPr>
    </w:p>
    <w:p w14:paraId="2BDB25CB">
      <w:pPr>
        <w:spacing w:line="360" w:lineRule="auto"/>
        <w:rPr>
          <w:rFonts w:hint="eastAsia" w:ascii="宋体" w:hAnsi="宋体"/>
        </w:rPr>
      </w:pPr>
    </w:p>
    <w:p w14:paraId="24FC31FF">
      <w:pPr>
        <w:pStyle w:val="14"/>
        <w:keepNext w:val="0"/>
        <w:keepLines w:val="0"/>
        <w:pageBreakBefore w:val="0"/>
        <w:widowControl w:val="0"/>
        <w:kinsoku/>
        <w:wordWrap/>
        <w:overflowPunct/>
        <w:topLinePunct w:val="0"/>
        <w:autoSpaceDE/>
        <w:autoSpaceDN/>
        <w:bidi w:val="0"/>
        <w:adjustRightInd/>
        <w:snapToGrid/>
        <w:spacing w:before="0" w:after="0" w:line="360" w:lineRule="auto"/>
        <w:ind w:left="0" w:leftChars="0" w:right="0" w:rightChars="0"/>
        <w:textAlignment w:val="auto"/>
        <w:rPr>
          <w:rFonts w:hint="eastAsia" w:ascii="宋体" w:hAnsi="宋体"/>
        </w:rPr>
        <w:sectPr>
          <w:footerReference r:id="rId8" w:type="default"/>
          <w:pgSz w:w="11906" w:h="16840"/>
          <w:pgMar w:top="1440" w:right="1800" w:bottom="1440" w:left="1746" w:header="851" w:footer="992" w:gutter="0"/>
          <w:pgBorders>
            <w:top w:val="none" w:sz="0" w:space="0"/>
            <w:left w:val="none" w:sz="0" w:space="0"/>
            <w:bottom w:val="none" w:sz="0" w:space="0"/>
            <w:right w:val="none" w:sz="0" w:space="0"/>
          </w:pgBorders>
          <w:pgNumType w:fmt="decimal"/>
          <w:cols w:space="720" w:num="1"/>
          <w:docGrid w:type="linesAndChars" w:linePitch="312" w:charSpace="0"/>
        </w:sectPr>
      </w:pPr>
      <w:bookmarkStart w:id="8" w:name="_Toc96804713"/>
    </w:p>
    <w:p w14:paraId="48F9B19B">
      <w:pPr>
        <w:pStyle w:val="14"/>
        <w:keepNext w:val="0"/>
        <w:keepLines w:val="0"/>
        <w:pageBreakBefore w:val="0"/>
        <w:widowControl w:val="0"/>
        <w:kinsoku/>
        <w:wordWrap/>
        <w:overflowPunct/>
        <w:topLinePunct w:val="0"/>
        <w:autoSpaceDE/>
        <w:autoSpaceDN/>
        <w:bidi w:val="0"/>
        <w:adjustRightInd/>
        <w:snapToGrid/>
        <w:spacing w:before="0" w:after="0" w:line="360" w:lineRule="auto"/>
        <w:ind w:left="0" w:leftChars="0" w:right="0" w:rightChars="0"/>
        <w:textAlignment w:val="auto"/>
        <w:rPr>
          <w:rFonts w:hint="eastAsia" w:ascii="宋体" w:hAnsi="宋体"/>
        </w:rPr>
      </w:pPr>
      <w:r>
        <w:rPr>
          <w:rFonts w:hint="eastAsia" w:ascii="宋体" w:hAnsi="宋体"/>
        </w:rPr>
        <w:t>第一章  询价邀请</w:t>
      </w:r>
      <w:bookmarkEnd w:id="8"/>
    </w:p>
    <w:p w14:paraId="71CD8F3E">
      <w:pPr>
        <w:pStyle w:val="7"/>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rPr>
          <w:rFonts w:hint="eastAsia" w:ascii="宋体" w:hAnsi="宋体"/>
          <w:color w:val="000000"/>
        </w:rPr>
      </w:pPr>
    </w:p>
    <w:p w14:paraId="4FF15B0E">
      <w:pPr>
        <w:spacing w:line="360" w:lineRule="auto"/>
        <w:ind w:firstLine="480" w:firstLineChars="200"/>
        <w:jc w:val="left"/>
        <w:rPr>
          <w:rFonts w:hint="eastAsia" w:ascii="宋体" w:hAnsi="宋体"/>
          <w:color w:val="000000"/>
          <w:sz w:val="24"/>
          <w:szCs w:val="28"/>
        </w:rPr>
      </w:pPr>
      <w:r>
        <w:rPr>
          <w:rFonts w:hint="eastAsia" w:ascii="Times New Roman" w:hAnsi="Times New Roman" w:cs="Times New Roman"/>
          <w:b/>
          <w:bCs w:val="0"/>
          <w:color w:val="auto"/>
          <w:sz w:val="24"/>
          <w:highlight w:val="none"/>
          <w:u w:val="single"/>
          <w:lang w:val="en-US" w:eastAsia="zh-CN"/>
        </w:rPr>
        <w:t>攀枝花金沙产业投资有限公司</w:t>
      </w:r>
      <w:r>
        <w:rPr>
          <w:rFonts w:hint="default" w:ascii="Times New Roman" w:hAnsi="Times New Roman" w:cs="Times New Roman"/>
          <w:bCs/>
          <w:color w:val="auto"/>
          <w:sz w:val="24"/>
          <w:highlight w:val="none"/>
          <w:u w:val="none"/>
        </w:rPr>
        <w:t>（采</w:t>
      </w:r>
      <w:r>
        <w:rPr>
          <w:rFonts w:hint="default" w:ascii="Times New Roman" w:hAnsi="Times New Roman" w:eastAsia="宋体" w:cs="Times New Roman"/>
          <w:bCs/>
          <w:color w:val="auto"/>
          <w:sz w:val="24"/>
          <w:highlight w:val="none"/>
          <w:u w:val="none"/>
          <w:lang w:val="en-US" w:eastAsia="zh-CN"/>
        </w:rPr>
        <w:t>购人）</w:t>
      </w:r>
      <w:r>
        <w:rPr>
          <w:rFonts w:hint="eastAsia" w:ascii="宋体" w:hAnsi="宋体"/>
          <w:color w:val="000000"/>
          <w:sz w:val="24"/>
        </w:rPr>
        <w:t>拟对</w:t>
      </w:r>
      <w:r>
        <w:rPr>
          <w:rFonts w:hint="eastAsia" w:ascii="Times New Roman" w:hAnsi="Times New Roman" w:cs="Times New Roman"/>
          <w:b/>
          <w:bCs w:val="0"/>
          <w:color w:val="auto"/>
          <w:sz w:val="24"/>
          <w:highlight w:val="none"/>
          <w:u w:val="single"/>
          <w:lang w:val="en-US" w:eastAsia="zh-CN"/>
        </w:rPr>
        <w:t xml:space="preserve">  原市妇幼医院公共区域监控采购及安装、凤凰停车场监控系统升级改造项目  </w:t>
      </w:r>
      <w:r>
        <w:rPr>
          <w:rFonts w:hint="eastAsia" w:ascii="宋体" w:hAnsi="宋体"/>
          <w:color w:val="000000"/>
          <w:sz w:val="24"/>
          <w:szCs w:val="32"/>
        </w:rPr>
        <w:t>采用询价方式</w:t>
      </w:r>
      <w:r>
        <w:rPr>
          <w:rFonts w:hint="eastAsia" w:ascii="宋体" w:hAnsi="宋体"/>
          <w:color w:val="000000"/>
          <w:sz w:val="24"/>
        </w:rPr>
        <w:t>进行采购，特</w:t>
      </w:r>
      <w:r>
        <w:rPr>
          <w:rFonts w:hint="eastAsia" w:ascii="宋体" w:hAnsi="宋体"/>
          <w:color w:val="000000"/>
          <w:sz w:val="24"/>
          <w:szCs w:val="28"/>
        </w:rPr>
        <w:t>邀请符合本次采购要求的供应商参加</w:t>
      </w:r>
      <w:r>
        <w:rPr>
          <w:rFonts w:hint="eastAsia" w:ascii="宋体" w:hAnsi="宋体"/>
          <w:color w:val="000000"/>
          <w:sz w:val="24"/>
        </w:rPr>
        <w:t>报价</w:t>
      </w:r>
      <w:r>
        <w:rPr>
          <w:rFonts w:hint="eastAsia" w:ascii="宋体" w:hAnsi="宋体"/>
          <w:color w:val="000000"/>
          <w:sz w:val="24"/>
          <w:szCs w:val="28"/>
        </w:rPr>
        <w:t>。</w:t>
      </w:r>
    </w:p>
    <w:p w14:paraId="778D31E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b/>
          <w:color w:val="000000"/>
          <w:sz w:val="24"/>
        </w:rPr>
      </w:pPr>
      <w:r>
        <w:rPr>
          <w:rFonts w:hint="eastAsia" w:ascii="宋体" w:hAnsi="宋体"/>
          <w:b/>
          <w:color w:val="000000"/>
          <w:sz w:val="24"/>
        </w:rPr>
        <w:t>一、采购项目基本情况</w:t>
      </w:r>
    </w:p>
    <w:p w14:paraId="43E5E95B">
      <w:pPr>
        <w:wordWrap w:val="0"/>
        <w:spacing w:line="360" w:lineRule="auto"/>
        <w:ind w:firstLine="480" w:firstLineChars="200"/>
        <w:jc w:val="both"/>
        <w:rPr>
          <w:rFonts w:hint="eastAsia" w:ascii="Times New Roman" w:hAnsi="Times New Roman" w:cs="Times New Roman"/>
          <w:b/>
          <w:bCs w:val="0"/>
          <w:color w:val="auto"/>
          <w:sz w:val="24"/>
          <w:highlight w:val="none"/>
          <w:u w:val="single"/>
          <w:lang w:val="en-US" w:eastAsia="zh-CN"/>
        </w:rPr>
      </w:pPr>
      <w:r>
        <w:rPr>
          <w:rFonts w:hint="eastAsia" w:ascii="Times New Roman" w:hAnsi="Times New Roman" w:cs="Times New Roman"/>
          <w:color w:val="auto"/>
          <w:sz w:val="24"/>
          <w:highlight w:val="none"/>
          <w:lang w:val="en-US" w:eastAsia="zh-CN"/>
        </w:rPr>
        <w:t>1</w:t>
      </w:r>
      <w:r>
        <w:rPr>
          <w:rFonts w:hint="default" w:ascii="Times New Roman" w:hAnsi="Times New Roman" w:cs="Times New Roman"/>
          <w:color w:val="auto"/>
          <w:sz w:val="24"/>
          <w:highlight w:val="none"/>
        </w:rPr>
        <w:t>.</w:t>
      </w:r>
      <w:r>
        <w:rPr>
          <w:rFonts w:hint="eastAsia" w:ascii="Times New Roman" w:hAnsi="Times New Roman" w:cs="Times New Roman"/>
          <w:color w:val="auto"/>
          <w:sz w:val="24"/>
          <w:highlight w:val="none"/>
          <w:lang w:val="en-US" w:eastAsia="zh-CN"/>
        </w:rPr>
        <w:t>采购编号：</w:t>
      </w:r>
      <w:r>
        <w:rPr>
          <w:rFonts w:hint="default" w:ascii="Times New Roman" w:hAnsi="Times New Roman" w:cs="Times New Roman"/>
          <w:b/>
          <w:bCs w:val="0"/>
          <w:color w:val="auto"/>
          <w:sz w:val="24"/>
          <w:highlight w:val="none"/>
          <w:u w:val="single"/>
          <w:lang w:val="en-US" w:eastAsia="zh-CN"/>
        </w:rPr>
        <w:t>JS202</w:t>
      </w:r>
      <w:r>
        <w:rPr>
          <w:rFonts w:hint="eastAsia" w:ascii="Times New Roman" w:hAnsi="Times New Roman" w:cs="Times New Roman"/>
          <w:b/>
          <w:bCs w:val="0"/>
          <w:color w:val="auto"/>
          <w:sz w:val="24"/>
          <w:highlight w:val="none"/>
          <w:u w:val="single"/>
          <w:lang w:val="en-US" w:eastAsia="zh-CN"/>
        </w:rPr>
        <w:t>5015</w:t>
      </w:r>
    </w:p>
    <w:p w14:paraId="7E8D847F">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Times New Roman" w:hAnsi="Times New Roman" w:cs="Times New Roman"/>
          <w:b/>
          <w:bCs w:val="0"/>
          <w:color w:val="auto"/>
          <w:sz w:val="24"/>
          <w:highlight w:val="none"/>
          <w:u w:val="single"/>
          <w:lang w:val="en-US" w:eastAsia="zh-CN"/>
        </w:rPr>
      </w:pPr>
      <w:r>
        <w:rPr>
          <w:rFonts w:hint="eastAsia" w:ascii="Times New Roman" w:hAnsi="Times New Roman" w:cs="Times New Roman"/>
          <w:color w:val="auto"/>
          <w:sz w:val="24"/>
          <w:highlight w:val="none"/>
          <w:lang w:val="en-US" w:eastAsia="zh-CN"/>
        </w:rPr>
        <w:t>2.</w:t>
      </w:r>
      <w:r>
        <w:rPr>
          <w:rFonts w:hint="default" w:ascii="Times New Roman" w:hAnsi="Times New Roman" w:cs="Times New Roman"/>
          <w:color w:val="auto"/>
          <w:sz w:val="24"/>
          <w:highlight w:val="none"/>
        </w:rPr>
        <w:t>采购项目名称：</w:t>
      </w:r>
      <w:r>
        <w:rPr>
          <w:rFonts w:hint="eastAsia" w:ascii="Times New Roman" w:hAnsi="Times New Roman" w:cs="Times New Roman"/>
          <w:b/>
          <w:bCs w:val="0"/>
          <w:color w:val="auto"/>
          <w:sz w:val="24"/>
          <w:highlight w:val="none"/>
          <w:u w:val="single"/>
          <w:lang w:val="en-US" w:eastAsia="zh-CN"/>
        </w:rPr>
        <w:t>原市妇幼医院公共区域监控采购及安装、凤凰停车场监控系统升级改造项目</w:t>
      </w:r>
    </w:p>
    <w:p w14:paraId="5E04296A">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default" w:ascii="Times New Roman" w:hAnsi="Times New Roman" w:cs="Times New Roman"/>
          <w:color w:val="auto"/>
          <w:sz w:val="24"/>
          <w:highlight w:val="none"/>
        </w:rPr>
      </w:pPr>
      <w:r>
        <w:rPr>
          <w:rFonts w:hint="eastAsia" w:ascii="Times New Roman" w:hAnsi="Times New Roman" w:cs="Times New Roman"/>
          <w:color w:val="auto"/>
          <w:sz w:val="24"/>
          <w:highlight w:val="none"/>
          <w:lang w:val="en-US" w:eastAsia="zh-CN"/>
        </w:rPr>
        <w:t>3</w:t>
      </w:r>
      <w:r>
        <w:rPr>
          <w:rFonts w:hint="default" w:ascii="Times New Roman" w:hAnsi="Times New Roman" w:cs="Times New Roman"/>
          <w:color w:val="auto"/>
          <w:sz w:val="24"/>
          <w:highlight w:val="none"/>
        </w:rPr>
        <w:t>.采购人：</w:t>
      </w:r>
      <w:r>
        <w:rPr>
          <w:rFonts w:hint="eastAsia" w:ascii="Times New Roman" w:hAnsi="Times New Roman" w:eastAsia="宋体" w:cs="Times New Roman"/>
          <w:color w:val="auto"/>
          <w:kern w:val="0"/>
          <w:sz w:val="24"/>
          <w:highlight w:val="none"/>
          <w:lang w:val="en-US" w:eastAsia="zh-CN"/>
        </w:rPr>
        <w:t>攀枝花</w:t>
      </w:r>
      <w:r>
        <w:rPr>
          <w:rFonts w:hint="eastAsia" w:ascii="Times New Roman" w:hAnsi="Times New Roman" w:cs="Times New Roman"/>
          <w:color w:val="auto"/>
          <w:kern w:val="0"/>
          <w:sz w:val="24"/>
          <w:highlight w:val="none"/>
          <w:lang w:val="en-US" w:eastAsia="zh-CN"/>
        </w:rPr>
        <w:t>金沙产业投资有限</w:t>
      </w:r>
      <w:r>
        <w:rPr>
          <w:rFonts w:hint="eastAsia" w:ascii="Times New Roman" w:hAnsi="Times New Roman" w:eastAsia="宋体" w:cs="Times New Roman"/>
          <w:color w:val="auto"/>
          <w:kern w:val="0"/>
          <w:sz w:val="24"/>
          <w:highlight w:val="none"/>
          <w:lang w:val="en-US" w:eastAsia="zh-CN"/>
        </w:rPr>
        <w:t>公司</w:t>
      </w:r>
    </w:p>
    <w:p w14:paraId="51AC48D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b/>
          <w:color w:val="000000"/>
          <w:sz w:val="24"/>
        </w:rPr>
      </w:pPr>
      <w:r>
        <w:rPr>
          <w:rFonts w:hint="eastAsia" w:ascii="宋体" w:hAnsi="宋体"/>
          <w:b/>
          <w:color w:val="000000"/>
          <w:sz w:val="24"/>
        </w:rPr>
        <w:t>二、</w:t>
      </w:r>
      <w:r>
        <w:rPr>
          <w:rFonts w:hint="eastAsia" w:ascii="宋体" w:hAnsi="宋体"/>
          <w:b/>
          <w:color w:val="000000"/>
          <w:sz w:val="24"/>
          <w:lang w:val="en-US" w:eastAsia="zh-CN"/>
        </w:rPr>
        <w:t>最高限价及</w:t>
      </w:r>
      <w:r>
        <w:rPr>
          <w:rFonts w:hint="eastAsia" w:ascii="宋体" w:hAnsi="宋体"/>
          <w:b/>
          <w:color w:val="000000"/>
          <w:sz w:val="24"/>
        </w:rPr>
        <w:t>资金情况</w:t>
      </w:r>
    </w:p>
    <w:p w14:paraId="199CD60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default" w:ascii="宋体" w:hAnsi="宋体" w:eastAsia="宋体"/>
          <w:sz w:val="24"/>
          <w:lang w:val="en-US" w:eastAsia="zh-CN"/>
        </w:rPr>
      </w:pPr>
      <w:r>
        <w:rPr>
          <w:rFonts w:hint="eastAsia" w:ascii="宋体" w:hAnsi="宋体"/>
          <w:sz w:val="24"/>
          <w:lang w:val="en-US" w:eastAsia="zh-CN"/>
        </w:rPr>
        <w:t>最高限价：60000.00元(含税)。</w:t>
      </w:r>
    </w:p>
    <w:p w14:paraId="5AAD2DA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b/>
          <w:bCs/>
          <w:sz w:val="24"/>
        </w:rPr>
      </w:pPr>
      <w:r>
        <w:rPr>
          <w:rFonts w:hint="eastAsia" w:ascii="宋体" w:hAnsi="宋体"/>
          <w:sz w:val="24"/>
        </w:rPr>
        <w:t>资金来源</w:t>
      </w:r>
      <w:r>
        <w:rPr>
          <w:rFonts w:hint="eastAsia" w:ascii="宋体" w:hAnsi="宋体"/>
          <w:sz w:val="24"/>
          <w:lang w:eastAsia="zh-CN"/>
        </w:rPr>
        <w:t>：</w:t>
      </w:r>
      <w:r>
        <w:rPr>
          <w:rFonts w:hint="default" w:ascii="Times New Roman" w:hAnsi="Times New Roman" w:cs="Times New Roman"/>
          <w:color w:val="auto"/>
          <w:sz w:val="24"/>
          <w:highlight w:val="none"/>
        </w:rPr>
        <w:t>企业自筹</w:t>
      </w:r>
      <w:r>
        <w:rPr>
          <w:rFonts w:hint="eastAsia" w:ascii="宋体" w:hAnsi="宋体"/>
          <w:sz w:val="24"/>
          <w:lang w:eastAsia="zh-CN"/>
        </w:rPr>
        <w:t>。</w:t>
      </w:r>
      <w:r>
        <w:rPr>
          <w:rFonts w:hint="eastAsia" w:ascii="宋体" w:hAnsi="宋体"/>
          <w:sz w:val="24"/>
        </w:rPr>
        <w:t xml:space="preserve"> </w:t>
      </w:r>
    </w:p>
    <w:p w14:paraId="5A3FF85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color w:val="000000"/>
          <w:sz w:val="24"/>
        </w:rPr>
      </w:pPr>
      <w:r>
        <w:rPr>
          <w:rFonts w:hint="eastAsia" w:ascii="宋体" w:hAnsi="宋体"/>
          <w:b/>
          <w:color w:val="000000"/>
          <w:sz w:val="24"/>
        </w:rPr>
        <w:t>三</w:t>
      </w:r>
      <w:r>
        <w:rPr>
          <w:rFonts w:hint="eastAsia" w:ascii="宋体" w:hAnsi="宋体"/>
          <w:b/>
          <w:bCs/>
          <w:color w:val="000000"/>
          <w:sz w:val="24"/>
        </w:rPr>
        <w:t>、</w:t>
      </w:r>
      <w:r>
        <w:rPr>
          <w:rFonts w:hint="eastAsia" w:ascii="宋体" w:hAnsi="宋体"/>
          <w:b/>
          <w:color w:val="000000"/>
          <w:sz w:val="24"/>
        </w:rPr>
        <w:t>采购项目简介：</w:t>
      </w:r>
    </w:p>
    <w:p w14:paraId="1995492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64" w:firstLineChars="200"/>
        <w:textAlignment w:val="auto"/>
        <w:rPr>
          <w:rFonts w:hint="default" w:ascii="宋体" w:hAnsi="宋体" w:eastAsia="宋体" w:cs="宋体"/>
          <w:i w:val="0"/>
          <w:iCs w:val="0"/>
          <w:caps w:val="0"/>
          <w:color w:val="000000"/>
          <w:spacing w:val="-4"/>
          <w:sz w:val="24"/>
          <w:szCs w:val="24"/>
          <w:shd w:val="clear" w:fill="FFFFFF"/>
          <w:lang w:val="en-US" w:eastAsia="zh-CN"/>
        </w:rPr>
      </w:pPr>
      <w:r>
        <w:rPr>
          <w:rFonts w:hint="eastAsia" w:ascii="Times New Roman" w:hAnsi="Times New Roman" w:eastAsia="宋体" w:cs="Times New Roman"/>
          <w:color w:val="auto"/>
          <w:spacing w:val="-4"/>
          <w:sz w:val="24"/>
          <w:highlight w:val="none"/>
          <w:lang w:val="en-US" w:eastAsia="zh-CN"/>
        </w:rPr>
        <w:t>项目地址：原市妇幼医院</w:t>
      </w:r>
      <w:r>
        <w:rPr>
          <w:rFonts w:hint="eastAsia" w:ascii="Times New Roman" w:hAnsi="Times New Roman" w:eastAsia="宋体" w:cs="Times New Roman"/>
          <w:color w:val="auto"/>
          <w:spacing w:val="-4"/>
          <w:sz w:val="24"/>
          <w:highlight w:val="none"/>
          <w:lang w:eastAsia="zh-CN"/>
        </w:rPr>
        <w:t>项目位于</w:t>
      </w:r>
      <w:r>
        <w:rPr>
          <w:rFonts w:hint="eastAsia" w:ascii="宋体" w:hAnsi="宋体" w:eastAsia="宋体" w:cs="宋体"/>
          <w:i w:val="0"/>
          <w:iCs w:val="0"/>
          <w:caps w:val="0"/>
          <w:color w:val="000000"/>
          <w:spacing w:val="-4"/>
          <w:sz w:val="24"/>
          <w:szCs w:val="24"/>
          <w:shd w:val="clear" w:fill="FFFFFF"/>
        </w:rPr>
        <w:t>四川省攀枝花市东区</w:t>
      </w:r>
      <w:r>
        <w:rPr>
          <w:rFonts w:hint="eastAsia" w:ascii="宋体" w:hAnsi="宋体" w:eastAsia="宋体" w:cs="宋体"/>
          <w:i w:val="0"/>
          <w:iCs w:val="0"/>
          <w:caps w:val="0"/>
          <w:color w:val="000000"/>
          <w:spacing w:val="-4"/>
          <w:sz w:val="24"/>
          <w:szCs w:val="24"/>
          <w:shd w:val="clear" w:fill="FFFFFF"/>
          <w:lang w:val="en-US" w:eastAsia="zh-CN"/>
        </w:rPr>
        <w:t>炳草岗大街305号，凤凰停车场项目位于攀枝花市东区凤凰小区凤凰广场地下室。</w:t>
      </w:r>
    </w:p>
    <w:p w14:paraId="32DBE04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64" w:firstLineChars="200"/>
        <w:textAlignment w:val="auto"/>
        <w:rPr>
          <w:rFonts w:hint="eastAsia" w:ascii="Times New Roman" w:hAnsi="Times New Roman" w:eastAsia="宋体" w:cs="Times New Roman"/>
          <w:color w:val="auto"/>
          <w:spacing w:val="-4"/>
          <w:sz w:val="24"/>
          <w:highlight w:val="none"/>
          <w:lang w:eastAsia="zh-CN"/>
        </w:rPr>
      </w:pPr>
      <w:r>
        <w:rPr>
          <w:rFonts w:hint="eastAsia" w:ascii="Times New Roman" w:hAnsi="Times New Roman" w:eastAsia="宋体" w:cs="Times New Roman"/>
          <w:color w:val="auto"/>
          <w:spacing w:val="-4"/>
          <w:sz w:val="24"/>
          <w:highlight w:val="none"/>
          <w:lang w:val="en-US" w:eastAsia="zh-CN"/>
        </w:rPr>
        <w:t>采购</w:t>
      </w:r>
      <w:r>
        <w:rPr>
          <w:rFonts w:hint="eastAsia" w:ascii="Times New Roman" w:hAnsi="Times New Roman" w:eastAsia="宋体" w:cs="Times New Roman"/>
          <w:color w:val="auto"/>
          <w:spacing w:val="-4"/>
          <w:sz w:val="24"/>
          <w:highlight w:val="none"/>
          <w:lang w:eastAsia="zh-CN"/>
        </w:rPr>
        <w:t>内容：</w:t>
      </w:r>
    </w:p>
    <w:p w14:paraId="64B1B3B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64" w:firstLineChars="200"/>
        <w:textAlignment w:val="auto"/>
        <w:rPr>
          <w:rFonts w:hint="eastAsia" w:ascii="宋体" w:hAnsi="宋体"/>
          <w:color w:val="000000"/>
          <w:sz w:val="24"/>
          <w:szCs w:val="28"/>
        </w:rPr>
      </w:pPr>
      <w:r>
        <w:rPr>
          <w:rFonts w:hint="eastAsia" w:ascii="Times New Roman" w:hAnsi="Times New Roman" w:eastAsia="宋体" w:cs="Times New Roman"/>
          <w:color w:val="auto"/>
          <w:spacing w:val="-4"/>
          <w:sz w:val="24"/>
          <w:highlight w:val="none"/>
          <w:lang w:val="en-US" w:eastAsia="zh-CN"/>
        </w:rPr>
        <w:t>1.原市妇幼医院：采购设备包括但不限于18个监控摄像头（点位参考点位图，具体由现场物业公司指定）、网络传输设备、供电设备、强弱电线材、录像机及硬盘（至少30天存储周期）、显示器等，</w:t>
      </w:r>
      <w:r>
        <w:rPr>
          <w:rFonts w:hint="eastAsia" w:cs="Times New Roman"/>
          <w:color w:val="auto"/>
          <w:spacing w:val="-4"/>
          <w:sz w:val="24"/>
          <w:highlight w:val="none"/>
          <w:lang w:val="en-US" w:eastAsia="zh-CN"/>
        </w:rPr>
        <w:t>满足原市妇幼医院公共区域监控需求，选聘监控系统建设供应商</w:t>
      </w:r>
      <w:r>
        <w:rPr>
          <w:rFonts w:hint="default" w:cs="Times New Roman"/>
          <w:color w:val="auto"/>
          <w:spacing w:val="-4"/>
          <w:sz w:val="24"/>
          <w:highlight w:val="none"/>
          <w:lang w:val="en-US" w:eastAsia="zh-CN"/>
        </w:rPr>
        <w:t>。</w:t>
      </w:r>
      <w:r>
        <w:rPr>
          <w:rFonts w:hint="eastAsia" w:ascii="宋体" w:hAnsi="宋体"/>
          <w:color w:val="000000"/>
          <w:sz w:val="24"/>
          <w:szCs w:val="28"/>
        </w:rPr>
        <w:t>（详见询价文件第</w:t>
      </w:r>
      <w:r>
        <w:rPr>
          <w:rFonts w:hint="eastAsia" w:ascii="宋体" w:hAnsi="宋体"/>
          <w:b/>
          <w:bCs/>
          <w:color w:val="000000"/>
          <w:sz w:val="24"/>
        </w:rPr>
        <w:t>三</w:t>
      </w:r>
      <w:r>
        <w:rPr>
          <w:rFonts w:hint="eastAsia" w:ascii="宋体" w:hAnsi="宋体"/>
          <w:color w:val="000000"/>
          <w:sz w:val="24"/>
          <w:szCs w:val="28"/>
        </w:rPr>
        <w:t>章）</w:t>
      </w:r>
    </w:p>
    <w:p w14:paraId="708C0BE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64" w:firstLineChars="200"/>
        <w:textAlignment w:val="auto"/>
        <w:rPr>
          <w:rFonts w:hint="eastAsia" w:ascii="宋体" w:hAnsi="宋体"/>
          <w:color w:val="000000"/>
          <w:sz w:val="24"/>
          <w:szCs w:val="28"/>
        </w:rPr>
      </w:pPr>
      <w:r>
        <w:rPr>
          <w:rFonts w:hint="eastAsia" w:ascii="Times New Roman" w:hAnsi="Times New Roman" w:eastAsia="宋体" w:cs="Times New Roman"/>
          <w:color w:val="auto"/>
          <w:spacing w:val="-4"/>
          <w:kern w:val="2"/>
          <w:sz w:val="24"/>
          <w:szCs w:val="22"/>
          <w:highlight w:val="none"/>
          <w:lang w:val="en-US" w:eastAsia="zh-CN" w:bidi="ar-SA"/>
        </w:rPr>
        <w:t>2.凤凰停车场：</w:t>
      </w:r>
      <w:r>
        <w:rPr>
          <w:rFonts w:hint="eastAsia" w:ascii="Times New Roman" w:hAnsi="Times New Roman" w:eastAsia="宋体" w:cs="Times New Roman"/>
          <w:color w:val="auto"/>
          <w:spacing w:val="-4"/>
          <w:sz w:val="24"/>
          <w:highlight w:val="none"/>
          <w:lang w:val="en-US" w:eastAsia="zh-CN"/>
        </w:rPr>
        <w:t>采购设备包括但不限于</w:t>
      </w:r>
      <w:r>
        <w:rPr>
          <w:rFonts w:hint="eastAsia" w:ascii="Times New Roman" w:hAnsi="Times New Roman" w:eastAsia="宋体" w:cs="Times New Roman"/>
          <w:color w:val="auto"/>
          <w:spacing w:val="-4"/>
          <w:kern w:val="2"/>
          <w:sz w:val="24"/>
          <w:szCs w:val="22"/>
          <w:highlight w:val="none"/>
          <w:lang w:val="en-US" w:eastAsia="zh-CN" w:bidi="ar-SA"/>
        </w:rPr>
        <w:t>15个监控摄像头、3块录像机硬盘、1套UPS电源系统、2台车牌识别摄像头（出入口各1台），3台交换机、8箱网线、200M光纤、2对光纤收发器及其他辅助材料，录像机由2台调整至1台。</w:t>
      </w:r>
      <w:r>
        <w:rPr>
          <w:rFonts w:hint="eastAsia" w:ascii="宋体" w:hAnsi="宋体"/>
          <w:color w:val="000000"/>
          <w:sz w:val="24"/>
          <w:szCs w:val="28"/>
        </w:rPr>
        <w:t>（详见询价文件第</w:t>
      </w:r>
      <w:r>
        <w:rPr>
          <w:rFonts w:hint="eastAsia" w:ascii="宋体" w:hAnsi="宋体"/>
          <w:b/>
          <w:bCs/>
          <w:color w:val="000000"/>
          <w:sz w:val="24"/>
        </w:rPr>
        <w:t>三</w:t>
      </w:r>
      <w:r>
        <w:rPr>
          <w:rFonts w:hint="eastAsia" w:ascii="宋体" w:hAnsi="宋体"/>
          <w:color w:val="000000"/>
          <w:sz w:val="24"/>
          <w:szCs w:val="28"/>
        </w:rPr>
        <w:t>章）</w:t>
      </w:r>
    </w:p>
    <w:p w14:paraId="1BB9EE0C">
      <w:pPr>
        <w:pStyle w:val="2"/>
        <w:rPr>
          <w:rFonts w:hint="default" w:eastAsiaTheme="minorEastAsia"/>
          <w:lang w:val="en-US" w:eastAsia="zh-CN"/>
        </w:rPr>
      </w:pPr>
      <w:r>
        <w:rPr>
          <w:rFonts w:hint="eastAsia" w:ascii="宋体" w:hAnsi="宋体"/>
          <w:color w:val="000000"/>
          <w:sz w:val="24"/>
          <w:szCs w:val="28"/>
          <w:lang w:val="en-US" w:eastAsia="zh-CN"/>
        </w:rPr>
        <w:t xml:space="preserve">    以上2处监控设备采购及安装工期要求：20日历天。</w:t>
      </w:r>
      <w:bookmarkStart w:id="91" w:name="_GoBack"/>
      <w:bookmarkEnd w:id="91"/>
    </w:p>
    <w:p w14:paraId="7686304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b/>
          <w:bCs/>
          <w:color w:val="000000"/>
          <w:sz w:val="24"/>
        </w:rPr>
      </w:pPr>
      <w:r>
        <w:rPr>
          <w:rFonts w:hint="eastAsia" w:ascii="宋体" w:hAnsi="宋体"/>
          <w:b/>
          <w:bCs/>
          <w:color w:val="000000"/>
          <w:sz w:val="24"/>
        </w:rPr>
        <w:t>四、供应商邀请方式</w:t>
      </w:r>
    </w:p>
    <w:p w14:paraId="4D11650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Times New Roman"/>
          <w:color w:val="000000"/>
          <w:sz w:val="24"/>
        </w:rPr>
      </w:pPr>
      <w:r>
        <w:rPr>
          <w:rFonts w:hint="eastAsia" w:ascii="宋体" w:hAnsi="宋体" w:eastAsia="宋体" w:cs="Times New Roman"/>
          <w:color w:val="000000"/>
          <w:sz w:val="24"/>
        </w:rPr>
        <w:t>本项目以公告形式在</w:t>
      </w:r>
      <w:r>
        <w:rPr>
          <w:rFonts w:hint="eastAsia" w:ascii="宋体" w:hAnsi="宋体" w:eastAsia="宋体" w:cs="Times New Roman"/>
          <w:color w:val="000000"/>
          <w:sz w:val="24"/>
          <w:lang w:val="en-US" w:eastAsia="zh-CN"/>
        </w:rPr>
        <w:t>攀枝花市国有投资（集团）有限责任公司官网</w:t>
      </w:r>
      <w:r>
        <w:rPr>
          <w:rFonts w:hint="eastAsia" w:ascii="宋体" w:hAnsi="宋体" w:eastAsia="宋体" w:cs="Times New Roman"/>
          <w:color w:val="000000"/>
          <w:sz w:val="24"/>
        </w:rPr>
        <w:t>（http://www.pzhguotou.com）发布。</w:t>
      </w:r>
    </w:p>
    <w:p w14:paraId="1DBB8F8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b/>
          <w:bCs/>
          <w:color w:val="000000"/>
          <w:sz w:val="24"/>
        </w:rPr>
      </w:pPr>
      <w:r>
        <w:rPr>
          <w:rFonts w:hint="eastAsia" w:ascii="宋体" w:hAnsi="宋体"/>
          <w:b/>
          <w:bCs/>
          <w:color w:val="000000"/>
          <w:sz w:val="24"/>
        </w:rPr>
        <w:t>五、供应商参加本次采购活动应具备下列条件：</w:t>
      </w:r>
    </w:p>
    <w:p w14:paraId="5A127AC0">
      <w:pPr>
        <w:pStyle w:val="23"/>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color w:val="000000"/>
          <w:sz w:val="24"/>
        </w:rPr>
      </w:pPr>
      <w:bookmarkStart w:id="9" w:name="_Hlk96805982"/>
      <w:r>
        <w:rPr>
          <w:rFonts w:hint="eastAsia" w:ascii="宋体" w:hAnsi="宋体"/>
          <w:color w:val="000000"/>
          <w:sz w:val="24"/>
        </w:rPr>
        <w:t>1.具有独立承担民事责任的能力；</w:t>
      </w:r>
    </w:p>
    <w:p w14:paraId="194C287A">
      <w:pPr>
        <w:keepNext w:val="0"/>
        <w:keepLines w:val="0"/>
        <w:pageBreakBefore w:val="0"/>
        <w:widowControl w:val="0"/>
        <w:tabs>
          <w:tab w:val="left" w:pos="7665"/>
        </w:tabs>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color w:val="000000"/>
          <w:sz w:val="24"/>
        </w:rPr>
      </w:pPr>
      <w:r>
        <w:rPr>
          <w:rFonts w:hint="eastAsia" w:ascii="宋体" w:hAnsi="宋体"/>
          <w:color w:val="000000"/>
          <w:sz w:val="24"/>
        </w:rPr>
        <w:t>2.具有良好的商业信誉和健全的财务会计制度；</w:t>
      </w:r>
    </w:p>
    <w:p w14:paraId="1B21C8E3">
      <w:pPr>
        <w:keepNext w:val="0"/>
        <w:keepLines w:val="0"/>
        <w:pageBreakBefore w:val="0"/>
        <w:widowControl w:val="0"/>
        <w:tabs>
          <w:tab w:val="left" w:pos="7665"/>
        </w:tabs>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color w:val="000000"/>
          <w:sz w:val="24"/>
        </w:rPr>
      </w:pPr>
      <w:r>
        <w:rPr>
          <w:rFonts w:hint="eastAsia" w:ascii="宋体" w:hAnsi="宋体"/>
          <w:color w:val="000000"/>
          <w:sz w:val="24"/>
        </w:rPr>
        <w:t>3.具有履行合同所必须的设备和专业技术能力；</w:t>
      </w:r>
    </w:p>
    <w:p w14:paraId="322C2562">
      <w:pPr>
        <w:keepNext w:val="0"/>
        <w:keepLines w:val="0"/>
        <w:pageBreakBefore w:val="0"/>
        <w:widowControl w:val="0"/>
        <w:tabs>
          <w:tab w:val="left" w:pos="7665"/>
        </w:tabs>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color w:val="000000"/>
          <w:sz w:val="24"/>
        </w:rPr>
      </w:pPr>
      <w:r>
        <w:rPr>
          <w:rFonts w:hint="eastAsia" w:ascii="宋体" w:hAnsi="宋体"/>
          <w:color w:val="000000"/>
          <w:sz w:val="24"/>
        </w:rPr>
        <w:t>4.具有依法缴纳税收和社会保障资金的良好记录；</w:t>
      </w:r>
    </w:p>
    <w:p w14:paraId="23A2A477">
      <w:pPr>
        <w:keepNext w:val="0"/>
        <w:keepLines w:val="0"/>
        <w:pageBreakBefore w:val="0"/>
        <w:widowControl w:val="0"/>
        <w:tabs>
          <w:tab w:val="left" w:pos="7665"/>
        </w:tabs>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color w:val="000000"/>
          <w:sz w:val="24"/>
        </w:rPr>
      </w:pPr>
      <w:r>
        <w:rPr>
          <w:rFonts w:hint="eastAsia" w:ascii="宋体" w:hAnsi="宋体"/>
          <w:color w:val="000000"/>
          <w:sz w:val="24"/>
        </w:rPr>
        <w:t>5.参加本次采购活动前三年内（2</w:t>
      </w:r>
      <w:r>
        <w:rPr>
          <w:rFonts w:ascii="宋体" w:hAnsi="宋体"/>
          <w:color w:val="000000"/>
          <w:sz w:val="24"/>
        </w:rPr>
        <w:t>0</w:t>
      </w:r>
      <w:r>
        <w:rPr>
          <w:rFonts w:hint="eastAsia" w:ascii="宋体" w:hAnsi="宋体"/>
          <w:color w:val="000000"/>
          <w:sz w:val="24"/>
          <w:lang w:val="en-US" w:eastAsia="zh-CN"/>
        </w:rPr>
        <w:t>22</w:t>
      </w:r>
      <w:r>
        <w:rPr>
          <w:rFonts w:hint="eastAsia" w:ascii="宋体" w:hAnsi="宋体"/>
          <w:color w:val="000000"/>
          <w:sz w:val="24"/>
        </w:rPr>
        <w:t>年1月1日以来），在经营活动中没有重大违法记录；</w:t>
      </w:r>
    </w:p>
    <w:p w14:paraId="4D7B7369">
      <w:pPr>
        <w:pStyle w:val="23"/>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ascii="宋体" w:hAnsi="宋体"/>
          <w:color w:val="000000"/>
          <w:sz w:val="24"/>
        </w:rPr>
      </w:pPr>
      <w:r>
        <w:rPr>
          <w:rFonts w:hint="eastAsia" w:ascii="宋体" w:hAnsi="宋体"/>
          <w:color w:val="000000"/>
          <w:sz w:val="24"/>
        </w:rPr>
        <w:t>6.法律、行政法规规定的其他条件；</w:t>
      </w:r>
    </w:p>
    <w:p w14:paraId="24BC211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ascii="宋体" w:hAnsi="宋体"/>
          <w:sz w:val="24"/>
        </w:rPr>
      </w:pPr>
      <w:r>
        <w:rPr>
          <w:rFonts w:hint="eastAsia" w:ascii="宋体" w:hAnsi="宋体"/>
          <w:sz w:val="24"/>
        </w:rPr>
        <w:t>7.单位负责人为同一人或者存在直接控股、管理关系的不同供应商，不得参加同一合同项下的采购活动；</w:t>
      </w:r>
    </w:p>
    <w:p w14:paraId="77E760C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ascii="宋体" w:hAnsi="宋体"/>
          <w:sz w:val="24"/>
        </w:rPr>
      </w:pPr>
      <w:r>
        <w:rPr>
          <w:rFonts w:hint="eastAsia" w:ascii="宋体" w:hAnsi="宋体"/>
          <w:sz w:val="24"/>
        </w:rPr>
        <w:t>8.供应商单位及其现任法定代表人、主要负责人参加本次采购活动前三年内</w:t>
      </w:r>
      <w:r>
        <w:rPr>
          <w:rFonts w:hint="eastAsia" w:ascii="宋体" w:hAnsi="宋体"/>
          <w:color w:val="000000"/>
          <w:sz w:val="24"/>
        </w:rPr>
        <w:t>（</w:t>
      </w:r>
      <w:r>
        <w:rPr>
          <w:rFonts w:hint="eastAsia" w:ascii="宋体" w:hAnsi="宋体"/>
          <w:color w:val="000000"/>
          <w:sz w:val="24"/>
          <w:lang w:eastAsia="zh-CN"/>
        </w:rPr>
        <w:t>2022年1月1日</w:t>
      </w:r>
      <w:r>
        <w:rPr>
          <w:rFonts w:hint="eastAsia" w:ascii="宋体" w:hAnsi="宋体"/>
          <w:color w:val="000000"/>
          <w:sz w:val="24"/>
        </w:rPr>
        <w:t>以来）</w:t>
      </w:r>
      <w:r>
        <w:rPr>
          <w:rFonts w:hint="eastAsia" w:ascii="宋体" w:hAnsi="宋体"/>
          <w:sz w:val="24"/>
        </w:rPr>
        <w:t>不得具有行贿犯罪记录。</w:t>
      </w:r>
    </w:p>
    <w:p w14:paraId="173087B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ascii="宋体" w:hAnsi="宋体"/>
          <w:sz w:val="24"/>
        </w:rPr>
      </w:pPr>
      <w:r>
        <w:rPr>
          <w:rFonts w:ascii="宋体" w:hAnsi="宋体"/>
          <w:sz w:val="24"/>
        </w:rPr>
        <w:t>9</w:t>
      </w:r>
      <w:r>
        <w:rPr>
          <w:rFonts w:hint="eastAsia" w:ascii="宋体" w:hAnsi="宋体"/>
          <w:sz w:val="24"/>
        </w:rPr>
        <w:t>.没有被有关部门明文规定市场禁入；</w:t>
      </w:r>
      <w:r>
        <w:rPr>
          <w:rFonts w:ascii="宋体" w:hAnsi="宋体"/>
          <w:sz w:val="24"/>
        </w:rPr>
        <w:t xml:space="preserve"> </w:t>
      </w:r>
    </w:p>
    <w:p w14:paraId="23C9253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ascii="宋体" w:hAnsi="宋体"/>
          <w:sz w:val="24"/>
        </w:rPr>
      </w:pPr>
      <w:r>
        <w:rPr>
          <w:rFonts w:ascii="宋体" w:hAnsi="宋体"/>
          <w:sz w:val="24"/>
        </w:rPr>
        <w:t>10</w:t>
      </w:r>
      <w:r>
        <w:rPr>
          <w:rFonts w:hint="eastAsia" w:ascii="宋体" w:hAnsi="宋体"/>
          <w:sz w:val="24"/>
        </w:rPr>
        <w:t>.近三年</w:t>
      </w:r>
      <w:r>
        <w:rPr>
          <w:rFonts w:hint="eastAsia" w:ascii="宋体" w:hAnsi="宋体"/>
          <w:color w:val="000000"/>
          <w:sz w:val="24"/>
        </w:rPr>
        <w:t>（2</w:t>
      </w:r>
      <w:r>
        <w:rPr>
          <w:rFonts w:ascii="宋体" w:hAnsi="宋体"/>
          <w:color w:val="000000"/>
          <w:sz w:val="24"/>
        </w:rPr>
        <w:t>0</w:t>
      </w:r>
      <w:r>
        <w:rPr>
          <w:rFonts w:hint="eastAsia" w:ascii="宋体" w:hAnsi="宋体"/>
          <w:color w:val="000000"/>
          <w:sz w:val="24"/>
          <w:lang w:val="en-US" w:eastAsia="zh-CN"/>
        </w:rPr>
        <w:t>22</w:t>
      </w:r>
      <w:r>
        <w:rPr>
          <w:rFonts w:hint="eastAsia" w:ascii="宋体" w:hAnsi="宋体"/>
          <w:color w:val="000000"/>
          <w:sz w:val="24"/>
        </w:rPr>
        <w:t>年1月1日以来）</w:t>
      </w:r>
      <w:r>
        <w:rPr>
          <w:rFonts w:hint="eastAsia" w:ascii="宋体" w:hAnsi="宋体"/>
          <w:sz w:val="24"/>
        </w:rPr>
        <w:t>提供的服务未因重大执业质量等问题受到各级国资监管部门通报；</w:t>
      </w:r>
    </w:p>
    <w:p w14:paraId="697A4F8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ascii="宋体" w:hAnsi="宋体"/>
          <w:sz w:val="24"/>
        </w:rPr>
      </w:pPr>
      <w:r>
        <w:rPr>
          <w:rFonts w:ascii="宋体" w:hAnsi="宋体"/>
          <w:sz w:val="24"/>
        </w:rPr>
        <w:t>11</w:t>
      </w:r>
      <w:r>
        <w:rPr>
          <w:rFonts w:hint="eastAsia" w:ascii="宋体" w:hAnsi="宋体"/>
          <w:sz w:val="24"/>
        </w:rPr>
        <w:t>.未被列入工商系统经营异常名录或严重违法失信企业名单或者人民法院公布的失信被执行人名单；</w:t>
      </w:r>
    </w:p>
    <w:p w14:paraId="6E9CF31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ascii="宋体" w:hAnsi="宋体"/>
          <w:sz w:val="24"/>
        </w:rPr>
      </w:pPr>
      <w:r>
        <w:rPr>
          <w:rFonts w:ascii="宋体" w:hAnsi="宋体"/>
          <w:sz w:val="24"/>
        </w:rPr>
        <w:t>12</w:t>
      </w:r>
      <w:r>
        <w:rPr>
          <w:rFonts w:hint="eastAsia" w:ascii="宋体" w:hAnsi="宋体"/>
          <w:sz w:val="24"/>
        </w:rPr>
        <w:t>.本次询价不允许联合体参与响应。</w:t>
      </w:r>
    </w:p>
    <w:bookmarkEnd w:id="9"/>
    <w:p w14:paraId="12BCA39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b/>
          <w:bCs/>
          <w:color w:val="000000"/>
          <w:sz w:val="24"/>
        </w:rPr>
      </w:pPr>
      <w:r>
        <w:rPr>
          <w:rFonts w:hint="eastAsia" w:ascii="宋体" w:hAnsi="宋体"/>
          <w:b/>
          <w:bCs/>
          <w:color w:val="000000"/>
          <w:sz w:val="24"/>
        </w:rPr>
        <w:t>六、询价文件获取方式、时间、地点：</w:t>
      </w:r>
    </w:p>
    <w:p w14:paraId="634CE5A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sz w:val="24"/>
        </w:rPr>
      </w:pPr>
      <w:r>
        <w:rPr>
          <w:rFonts w:hint="eastAsia" w:ascii="宋体" w:hAnsi="宋体"/>
          <w:sz w:val="24"/>
          <w:lang w:val="en-US" w:eastAsia="zh-CN"/>
        </w:rPr>
        <w:t>询价文件自</w:t>
      </w:r>
      <w:r>
        <w:rPr>
          <w:rFonts w:hint="eastAsia" w:ascii="宋体" w:hAnsi="宋体"/>
          <w:b/>
          <w:bCs/>
          <w:sz w:val="24"/>
          <w:highlight w:val="none"/>
          <w:u w:val="single"/>
          <w:lang w:val="en-US" w:eastAsia="zh-CN"/>
        </w:rPr>
        <w:t>2025年6月24日17:00至2025年6月27日09:00</w:t>
      </w:r>
      <w:r>
        <w:rPr>
          <w:rFonts w:hint="eastAsia" w:ascii="宋体" w:hAnsi="宋体"/>
          <w:sz w:val="24"/>
          <w:lang w:val="en-US" w:eastAsia="zh-CN"/>
        </w:rPr>
        <w:t>（北</w:t>
      </w:r>
      <w:r>
        <w:rPr>
          <w:rFonts w:hint="eastAsia" w:ascii="宋体" w:hAnsi="宋体"/>
          <w:sz w:val="24"/>
        </w:rPr>
        <w:t>京时间）在</w:t>
      </w:r>
      <w:r>
        <w:rPr>
          <w:rFonts w:hint="eastAsia" w:ascii="宋体" w:hAnsi="宋体"/>
          <w:sz w:val="24"/>
          <w:lang w:val="en-US" w:eastAsia="zh-CN"/>
        </w:rPr>
        <w:t>攀枝花市国有投资（集团）有限责任公司官网</w:t>
      </w:r>
      <w:r>
        <w:rPr>
          <w:rFonts w:hint="eastAsia" w:ascii="宋体" w:hAnsi="宋体"/>
          <w:sz w:val="24"/>
        </w:rPr>
        <w:t>（http://www.pzhguotou.com）</w:t>
      </w:r>
      <w:r>
        <w:rPr>
          <w:rFonts w:hint="eastAsia" w:ascii="宋体" w:hAnsi="宋体"/>
          <w:sz w:val="24"/>
          <w:lang w:val="en-US" w:eastAsia="zh-CN"/>
        </w:rPr>
        <w:t>---“阳光招采”板块查询项目名称自行下载获取</w:t>
      </w:r>
      <w:r>
        <w:rPr>
          <w:rFonts w:hint="eastAsia" w:ascii="宋体" w:hAnsi="宋体"/>
          <w:sz w:val="24"/>
        </w:rPr>
        <w:t>，按照流程获取。</w:t>
      </w:r>
    </w:p>
    <w:p w14:paraId="27D002C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sz w:val="24"/>
        </w:rPr>
      </w:pPr>
      <w:r>
        <w:rPr>
          <w:rFonts w:hint="eastAsia" w:ascii="宋体" w:hAnsi="宋体"/>
          <w:sz w:val="24"/>
        </w:rPr>
        <w:t>本项目</w:t>
      </w:r>
      <w:r>
        <w:rPr>
          <w:rFonts w:hint="eastAsia" w:ascii="宋体" w:hAnsi="宋体"/>
          <w:sz w:val="24"/>
          <w:lang w:eastAsia="zh-CN"/>
        </w:rPr>
        <w:t>询价</w:t>
      </w:r>
      <w:r>
        <w:rPr>
          <w:rFonts w:hint="eastAsia" w:ascii="宋体" w:hAnsi="宋体"/>
          <w:sz w:val="24"/>
        </w:rPr>
        <w:t>文件费用：</w:t>
      </w:r>
      <w:r>
        <w:rPr>
          <w:rFonts w:hint="eastAsia" w:ascii="宋体" w:hAnsi="宋体"/>
          <w:sz w:val="24"/>
          <w:lang w:val="en-US" w:eastAsia="zh-CN"/>
        </w:rPr>
        <w:t>本次不收取询价文件费用</w:t>
      </w:r>
      <w:r>
        <w:rPr>
          <w:rFonts w:hint="eastAsia" w:ascii="宋体" w:hAnsi="宋体"/>
          <w:sz w:val="24"/>
        </w:rPr>
        <w:t>。</w:t>
      </w:r>
    </w:p>
    <w:p w14:paraId="2C3574A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color w:val="000000"/>
          <w:sz w:val="24"/>
          <w:szCs w:val="28"/>
        </w:rPr>
      </w:pPr>
      <w:r>
        <w:rPr>
          <w:rFonts w:hint="eastAsia" w:ascii="宋体" w:hAnsi="宋体"/>
          <w:b/>
          <w:color w:val="000000"/>
          <w:sz w:val="24"/>
          <w:szCs w:val="28"/>
        </w:rPr>
        <w:t>八、递交响应文件</w:t>
      </w:r>
      <w:r>
        <w:rPr>
          <w:rFonts w:hint="eastAsia" w:ascii="宋体" w:hAnsi="宋体"/>
          <w:b/>
          <w:color w:val="000000"/>
          <w:sz w:val="24"/>
        </w:rPr>
        <w:t>截止时间：</w:t>
      </w:r>
      <w:r>
        <w:rPr>
          <w:rFonts w:hint="eastAsia" w:ascii="宋体" w:hAnsi="宋体"/>
          <w:b/>
          <w:bCs/>
          <w:sz w:val="24"/>
          <w:highlight w:val="none"/>
          <w:u w:val="single"/>
          <w:lang w:val="en-US" w:eastAsia="zh-CN"/>
        </w:rPr>
        <w:t>2025年6月27日09:00</w:t>
      </w:r>
      <w:r>
        <w:rPr>
          <w:rFonts w:ascii="宋体" w:hAnsi="宋体"/>
          <w:color w:val="000000"/>
          <w:sz w:val="24"/>
          <w:szCs w:val="28"/>
        </w:rPr>
        <w:t>（北京时间）</w:t>
      </w:r>
      <w:r>
        <w:rPr>
          <w:rFonts w:hint="eastAsia" w:ascii="宋体" w:hAnsi="宋体"/>
          <w:color w:val="000000"/>
          <w:sz w:val="24"/>
          <w:szCs w:val="28"/>
        </w:rPr>
        <w:t>。</w:t>
      </w:r>
    </w:p>
    <w:p w14:paraId="70B6730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color w:val="000000"/>
          <w:sz w:val="24"/>
          <w:szCs w:val="28"/>
        </w:rPr>
      </w:pPr>
      <w:r>
        <w:rPr>
          <w:rFonts w:hint="eastAsia" w:ascii="宋体" w:hAnsi="宋体"/>
          <w:b/>
          <w:color w:val="000000"/>
          <w:sz w:val="24"/>
        </w:rPr>
        <w:t>九、递交响应文件地点：</w:t>
      </w:r>
      <w:r>
        <w:rPr>
          <w:rFonts w:hint="eastAsia" w:ascii="宋体" w:hAnsi="宋体"/>
          <w:sz w:val="24"/>
        </w:rPr>
        <w:t>响应文件必须在递交响应文件截止时间前送达询价地点。逾期送达、密封和标注错误的响应文件，</w:t>
      </w:r>
      <w:r>
        <w:rPr>
          <w:rFonts w:hint="eastAsia" w:ascii="宋体" w:hAnsi="宋体"/>
          <w:color w:val="000000"/>
          <w:sz w:val="24"/>
        </w:rPr>
        <w:t>采购人恕不接待。</w:t>
      </w:r>
    </w:p>
    <w:p w14:paraId="0466DB2B">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color w:val="000000"/>
          <w:sz w:val="24"/>
          <w:szCs w:val="28"/>
        </w:rPr>
      </w:pPr>
      <w:r>
        <w:rPr>
          <w:rFonts w:hint="eastAsia" w:ascii="宋体" w:hAnsi="宋体"/>
          <w:b/>
          <w:color w:val="000000"/>
          <w:sz w:val="24"/>
          <w:szCs w:val="28"/>
        </w:rPr>
        <w:t>十、</w:t>
      </w:r>
      <w:r>
        <w:rPr>
          <w:rFonts w:hint="default" w:ascii="Times New Roman" w:hAnsi="Times New Roman" w:cs="Times New Roman"/>
          <w:color w:val="auto"/>
          <w:sz w:val="24"/>
          <w:highlight w:val="none"/>
        </w:rPr>
        <w:t>本项目公告信息指定在</w:t>
      </w:r>
      <w:r>
        <w:rPr>
          <w:rFonts w:hint="eastAsia" w:ascii="Times New Roman" w:hAnsi="Times New Roman" w:cs="Times New Roman"/>
          <w:color w:val="auto"/>
          <w:sz w:val="24"/>
          <w:highlight w:val="none"/>
          <w:lang w:val="en-US" w:eastAsia="zh-CN"/>
        </w:rPr>
        <w:t>攀枝花市国有投资（集团）有限责任公司官网</w:t>
      </w:r>
      <w:r>
        <w:rPr>
          <w:rFonts w:hint="default" w:ascii="Times New Roman" w:hAnsi="Times New Roman" w:cs="Times New Roman"/>
          <w:color w:val="auto"/>
          <w:sz w:val="24"/>
          <w:highlight w:val="none"/>
        </w:rPr>
        <w:t>（http://www.pzhguotou.com）发布。</w:t>
      </w:r>
    </w:p>
    <w:p w14:paraId="5CD822CF">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default" w:ascii="Times New Roman" w:hAnsi="Times New Roman" w:cs="Times New Roman"/>
          <w:b/>
          <w:bCs/>
          <w:color w:val="auto"/>
          <w:sz w:val="24"/>
          <w:szCs w:val="28"/>
          <w:highlight w:val="none"/>
          <w:u w:val="single"/>
          <w:lang w:eastAsia="zh-CN"/>
        </w:rPr>
      </w:pPr>
      <w:r>
        <w:rPr>
          <w:rFonts w:hint="default" w:ascii="Times New Roman" w:hAnsi="Times New Roman" w:cs="Times New Roman"/>
          <w:b/>
          <w:color w:val="auto"/>
          <w:sz w:val="24"/>
          <w:szCs w:val="28"/>
          <w:highlight w:val="none"/>
        </w:rPr>
        <w:t>十</w:t>
      </w:r>
      <w:r>
        <w:rPr>
          <w:rFonts w:hint="eastAsia" w:ascii="Times New Roman" w:hAnsi="Times New Roman" w:cs="Times New Roman"/>
          <w:b/>
          <w:color w:val="auto"/>
          <w:sz w:val="24"/>
          <w:szCs w:val="28"/>
          <w:highlight w:val="none"/>
          <w:lang w:val="en-US" w:eastAsia="zh-CN"/>
        </w:rPr>
        <w:t>一</w:t>
      </w:r>
      <w:r>
        <w:rPr>
          <w:rFonts w:hint="default" w:ascii="Times New Roman" w:hAnsi="Times New Roman" w:cs="Times New Roman"/>
          <w:b/>
          <w:color w:val="auto"/>
          <w:sz w:val="24"/>
          <w:szCs w:val="28"/>
          <w:highlight w:val="none"/>
        </w:rPr>
        <w:t>、</w:t>
      </w:r>
      <w:r>
        <w:rPr>
          <w:rFonts w:hint="eastAsia" w:ascii="Times New Roman" w:hAnsi="Times New Roman" w:cs="Times New Roman"/>
          <w:b/>
          <w:color w:val="auto"/>
          <w:sz w:val="24"/>
          <w:szCs w:val="28"/>
          <w:highlight w:val="none"/>
          <w:lang w:eastAsia="zh-CN"/>
        </w:rPr>
        <w:t>询价资格预审</w:t>
      </w:r>
      <w:r>
        <w:rPr>
          <w:rFonts w:hint="default" w:ascii="Times New Roman" w:hAnsi="Times New Roman" w:cs="Times New Roman"/>
          <w:b/>
          <w:color w:val="auto"/>
          <w:sz w:val="24"/>
          <w:szCs w:val="28"/>
          <w:highlight w:val="none"/>
        </w:rPr>
        <w:t>地点：</w:t>
      </w:r>
      <w:r>
        <w:rPr>
          <w:rFonts w:hint="default" w:ascii="Times New Roman" w:hAnsi="Times New Roman" w:cs="Times New Roman"/>
          <w:b/>
          <w:bCs/>
          <w:color w:val="auto"/>
          <w:sz w:val="24"/>
          <w:szCs w:val="28"/>
          <w:highlight w:val="none"/>
          <w:u w:val="single"/>
        </w:rPr>
        <w:t>【</w:t>
      </w:r>
      <w:r>
        <w:rPr>
          <w:rFonts w:hint="eastAsia" w:ascii="Times New Roman" w:hAnsi="Times New Roman" w:cs="Times New Roman"/>
          <w:b/>
          <w:bCs/>
          <w:color w:val="auto"/>
          <w:sz w:val="24"/>
          <w:szCs w:val="28"/>
          <w:highlight w:val="none"/>
          <w:u w:val="single"/>
          <w:lang w:eastAsia="zh-CN"/>
        </w:rPr>
        <w:t>四川省攀枝花市东区三线大道北段118号2栋攀枝花国投大厦</w:t>
      </w:r>
      <w:r>
        <w:rPr>
          <w:rFonts w:hint="eastAsia" w:ascii="Times New Roman" w:hAnsi="Times New Roman" w:cs="Times New Roman"/>
          <w:b/>
          <w:bCs/>
          <w:color w:val="auto"/>
          <w:sz w:val="24"/>
          <w:szCs w:val="28"/>
          <w:highlight w:val="none"/>
          <w:u w:val="single"/>
          <w:lang w:val="en-US" w:eastAsia="zh-CN"/>
        </w:rPr>
        <w:t>5</w:t>
      </w:r>
      <w:r>
        <w:rPr>
          <w:rFonts w:hint="default" w:ascii="Times New Roman" w:hAnsi="Times New Roman" w:cs="Times New Roman"/>
          <w:b/>
          <w:bCs/>
          <w:color w:val="auto"/>
          <w:sz w:val="24"/>
          <w:szCs w:val="28"/>
          <w:highlight w:val="none"/>
          <w:u w:val="single"/>
        </w:rPr>
        <w:t>1</w:t>
      </w:r>
      <w:r>
        <w:rPr>
          <w:rFonts w:hint="eastAsia" w:ascii="Times New Roman" w:hAnsi="Times New Roman" w:cs="Times New Roman"/>
          <w:b/>
          <w:bCs/>
          <w:color w:val="auto"/>
          <w:sz w:val="24"/>
          <w:szCs w:val="28"/>
          <w:highlight w:val="none"/>
          <w:u w:val="single"/>
          <w:lang w:val="en-US" w:eastAsia="zh-CN"/>
        </w:rPr>
        <w:t>6</w:t>
      </w:r>
      <w:r>
        <w:rPr>
          <w:rFonts w:hint="default" w:ascii="Times New Roman" w:hAnsi="Times New Roman" w:cs="Times New Roman"/>
          <w:b/>
          <w:bCs/>
          <w:color w:val="auto"/>
          <w:sz w:val="24"/>
          <w:szCs w:val="28"/>
          <w:highlight w:val="none"/>
          <w:u w:val="single"/>
        </w:rPr>
        <w:t>室】</w:t>
      </w:r>
      <w:r>
        <w:rPr>
          <w:rFonts w:hint="eastAsia" w:ascii="Times New Roman" w:hAnsi="Times New Roman" w:cs="Times New Roman"/>
          <w:b/>
          <w:bCs/>
          <w:color w:val="auto"/>
          <w:sz w:val="24"/>
          <w:szCs w:val="28"/>
          <w:highlight w:val="none"/>
          <w:u w:val="single"/>
          <w:lang w:eastAsia="zh-CN"/>
        </w:rPr>
        <w:t>（请响应供应商乘坐大厦6、7、8号电梯到达上述地址）。</w:t>
      </w:r>
    </w:p>
    <w:p w14:paraId="332E2C52">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十</w:t>
      </w:r>
      <w:r>
        <w:rPr>
          <w:rFonts w:hint="eastAsia" w:ascii="Times New Roman" w:hAnsi="Times New Roman" w:cs="Times New Roman"/>
          <w:b/>
          <w:color w:val="auto"/>
          <w:sz w:val="24"/>
          <w:highlight w:val="none"/>
          <w:lang w:val="en-US" w:eastAsia="zh-CN"/>
        </w:rPr>
        <w:t>二</w:t>
      </w:r>
      <w:r>
        <w:rPr>
          <w:rFonts w:hint="default" w:ascii="Times New Roman" w:hAnsi="Times New Roman" w:cs="Times New Roman"/>
          <w:b/>
          <w:color w:val="auto"/>
          <w:sz w:val="24"/>
          <w:highlight w:val="none"/>
        </w:rPr>
        <w:t>、联系方式</w:t>
      </w:r>
    </w:p>
    <w:p w14:paraId="73391E8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highlight w:val="none"/>
          <w:lang w:eastAsia="zh-CN"/>
        </w:rPr>
      </w:pPr>
      <w:r>
        <w:rPr>
          <w:rFonts w:hint="default" w:ascii="Times New Roman" w:hAnsi="Times New Roman" w:cs="Times New Roman"/>
          <w:color w:val="auto"/>
          <w:sz w:val="24"/>
          <w:highlight w:val="none"/>
        </w:rPr>
        <w:t>采 购 人：</w:t>
      </w:r>
      <w:r>
        <w:rPr>
          <w:rFonts w:hint="default" w:ascii="Times New Roman" w:hAnsi="Times New Roman" w:cs="Times New Roman"/>
          <w:color w:val="auto"/>
          <w:sz w:val="24"/>
          <w:highlight w:val="none"/>
          <w:u w:val="single"/>
          <w:lang w:val="en-US" w:eastAsia="zh-CN"/>
        </w:rPr>
        <w:t>攀枝花金沙产业投资有限公司</w:t>
      </w:r>
    </w:p>
    <w:p w14:paraId="34720B9C">
      <w:pPr>
        <w:keepNext w:val="0"/>
        <w:keepLines w:val="0"/>
        <w:pageBreakBefore w:val="0"/>
        <w:widowControl w:val="0"/>
        <w:tabs>
          <w:tab w:val="left" w:pos="2310"/>
        </w:tabs>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kern w:val="0"/>
          <w:sz w:val="24"/>
          <w:highlight w:val="none"/>
          <w:lang w:val="en-US" w:eastAsia="zh-CN"/>
        </w:rPr>
      </w:pPr>
      <w:r>
        <w:rPr>
          <w:rFonts w:hint="default" w:ascii="Times New Roman" w:hAnsi="Times New Roman" w:eastAsia="宋体" w:cs="Times New Roman"/>
          <w:color w:val="auto"/>
          <w:kern w:val="0"/>
          <w:sz w:val="24"/>
          <w:highlight w:val="none"/>
          <w:lang w:val="en-US" w:eastAsia="zh-CN"/>
        </w:rPr>
        <w:t>通讯地址：</w:t>
      </w:r>
      <w:r>
        <w:rPr>
          <w:rFonts w:hint="eastAsia" w:ascii="Times New Roman" w:hAnsi="Times New Roman" w:cs="Times New Roman"/>
          <w:color w:val="auto"/>
          <w:kern w:val="0"/>
          <w:sz w:val="24"/>
          <w:highlight w:val="none"/>
          <w:lang w:val="en-US" w:eastAsia="zh-CN"/>
        </w:rPr>
        <w:t>四川省攀枝花市东区三线大道北段118号2栋攀枝花国投大厦</w:t>
      </w:r>
    </w:p>
    <w:p w14:paraId="40397AEF">
      <w:pPr>
        <w:keepNext w:val="0"/>
        <w:keepLines w:val="0"/>
        <w:pageBreakBefore w:val="0"/>
        <w:widowControl w:val="0"/>
        <w:tabs>
          <w:tab w:val="left" w:pos="2310"/>
        </w:tabs>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kern w:val="0"/>
          <w:sz w:val="24"/>
          <w:highlight w:val="none"/>
          <w:lang w:val="en-US" w:eastAsia="zh-CN"/>
        </w:rPr>
      </w:pPr>
      <w:r>
        <w:rPr>
          <w:rFonts w:hint="default" w:ascii="Times New Roman" w:hAnsi="Times New Roman" w:eastAsia="宋体" w:cs="Times New Roman"/>
          <w:color w:val="auto"/>
          <w:kern w:val="0"/>
          <w:sz w:val="24"/>
          <w:highlight w:val="none"/>
          <w:lang w:val="en-US" w:eastAsia="zh-CN"/>
        </w:rPr>
        <w:t>联 系 人：</w:t>
      </w:r>
      <w:r>
        <w:rPr>
          <w:rFonts w:hint="eastAsia" w:ascii="Times New Roman" w:hAnsi="Times New Roman" w:cs="Times New Roman"/>
          <w:color w:val="auto"/>
          <w:kern w:val="0"/>
          <w:sz w:val="24"/>
          <w:highlight w:val="none"/>
          <w:lang w:val="en-US" w:eastAsia="zh-CN"/>
        </w:rPr>
        <w:t>杨</w:t>
      </w:r>
      <w:r>
        <w:rPr>
          <w:rFonts w:hint="default" w:ascii="Times New Roman" w:hAnsi="Times New Roman" w:eastAsia="宋体" w:cs="Times New Roman"/>
          <w:color w:val="auto"/>
          <w:kern w:val="0"/>
          <w:sz w:val="24"/>
          <w:highlight w:val="none"/>
          <w:lang w:val="en-US" w:eastAsia="zh-CN"/>
        </w:rPr>
        <w:t>先生</w:t>
      </w:r>
    </w:p>
    <w:p w14:paraId="3650ED74">
      <w:pPr>
        <w:keepNext w:val="0"/>
        <w:keepLines w:val="0"/>
        <w:pageBreakBefore w:val="0"/>
        <w:widowControl w:val="0"/>
        <w:tabs>
          <w:tab w:val="left" w:pos="2310"/>
        </w:tabs>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kern w:val="0"/>
          <w:sz w:val="24"/>
          <w:highlight w:val="none"/>
          <w:lang w:val="en-US" w:eastAsia="zh-CN"/>
        </w:rPr>
      </w:pPr>
      <w:r>
        <w:rPr>
          <w:rFonts w:hint="default" w:ascii="Times New Roman" w:hAnsi="Times New Roman" w:eastAsia="宋体" w:cs="Times New Roman"/>
          <w:color w:val="auto"/>
          <w:kern w:val="0"/>
          <w:sz w:val="24"/>
          <w:highlight w:val="none"/>
          <w:lang w:val="en-US" w:eastAsia="zh-CN"/>
        </w:rPr>
        <w:t>联系电话：</w:t>
      </w:r>
      <w:r>
        <w:rPr>
          <w:rFonts w:hint="eastAsia" w:ascii="Times New Roman" w:hAnsi="Times New Roman" w:cs="Times New Roman"/>
          <w:color w:val="auto"/>
          <w:kern w:val="0"/>
          <w:sz w:val="24"/>
          <w:highlight w:val="none"/>
          <w:lang w:val="en-US" w:eastAsia="zh-CN"/>
        </w:rPr>
        <w:t>18982349096</w:t>
      </w:r>
    </w:p>
    <w:p w14:paraId="20E41DA6">
      <w:pPr>
        <w:pStyle w:val="6"/>
        <w:spacing w:line="360" w:lineRule="auto"/>
        <w:ind w:left="0" w:leftChars="0"/>
        <w:rPr>
          <w:rFonts w:ascii="宋体" w:hAnsi="宋体"/>
          <w:b/>
          <w:bCs/>
        </w:rPr>
      </w:pPr>
    </w:p>
    <w:p w14:paraId="5B3D3EE5">
      <w:pPr>
        <w:pStyle w:val="13"/>
        <w:spacing w:before="0" w:beforeAutospacing="0" w:after="0" w:afterAutospacing="0" w:line="360" w:lineRule="auto"/>
        <w:rPr>
          <w:rFonts w:hint="eastAsia"/>
          <w:color w:val="000000"/>
          <w:sz w:val="24"/>
          <w:szCs w:val="24"/>
        </w:rPr>
      </w:pPr>
      <w:r>
        <w:rPr>
          <w:rFonts w:hint="eastAsia"/>
          <w:color w:val="000000"/>
          <w:sz w:val="24"/>
          <w:szCs w:val="24"/>
        </w:rPr>
        <w:t xml:space="preserve"> </w:t>
      </w:r>
    </w:p>
    <w:p w14:paraId="554DBF9D">
      <w:pPr>
        <w:pStyle w:val="13"/>
        <w:spacing w:before="0" w:beforeAutospacing="0" w:after="0" w:afterAutospacing="0" w:line="360" w:lineRule="auto"/>
        <w:rPr>
          <w:rFonts w:hint="eastAsia"/>
          <w:color w:val="000000"/>
          <w:sz w:val="24"/>
          <w:szCs w:val="24"/>
        </w:rPr>
      </w:pPr>
    </w:p>
    <w:p w14:paraId="7B735076">
      <w:pPr>
        <w:pStyle w:val="3"/>
        <w:keepNext w:val="0"/>
        <w:keepLines w:val="0"/>
        <w:numPr>
          <w:ilvl w:val="0"/>
          <w:numId w:val="0"/>
        </w:numPr>
        <w:spacing w:line="360" w:lineRule="auto"/>
        <w:ind w:leftChars="0"/>
        <w:jc w:val="center"/>
        <w:rPr>
          <w:rFonts w:hint="eastAsia" w:ascii="宋体" w:hAnsi="宋体"/>
          <w:color w:val="000000"/>
          <w:sz w:val="36"/>
          <w:szCs w:val="36"/>
        </w:rPr>
      </w:pPr>
      <w:bookmarkStart w:id="10" w:name="_Toc96804714"/>
      <w:r>
        <w:rPr>
          <w:rFonts w:hint="eastAsia" w:ascii="宋体" w:hAnsi="宋体"/>
          <w:color w:val="000000"/>
          <w:sz w:val="36"/>
          <w:szCs w:val="36"/>
        </w:rPr>
        <w:br w:type="page"/>
      </w:r>
      <w:r>
        <w:rPr>
          <w:rFonts w:hint="eastAsia" w:ascii="宋体" w:hAnsi="宋体"/>
          <w:color w:val="000000"/>
          <w:sz w:val="36"/>
          <w:szCs w:val="36"/>
        </w:rPr>
        <w:t>第二章  询价须知</w:t>
      </w:r>
      <w:bookmarkEnd w:id="10"/>
    </w:p>
    <w:p w14:paraId="69450333">
      <w:pPr>
        <w:pStyle w:val="4"/>
        <w:keepNext w:val="0"/>
        <w:keepLines w:val="0"/>
        <w:numPr>
          <w:ilvl w:val="1"/>
          <w:numId w:val="0"/>
        </w:numPr>
        <w:spacing w:line="360" w:lineRule="auto"/>
        <w:ind w:left="425" w:leftChars="0"/>
        <w:jc w:val="both"/>
        <w:rPr>
          <w:rFonts w:hint="eastAsia" w:ascii="宋体" w:hAnsi="宋体" w:eastAsia="宋体"/>
          <w:color w:val="000000"/>
        </w:rPr>
      </w:pPr>
      <w:bookmarkStart w:id="11" w:name="_Toc96804715"/>
      <w:r>
        <w:rPr>
          <w:rFonts w:hint="eastAsia" w:ascii="宋体" w:hAnsi="宋体" w:eastAsia="宋体"/>
          <w:color w:val="000000"/>
        </w:rPr>
        <w:t>一、供应商须知附表</w:t>
      </w:r>
      <w:bookmarkEnd w:id="11"/>
    </w:p>
    <w:tbl>
      <w:tblPr>
        <w:tblStyle w:val="16"/>
        <w:tblW w:w="9506"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1012"/>
        <w:gridCol w:w="2409"/>
        <w:gridCol w:w="6084"/>
      </w:tblGrid>
      <w:tr w14:paraId="557CE0C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51" w:hRule="exact"/>
          <w:tblHeader/>
          <w:jc w:val="center"/>
        </w:trPr>
        <w:tc>
          <w:tcPr>
            <w:tcW w:w="1013" w:type="dxa"/>
            <w:noWrap w:val="0"/>
            <w:vAlign w:val="center"/>
          </w:tcPr>
          <w:p w14:paraId="3AA2E1D2">
            <w:pPr>
              <w:pStyle w:val="24"/>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color w:val="000000"/>
                <w:lang w:val="zh-CN"/>
              </w:rPr>
            </w:pPr>
            <w:r>
              <w:rPr>
                <w:rFonts w:hint="eastAsia"/>
                <w:color w:val="000000"/>
                <w:lang w:val="zh-CN"/>
              </w:rPr>
              <w:t>序号</w:t>
            </w:r>
            <w:r>
              <w:rPr>
                <w:color w:val="000000"/>
                <w:lang w:val="zh-CN"/>
              </w:rPr>
              <w:t xml:space="preserve"> </w:t>
            </w:r>
          </w:p>
        </w:tc>
        <w:tc>
          <w:tcPr>
            <w:tcW w:w="2409" w:type="dxa"/>
            <w:noWrap w:val="0"/>
            <w:vAlign w:val="center"/>
          </w:tcPr>
          <w:p w14:paraId="61CFEC33">
            <w:pPr>
              <w:pStyle w:val="24"/>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color w:val="000000"/>
                <w:lang w:val="zh-CN"/>
              </w:rPr>
            </w:pPr>
            <w:r>
              <w:rPr>
                <w:rFonts w:hint="eastAsia"/>
                <w:color w:val="000000"/>
                <w:lang w:val="zh-CN"/>
              </w:rPr>
              <w:t>应知事项</w:t>
            </w:r>
            <w:r>
              <w:rPr>
                <w:color w:val="000000"/>
                <w:lang w:val="zh-CN"/>
              </w:rPr>
              <w:t xml:space="preserve"> </w:t>
            </w:r>
          </w:p>
        </w:tc>
        <w:tc>
          <w:tcPr>
            <w:tcW w:w="6084" w:type="dxa"/>
            <w:noWrap w:val="0"/>
            <w:vAlign w:val="center"/>
          </w:tcPr>
          <w:p w14:paraId="710257CA">
            <w:pPr>
              <w:pStyle w:val="24"/>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eastAsia"/>
                <w:color w:val="000000"/>
                <w:lang w:val="zh-CN"/>
              </w:rPr>
            </w:pPr>
            <w:r>
              <w:rPr>
                <w:rFonts w:hint="eastAsia"/>
                <w:color w:val="000000"/>
                <w:lang w:val="zh-CN"/>
              </w:rPr>
              <w:t>说明和要求</w:t>
            </w:r>
          </w:p>
        </w:tc>
      </w:tr>
      <w:tr w14:paraId="09687BF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480" w:hRule="exact"/>
          <w:jc w:val="center"/>
        </w:trPr>
        <w:tc>
          <w:tcPr>
            <w:tcW w:w="1013" w:type="dxa"/>
            <w:noWrap w:val="0"/>
            <w:vAlign w:val="center"/>
          </w:tcPr>
          <w:p w14:paraId="0BC2CC35">
            <w:pPr>
              <w:pStyle w:val="24"/>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eastAsia" w:cs="Courier New"/>
                <w:color w:val="000000"/>
                <w:lang w:val="zh-CN"/>
              </w:rPr>
            </w:pPr>
            <w:r>
              <w:rPr>
                <w:rFonts w:hint="eastAsia" w:cs="Courier New"/>
                <w:color w:val="000000"/>
                <w:lang w:val="zh-CN"/>
              </w:rPr>
              <w:t>1</w:t>
            </w:r>
          </w:p>
        </w:tc>
        <w:tc>
          <w:tcPr>
            <w:tcW w:w="2409" w:type="dxa"/>
            <w:noWrap w:val="0"/>
            <w:vAlign w:val="center"/>
          </w:tcPr>
          <w:p w14:paraId="5FCC10B2">
            <w:pPr>
              <w:pStyle w:val="24"/>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eastAsia"/>
                <w:color w:val="000000"/>
                <w:lang w:val="zh-CN"/>
              </w:rPr>
            </w:pPr>
            <w:r>
              <w:rPr>
                <w:rFonts w:hint="eastAsia"/>
                <w:color w:val="000000"/>
                <w:lang w:val="zh-CN"/>
              </w:rPr>
              <w:t>确定邀请询价的供应商数量和方式</w:t>
            </w:r>
          </w:p>
        </w:tc>
        <w:tc>
          <w:tcPr>
            <w:tcW w:w="6084" w:type="dxa"/>
            <w:noWrap w:val="0"/>
            <w:vAlign w:val="center"/>
          </w:tcPr>
          <w:p w14:paraId="0E863F0C">
            <w:pPr>
              <w:pStyle w:val="24"/>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240" w:firstLineChars="100"/>
              <w:jc w:val="both"/>
              <w:textAlignment w:val="auto"/>
              <w:rPr>
                <w:rFonts w:hint="eastAsia"/>
                <w:color w:val="000000"/>
                <w:lang w:val="zh-CN"/>
              </w:rPr>
            </w:pPr>
            <w:r>
              <w:rPr>
                <w:rFonts w:hint="eastAsia"/>
                <w:color w:val="000000"/>
                <w:lang w:val="zh-CN"/>
              </w:rPr>
              <w:t>本次询价邀请的供应商数量：不少于三人。</w:t>
            </w:r>
          </w:p>
          <w:p w14:paraId="54D0BF0F">
            <w:pPr>
              <w:pStyle w:val="24"/>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240" w:firstLineChars="100"/>
              <w:jc w:val="both"/>
              <w:textAlignment w:val="auto"/>
              <w:rPr>
                <w:rFonts w:hint="eastAsia"/>
                <w:color w:val="000000"/>
                <w:lang w:val="zh-CN"/>
              </w:rPr>
            </w:pPr>
            <w:r>
              <w:rPr>
                <w:rFonts w:hint="eastAsia"/>
                <w:color w:val="000000"/>
                <w:lang w:val="zh-CN"/>
              </w:rPr>
              <w:t>本次采购</w:t>
            </w:r>
            <w:r>
              <w:rPr>
                <w:rFonts w:hint="eastAsia" w:ascii="宋体" w:hAnsi="宋体"/>
                <w:b/>
                <w:bCs/>
                <w:color w:val="000000"/>
                <w:sz w:val="24"/>
                <w:lang w:val="zh-CN"/>
              </w:rPr>
              <w:t>采取公告</w:t>
            </w:r>
            <w:r>
              <w:rPr>
                <w:rFonts w:hint="eastAsia"/>
                <w:color w:val="000000"/>
                <w:lang w:val="zh-CN"/>
              </w:rPr>
              <w:t>的方式邀请参加询价的供应商。</w:t>
            </w:r>
          </w:p>
        </w:tc>
      </w:tr>
      <w:tr w14:paraId="65E204F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86" w:hRule="exact"/>
          <w:jc w:val="center"/>
        </w:trPr>
        <w:tc>
          <w:tcPr>
            <w:tcW w:w="1013" w:type="dxa"/>
            <w:noWrap w:val="0"/>
            <w:vAlign w:val="center"/>
          </w:tcPr>
          <w:p w14:paraId="5740BEE5">
            <w:pPr>
              <w:pStyle w:val="24"/>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eastAsia" w:cs="Courier New"/>
                <w:color w:val="000000"/>
                <w:lang w:val="zh-CN"/>
              </w:rPr>
            </w:pPr>
            <w:r>
              <w:rPr>
                <w:rFonts w:hint="eastAsia" w:cs="Courier New"/>
                <w:color w:val="000000"/>
                <w:lang w:val="zh-CN"/>
              </w:rPr>
              <w:t>2</w:t>
            </w:r>
          </w:p>
        </w:tc>
        <w:tc>
          <w:tcPr>
            <w:tcW w:w="2409" w:type="dxa"/>
            <w:noWrap w:val="0"/>
            <w:vAlign w:val="center"/>
          </w:tcPr>
          <w:p w14:paraId="4E5D5B66">
            <w:pPr>
              <w:pStyle w:val="24"/>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eastAsia"/>
                <w:color w:val="000000"/>
                <w:lang w:val="zh-CN"/>
              </w:rPr>
            </w:pPr>
            <w:r>
              <w:rPr>
                <w:rFonts w:hint="eastAsia"/>
                <w:color w:val="000000"/>
                <w:lang w:val="zh-CN"/>
              </w:rPr>
              <w:t>采购预算</w:t>
            </w:r>
          </w:p>
          <w:p w14:paraId="06F8BCC0">
            <w:pPr>
              <w:pStyle w:val="24"/>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eastAsia"/>
                <w:color w:val="000000"/>
                <w:lang w:val="zh-CN"/>
              </w:rPr>
            </w:pPr>
            <w:r>
              <w:rPr>
                <w:rFonts w:hint="eastAsia"/>
                <w:color w:val="000000"/>
                <w:lang w:val="zh-CN"/>
              </w:rPr>
              <w:t>（实质性要求）</w:t>
            </w:r>
          </w:p>
        </w:tc>
        <w:tc>
          <w:tcPr>
            <w:tcW w:w="6084" w:type="dxa"/>
            <w:noWrap w:val="0"/>
            <w:vAlign w:val="top"/>
          </w:tcPr>
          <w:p w14:paraId="65833CB1">
            <w:pPr>
              <w:pStyle w:val="24"/>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240" w:firstLineChars="100"/>
              <w:jc w:val="both"/>
              <w:textAlignment w:val="auto"/>
              <w:rPr>
                <w:rFonts w:hint="eastAsia"/>
                <w:color w:val="000000"/>
                <w:lang w:val="zh-CN"/>
              </w:rPr>
            </w:pPr>
            <w:r>
              <w:rPr>
                <w:rFonts w:hint="eastAsia"/>
                <w:color w:val="000000"/>
                <w:lang w:val="zh-CN"/>
              </w:rPr>
              <w:t>采购预算：</w:t>
            </w:r>
            <w:r>
              <w:rPr>
                <w:rFonts w:hint="eastAsia"/>
                <w:color w:val="000000"/>
                <w:lang w:val="en-US" w:eastAsia="zh-CN"/>
              </w:rPr>
              <w:t>60000.00</w:t>
            </w:r>
            <w:r>
              <w:rPr>
                <w:rFonts w:hint="eastAsia"/>
                <w:color w:val="000000"/>
                <w:lang w:val="zh-CN"/>
              </w:rPr>
              <w:t>元（含税）；</w:t>
            </w:r>
          </w:p>
          <w:p w14:paraId="779A62E3">
            <w:pPr>
              <w:pStyle w:val="24"/>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240" w:firstLineChars="100"/>
              <w:jc w:val="both"/>
              <w:textAlignment w:val="auto"/>
              <w:rPr>
                <w:rFonts w:hint="eastAsia"/>
                <w:color w:val="000000"/>
                <w:lang w:val="zh-CN"/>
              </w:rPr>
            </w:pPr>
            <w:r>
              <w:rPr>
                <w:rFonts w:hint="eastAsia"/>
                <w:color w:val="000000"/>
                <w:lang w:val="zh-CN"/>
              </w:rPr>
              <w:t>超过采购预算的报价无效。</w:t>
            </w:r>
          </w:p>
        </w:tc>
      </w:tr>
      <w:tr w14:paraId="02CEF72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99" w:hRule="exact"/>
          <w:jc w:val="center"/>
        </w:trPr>
        <w:tc>
          <w:tcPr>
            <w:tcW w:w="1013" w:type="dxa"/>
            <w:noWrap w:val="0"/>
            <w:vAlign w:val="center"/>
          </w:tcPr>
          <w:p w14:paraId="4C3CBBA5">
            <w:pPr>
              <w:pStyle w:val="24"/>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eastAsia" w:cs="Courier New"/>
                <w:color w:val="000000"/>
                <w:lang w:val="zh-CN"/>
              </w:rPr>
            </w:pPr>
            <w:r>
              <w:rPr>
                <w:rFonts w:hint="eastAsia" w:cs="Courier New"/>
                <w:color w:val="000000"/>
                <w:lang w:val="zh-CN"/>
              </w:rPr>
              <w:t>3</w:t>
            </w:r>
          </w:p>
        </w:tc>
        <w:tc>
          <w:tcPr>
            <w:tcW w:w="2409" w:type="dxa"/>
            <w:noWrap w:val="0"/>
            <w:vAlign w:val="center"/>
          </w:tcPr>
          <w:p w14:paraId="0865D71A">
            <w:pPr>
              <w:pStyle w:val="24"/>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eastAsia"/>
                <w:color w:val="000000"/>
                <w:lang w:val="zh-CN"/>
              </w:rPr>
            </w:pPr>
            <w:r>
              <w:rPr>
                <w:rFonts w:hint="eastAsia"/>
                <w:color w:val="000000"/>
                <w:lang w:val="zh-CN"/>
              </w:rPr>
              <w:t>最高限价</w:t>
            </w:r>
          </w:p>
          <w:p w14:paraId="47939D9C">
            <w:pPr>
              <w:pStyle w:val="24"/>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eastAsia"/>
                <w:color w:val="000000"/>
                <w:lang w:val="zh-CN"/>
              </w:rPr>
            </w:pPr>
            <w:r>
              <w:rPr>
                <w:rFonts w:hint="eastAsia"/>
                <w:color w:val="000000"/>
                <w:lang w:val="zh-CN"/>
              </w:rPr>
              <w:t>（实质性要求）</w:t>
            </w:r>
          </w:p>
        </w:tc>
        <w:tc>
          <w:tcPr>
            <w:tcW w:w="6084" w:type="dxa"/>
            <w:noWrap w:val="0"/>
            <w:vAlign w:val="center"/>
          </w:tcPr>
          <w:p w14:paraId="1EA1FD33">
            <w:pPr>
              <w:pStyle w:val="24"/>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240" w:firstLineChars="100"/>
              <w:jc w:val="both"/>
              <w:textAlignment w:val="auto"/>
              <w:rPr>
                <w:rFonts w:hint="eastAsia"/>
                <w:color w:val="000000"/>
                <w:lang w:val="zh-CN"/>
              </w:rPr>
            </w:pPr>
            <w:r>
              <w:rPr>
                <w:rFonts w:hint="eastAsia"/>
                <w:color w:val="000000"/>
                <w:lang w:val="zh-CN"/>
              </w:rPr>
              <w:t>最高限价：</w:t>
            </w:r>
            <w:r>
              <w:rPr>
                <w:rFonts w:hint="eastAsia"/>
                <w:color w:val="000000"/>
                <w:lang w:val="en-US" w:eastAsia="zh-CN"/>
              </w:rPr>
              <w:t>60000</w:t>
            </w:r>
            <w:r>
              <w:rPr>
                <w:rFonts w:hint="eastAsia"/>
                <w:color w:val="000000"/>
                <w:lang w:val="zh-CN" w:eastAsia="zh-CN"/>
              </w:rPr>
              <w:t>.00</w:t>
            </w:r>
            <w:r>
              <w:rPr>
                <w:rFonts w:hint="eastAsia"/>
                <w:color w:val="000000"/>
                <w:lang w:val="zh-CN"/>
              </w:rPr>
              <w:t>元（含税）；</w:t>
            </w:r>
          </w:p>
          <w:p w14:paraId="7BC574EB">
            <w:pPr>
              <w:pStyle w:val="24"/>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240" w:firstLineChars="100"/>
              <w:jc w:val="both"/>
              <w:textAlignment w:val="auto"/>
              <w:rPr>
                <w:rFonts w:hint="eastAsia"/>
                <w:color w:val="000000"/>
                <w:lang w:val="zh-CN"/>
              </w:rPr>
            </w:pPr>
            <w:r>
              <w:rPr>
                <w:rFonts w:hint="eastAsia"/>
                <w:color w:val="000000"/>
                <w:lang w:val="zh-CN"/>
              </w:rPr>
              <w:t>超过最高限价的报价无效。</w:t>
            </w:r>
          </w:p>
        </w:tc>
      </w:tr>
      <w:tr w14:paraId="0A98C02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03" w:hRule="exact"/>
          <w:jc w:val="center"/>
        </w:trPr>
        <w:tc>
          <w:tcPr>
            <w:tcW w:w="1013" w:type="dxa"/>
            <w:noWrap w:val="0"/>
            <w:vAlign w:val="center"/>
          </w:tcPr>
          <w:p w14:paraId="1EF992B6">
            <w:pPr>
              <w:pStyle w:val="24"/>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eastAsia" w:cs="Courier New"/>
                <w:color w:val="000000"/>
                <w:lang w:val="zh-CN"/>
              </w:rPr>
            </w:pPr>
            <w:r>
              <w:rPr>
                <w:rFonts w:hint="eastAsia" w:cs="Courier New"/>
                <w:color w:val="000000"/>
                <w:lang w:val="zh-CN"/>
              </w:rPr>
              <w:t>4</w:t>
            </w:r>
          </w:p>
        </w:tc>
        <w:tc>
          <w:tcPr>
            <w:tcW w:w="2409" w:type="dxa"/>
            <w:noWrap w:val="0"/>
            <w:vAlign w:val="center"/>
          </w:tcPr>
          <w:p w14:paraId="2A146D91">
            <w:pPr>
              <w:pStyle w:val="24"/>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eastAsia"/>
                <w:color w:val="000000"/>
                <w:lang w:val="zh-CN"/>
              </w:rPr>
            </w:pPr>
            <w:r>
              <w:rPr>
                <w:rFonts w:hint="eastAsia"/>
                <w:color w:val="000000"/>
                <w:lang w:val="zh-CN"/>
              </w:rPr>
              <w:t>联合体询价</w:t>
            </w:r>
          </w:p>
        </w:tc>
        <w:tc>
          <w:tcPr>
            <w:tcW w:w="6084" w:type="dxa"/>
            <w:noWrap w:val="0"/>
            <w:vAlign w:val="center"/>
          </w:tcPr>
          <w:p w14:paraId="774A17F2">
            <w:pPr>
              <w:pStyle w:val="24"/>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240" w:firstLineChars="100"/>
              <w:jc w:val="both"/>
              <w:textAlignment w:val="auto"/>
              <w:rPr>
                <w:rFonts w:hint="eastAsia"/>
                <w:color w:val="000000"/>
                <w:lang w:val="zh-CN"/>
              </w:rPr>
            </w:pPr>
            <w:r>
              <w:rPr>
                <w:rFonts w:hint="eastAsia"/>
                <w:color w:val="000000"/>
                <w:lang w:val="zh-CN"/>
              </w:rPr>
              <w:t>不允许联合体询价</w:t>
            </w:r>
          </w:p>
        </w:tc>
      </w:tr>
      <w:tr w14:paraId="45039FC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jc w:val="center"/>
        </w:trPr>
        <w:tc>
          <w:tcPr>
            <w:tcW w:w="1013" w:type="dxa"/>
            <w:noWrap w:val="0"/>
            <w:vAlign w:val="center"/>
          </w:tcPr>
          <w:p w14:paraId="604BF3A2">
            <w:pPr>
              <w:pStyle w:val="24"/>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eastAsia" w:cs="Courier New"/>
                <w:color w:val="000000"/>
                <w:lang w:val="zh-CN"/>
              </w:rPr>
            </w:pPr>
            <w:r>
              <w:rPr>
                <w:rFonts w:hint="eastAsia" w:cs="Courier New"/>
                <w:color w:val="000000"/>
                <w:lang w:val="zh-CN"/>
              </w:rPr>
              <w:t>5</w:t>
            </w:r>
          </w:p>
        </w:tc>
        <w:tc>
          <w:tcPr>
            <w:tcW w:w="2409" w:type="dxa"/>
            <w:noWrap w:val="0"/>
            <w:vAlign w:val="center"/>
          </w:tcPr>
          <w:p w14:paraId="1AC84494">
            <w:pPr>
              <w:pStyle w:val="24"/>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eastAsia"/>
                <w:color w:val="000000"/>
                <w:lang w:val="zh-CN"/>
              </w:rPr>
            </w:pPr>
            <w:r>
              <w:rPr>
                <w:rFonts w:hint="eastAsia"/>
                <w:color w:val="000000"/>
                <w:lang w:val="zh-CN"/>
              </w:rPr>
              <w:t>低于成本价</w:t>
            </w:r>
          </w:p>
          <w:p w14:paraId="164FABB5">
            <w:pPr>
              <w:pStyle w:val="24"/>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eastAsia"/>
                <w:color w:val="000000"/>
                <w:lang w:val="zh-CN"/>
              </w:rPr>
            </w:pPr>
            <w:r>
              <w:rPr>
                <w:rFonts w:hint="eastAsia"/>
                <w:color w:val="000000"/>
                <w:lang w:val="zh-CN"/>
              </w:rPr>
              <w:t>不正当竞争预防措施</w:t>
            </w:r>
          </w:p>
          <w:p w14:paraId="0DB7324F">
            <w:pPr>
              <w:pStyle w:val="24"/>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eastAsia"/>
                <w:color w:val="000000"/>
                <w:lang w:val="zh-CN"/>
              </w:rPr>
            </w:pPr>
            <w:r>
              <w:rPr>
                <w:rFonts w:hint="eastAsia"/>
                <w:color w:val="000000"/>
                <w:lang w:val="zh-CN"/>
              </w:rPr>
              <w:t>（实质性要求）</w:t>
            </w:r>
          </w:p>
        </w:tc>
        <w:tc>
          <w:tcPr>
            <w:tcW w:w="6084" w:type="dxa"/>
            <w:noWrap w:val="0"/>
            <w:vAlign w:val="top"/>
          </w:tcPr>
          <w:p w14:paraId="50D20F46">
            <w:pPr>
              <w:pStyle w:val="24"/>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240" w:firstLineChars="100"/>
              <w:textAlignment w:val="auto"/>
              <w:rPr>
                <w:rFonts w:hint="eastAsia"/>
              </w:rPr>
            </w:pPr>
            <w:r>
              <w:rPr>
                <w:rFonts w:hint="eastAsia"/>
              </w:rPr>
              <w:t>1.评审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审委员会应当将其作为无效响应处理。</w:t>
            </w:r>
          </w:p>
          <w:p w14:paraId="36353567">
            <w:pPr>
              <w:pStyle w:val="24"/>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240" w:firstLineChars="100"/>
              <w:textAlignment w:val="auto"/>
              <w:rPr>
                <w:rFonts w:hint="eastAsia"/>
              </w:rPr>
            </w:pPr>
            <w:r>
              <w:rPr>
                <w:rFonts w:hint="eastAsia"/>
              </w:rPr>
              <w:t>2.供应商的书面说明材料应当按照国家财务会计制度的规定要求，逐项就供应商提供的货物、工程和服务的主营业务成本、税金及附加、销售费用、管理费用、财务费用等成本构成事项详细陈述。</w:t>
            </w:r>
          </w:p>
          <w:p w14:paraId="08625168">
            <w:pPr>
              <w:pStyle w:val="24"/>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240" w:firstLineChars="100"/>
              <w:textAlignment w:val="auto"/>
              <w:rPr>
                <w:rFonts w:hint="eastAsia"/>
              </w:rPr>
            </w:pPr>
            <w:r>
              <w:rPr>
                <w:rFonts w:hint="eastAsia"/>
              </w:rPr>
              <w:t>3.供应商书面说明应当签字确认或者加盖公章，否则无效。书面说明的签字确认，由其法定代表人/主要负责人/本人或者其授权代表签字确认。</w:t>
            </w:r>
          </w:p>
          <w:p w14:paraId="4EA7A132">
            <w:pPr>
              <w:pStyle w:val="24"/>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240" w:firstLineChars="100"/>
              <w:jc w:val="both"/>
              <w:textAlignment w:val="auto"/>
              <w:rPr>
                <w:rFonts w:hint="eastAsia"/>
                <w:color w:val="000000"/>
                <w:lang w:val="zh-CN"/>
              </w:rPr>
            </w:pPr>
            <w:r>
              <w:rPr>
                <w:rFonts w:hint="eastAsia"/>
              </w:rPr>
              <w:t>4.供应商提供书面说明后，询价小组应当结合采购项目采购需求、专业实际情况、供应商财务状况报告、与其他供应商比较情况等就供应商书面说明进行审查评价。供应商拒绝或者变相拒绝提供有效书面说明或者书面说明不能证明其报价合理性的或未在规定时间内递交有效书面说明书的，询价小组应当将其响应文件作为无效处理。</w:t>
            </w:r>
          </w:p>
        </w:tc>
      </w:tr>
      <w:tr w14:paraId="66B3217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68" w:hRule="atLeast"/>
          <w:jc w:val="center"/>
        </w:trPr>
        <w:tc>
          <w:tcPr>
            <w:tcW w:w="1013" w:type="dxa"/>
            <w:noWrap w:val="0"/>
            <w:vAlign w:val="center"/>
          </w:tcPr>
          <w:p w14:paraId="7C439CD5">
            <w:pPr>
              <w:pStyle w:val="24"/>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cs="Courier New"/>
                <w:color w:val="000000"/>
                <w:lang w:val="zh-CN"/>
              </w:rPr>
            </w:pPr>
            <w:r>
              <w:rPr>
                <w:rFonts w:hint="eastAsia" w:cs="Courier New"/>
                <w:color w:val="000000"/>
                <w:lang w:val="zh-CN"/>
              </w:rPr>
              <w:t>6</w:t>
            </w:r>
          </w:p>
          <w:p w14:paraId="14E5346D">
            <w:pPr>
              <w:pStyle w:val="24"/>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eastAsia" w:cs="Courier New"/>
                <w:color w:val="000000"/>
                <w:lang w:val="zh-CN"/>
              </w:rPr>
            </w:pPr>
          </w:p>
        </w:tc>
        <w:tc>
          <w:tcPr>
            <w:tcW w:w="2409" w:type="dxa"/>
            <w:noWrap w:val="0"/>
            <w:vAlign w:val="center"/>
          </w:tcPr>
          <w:p w14:paraId="1ED180CF">
            <w:pPr>
              <w:pStyle w:val="24"/>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eastAsia"/>
                <w:color w:val="000000"/>
                <w:lang w:val="zh-CN"/>
              </w:rPr>
            </w:pPr>
            <w:r>
              <w:rPr>
                <w:rFonts w:hint="eastAsia"/>
                <w:color w:val="000000"/>
                <w:lang w:val="zh-CN"/>
              </w:rPr>
              <w:t>询价情况公告</w:t>
            </w:r>
          </w:p>
        </w:tc>
        <w:tc>
          <w:tcPr>
            <w:tcW w:w="6084" w:type="dxa"/>
            <w:noWrap w:val="0"/>
            <w:vAlign w:val="center"/>
          </w:tcPr>
          <w:p w14:paraId="3967C2CA">
            <w:pPr>
              <w:pStyle w:val="24"/>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240" w:firstLineChars="100"/>
              <w:jc w:val="both"/>
              <w:textAlignment w:val="auto"/>
              <w:rPr>
                <w:rFonts w:hint="eastAsia" w:cs="Times New Roman"/>
                <w:color w:val="000000"/>
                <w:kern w:val="2"/>
              </w:rPr>
            </w:pPr>
            <w:r>
              <w:rPr>
                <w:rFonts w:hint="eastAsia"/>
                <w:color w:val="000000"/>
                <w:lang w:val="zh-CN"/>
              </w:rPr>
              <w:t>供应商询价结果在</w:t>
            </w:r>
            <w:r>
              <w:rPr>
                <w:rFonts w:hint="eastAsia" w:ascii="Times New Roman" w:hAnsi="Times New Roman" w:cs="Times New Roman"/>
                <w:color w:val="auto"/>
                <w:sz w:val="24"/>
                <w:highlight w:val="none"/>
                <w:lang w:val="en-US" w:eastAsia="zh-CN"/>
              </w:rPr>
              <w:t>攀枝花市国有投资（集团）有限责任公司官网</w:t>
            </w:r>
            <w:r>
              <w:rPr>
                <w:rFonts w:hint="default" w:ascii="Times New Roman" w:hAnsi="Times New Roman" w:cs="Times New Roman"/>
                <w:color w:val="auto"/>
                <w:sz w:val="24"/>
                <w:highlight w:val="none"/>
              </w:rPr>
              <w:t>（http://www.pzhguotou.com）</w:t>
            </w:r>
            <w:r>
              <w:rPr>
                <w:rFonts w:hint="eastAsia"/>
                <w:color w:val="000000"/>
                <w:lang w:val="zh-CN"/>
              </w:rPr>
              <w:t>上予以公告。</w:t>
            </w:r>
          </w:p>
        </w:tc>
      </w:tr>
      <w:tr w14:paraId="6D75A3B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69" w:hRule="exact"/>
          <w:jc w:val="center"/>
        </w:trPr>
        <w:tc>
          <w:tcPr>
            <w:tcW w:w="1013" w:type="dxa"/>
            <w:noWrap w:val="0"/>
            <w:vAlign w:val="center"/>
          </w:tcPr>
          <w:p w14:paraId="089CB5C6">
            <w:pPr>
              <w:pStyle w:val="24"/>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eastAsia" w:cs="Courier New"/>
                <w:color w:val="000000"/>
                <w:lang w:val="zh-CN"/>
              </w:rPr>
            </w:pPr>
            <w:r>
              <w:rPr>
                <w:rFonts w:hint="eastAsia" w:cs="Courier New"/>
                <w:color w:val="000000"/>
                <w:lang w:val="zh-CN"/>
              </w:rPr>
              <w:t>7</w:t>
            </w:r>
          </w:p>
        </w:tc>
        <w:tc>
          <w:tcPr>
            <w:tcW w:w="2409" w:type="dxa"/>
            <w:noWrap w:val="0"/>
            <w:vAlign w:val="center"/>
          </w:tcPr>
          <w:p w14:paraId="35BB94EF">
            <w:pPr>
              <w:pStyle w:val="24"/>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eastAsia"/>
                <w:color w:val="000000"/>
                <w:lang w:val="zh-CN"/>
              </w:rPr>
            </w:pPr>
            <w:r>
              <w:rPr>
                <w:rFonts w:hint="eastAsia"/>
                <w:color w:val="000000"/>
                <w:lang w:val="zh-CN"/>
              </w:rPr>
              <w:t>询价保证金</w:t>
            </w:r>
          </w:p>
        </w:tc>
        <w:tc>
          <w:tcPr>
            <w:tcW w:w="6084" w:type="dxa"/>
            <w:noWrap w:val="0"/>
            <w:vAlign w:val="center"/>
          </w:tcPr>
          <w:p w14:paraId="77B1906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rPr>
                <w:rFonts w:hint="eastAsia"/>
                <w:color w:val="000000"/>
                <w:lang w:val="zh-CN"/>
              </w:rPr>
            </w:pPr>
            <w:r>
              <w:rPr>
                <w:rFonts w:hint="eastAsia" w:ascii="宋体" w:hAnsi="宋体"/>
                <w:sz w:val="24"/>
              </w:rPr>
              <w:t>本次不要求提供询价保证金。</w:t>
            </w:r>
          </w:p>
        </w:tc>
      </w:tr>
      <w:tr w14:paraId="075CED7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84" w:hRule="exact"/>
          <w:jc w:val="center"/>
        </w:trPr>
        <w:tc>
          <w:tcPr>
            <w:tcW w:w="1013" w:type="dxa"/>
            <w:noWrap w:val="0"/>
            <w:vAlign w:val="center"/>
          </w:tcPr>
          <w:p w14:paraId="089727D5">
            <w:pPr>
              <w:pStyle w:val="24"/>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eastAsia" w:cs="Courier New"/>
                <w:color w:val="000000"/>
                <w:highlight w:val="none"/>
                <w:lang w:val="zh-CN"/>
              </w:rPr>
            </w:pPr>
            <w:r>
              <w:rPr>
                <w:rFonts w:hint="eastAsia" w:cs="Courier New"/>
                <w:color w:val="000000"/>
                <w:highlight w:val="none"/>
                <w:lang w:val="zh-CN"/>
              </w:rPr>
              <w:t>8</w:t>
            </w:r>
          </w:p>
        </w:tc>
        <w:tc>
          <w:tcPr>
            <w:tcW w:w="2409" w:type="dxa"/>
            <w:noWrap w:val="0"/>
            <w:vAlign w:val="center"/>
          </w:tcPr>
          <w:p w14:paraId="0CE2DF75">
            <w:pPr>
              <w:pStyle w:val="24"/>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eastAsia"/>
                <w:color w:val="000000"/>
                <w:highlight w:val="none"/>
                <w:lang w:val="zh-CN"/>
              </w:rPr>
            </w:pPr>
            <w:r>
              <w:rPr>
                <w:rFonts w:hint="eastAsia"/>
                <w:color w:val="000000"/>
                <w:highlight w:val="none"/>
                <w:lang w:val="zh-CN"/>
              </w:rPr>
              <w:t>履约保证金</w:t>
            </w:r>
          </w:p>
        </w:tc>
        <w:tc>
          <w:tcPr>
            <w:tcW w:w="6084" w:type="dxa"/>
            <w:noWrap w:val="0"/>
            <w:vAlign w:val="center"/>
          </w:tcPr>
          <w:p w14:paraId="0850261E">
            <w:pPr>
              <w:pStyle w:val="24"/>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eastAsia" w:eastAsia="宋体"/>
                <w:color w:val="000000"/>
                <w:highlight w:val="none"/>
                <w:lang w:val="zh-CN" w:eastAsia="zh-CN"/>
              </w:rPr>
            </w:pPr>
            <w:r>
              <w:rPr>
                <w:rFonts w:hint="eastAsia"/>
                <w:sz w:val="24"/>
                <w:highlight w:val="none"/>
                <w:lang w:eastAsia="zh-CN"/>
              </w:rPr>
              <w:t>无</w:t>
            </w:r>
          </w:p>
        </w:tc>
      </w:tr>
      <w:tr w14:paraId="1ED58A9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5" w:hRule="exact"/>
          <w:jc w:val="center"/>
        </w:trPr>
        <w:tc>
          <w:tcPr>
            <w:tcW w:w="1013" w:type="dxa"/>
            <w:noWrap w:val="0"/>
            <w:vAlign w:val="center"/>
          </w:tcPr>
          <w:p w14:paraId="0EBCA01F">
            <w:pPr>
              <w:pStyle w:val="24"/>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eastAsia" w:cs="Courier New"/>
                <w:color w:val="000000"/>
                <w:lang w:val="zh-CN"/>
              </w:rPr>
            </w:pPr>
            <w:r>
              <w:rPr>
                <w:rFonts w:hint="eastAsia" w:cs="Courier New"/>
                <w:color w:val="000000"/>
                <w:lang w:val="zh-CN"/>
              </w:rPr>
              <w:t>9</w:t>
            </w:r>
          </w:p>
        </w:tc>
        <w:tc>
          <w:tcPr>
            <w:tcW w:w="2409" w:type="dxa"/>
            <w:noWrap w:val="0"/>
            <w:vAlign w:val="center"/>
          </w:tcPr>
          <w:p w14:paraId="13CB53CB">
            <w:pPr>
              <w:pStyle w:val="24"/>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eastAsia"/>
                <w:color w:val="000000"/>
                <w:lang w:val="zh-CN"/>
              </w:rPr>
            </w:pPr>
            <w:r>
              <w:rPr>
                <w:rFonts w:hint="eastAsia"/>
                <w:bCs/>
                <w:color w:val="000000"/>
              </w:rPr>
              <w:t>询价</w:t>
            </w:r>
            <w:r>
              <w:rPr>
                <w:rFonts w:hint="eastAsia"/>
                <w:color w:val="000000"/>
                <w:lang w:val="zh-CN"/>
              </w:rPr>
              <w:t>文件咨询</w:t>
            </w:r>
          </w:p>
        </w:tc>
        <w:tc>
          <w:tcPr>
            <w:tcW w:w="6084" w:type="dxa"/>
            <w:noWrap w:val="0"/>
            <w:vAlign w:val="center"/>
          </w:tcPr>
          <w:p w14:paraId="37584853">
            <w:pPr>
              <w:pStyle w:val="24"/>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240" w:firstLineChars="100"/>
              <w:jc w:val="both"/>
              <w:textAlignment w:val="auto"/>
              <w:rPr>
                <w:rFonts w:hint="default"/>
                <w:color w:val="000000"/>
                <w:lang w:val="en-US"/>
              </w:rPr>
            </w:pPr>
            <w:r>
              <w:rPr>
                <w:rFonts w:hint="default" w:ascii="Times New Roman" w:hAnsi="Times New Roman" w:cs="Times New Roman"/>
                <w:color w:val="000000"/>
                <w:sz w:val="24"/>
                <w:highlight w:val="none"/>
                <w:lang w:val="zh-CN" w:eastAsia="zh-CN"/>
              </w:rPr>
              <w:t>联系人：</w:t>
            </w:r>
            <w:r>
              <w:rPr>
                <w:rFonts w:hint="eastAsia" w:ascii="Times New Roman" w:hAnsi="Times New Roman" w:cs="Times New Roman"/>
                <w:color w:val="000000"/>
                <w:sz w:val="24"/>
                <w:highlight w:val="none"/>
                <w:lang w:val="en-US" w:eastAsia="zh-CN"/>
              </w:rPr>
              <w:t>杨先生</w:t>
            </w:r>
            <w:r>
              <w:rPr>
                <w:rFonts w:hint="default" w:ascii="Times New Roman" w:hAnsi="Times New Roman" w:cs="Times New Roman"/>
                <w:color w:val="000000"/>
                <w:sz w:val="24"/>
                <w:highlight w:val="none"/>
                <w:lang w:val="zh-CN" w:eastAsia="zh-CN"/>
              </w:rPr>
              <w:t xml:space="preserve">   联系电话：</w:t>
            </w:r>
            <w:r>
              <w:rPr>
                <w:rFonts w:hint="eastAsia" w:ascii="Times New Roman" w:hAnsi="Times New Roman" w:cs="Times New Roman"/>
                <w:color w:val="000000"/>
                <w:sz w:val="24"/>
                <w:highlight w:val="none"/>
                <w:lang w:val="en-US" w:eastAsia="zh-CN"/>
              </w:rPr>
              <w:t>18982349096</w:t>
            </w:r>
          </w:p>
        </w:tc>
      </w:tr>
      <w:tr w14:paraId="36D14F3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976" w:hRule="exact"/>
          <w:jc w:val="center"/>
        </w:trPr>
        <w:tc>
          <w:tcPr>
            <w:tcW w:w="1013" w:type="dxa"/>
            <w:noWrap w:val="0"/>
            <w:vAlign w:val="center"/>
          </w:tcPr>
          <w:p w14:paraId="3A79DF3F">
            <w:pPr>
              <w:pStyle w:val="24"/>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eastAsia" w:cs="Courier New"/>
                <w:color w:val="000000"/>
                <w:lang w:val="zh-CN"/>
              </w:rPr>
            </w:pPr>
            <w:r>
              <w:rPr>
                <w:rFonts w:hint="eastAsia" w:cs="Courier New"/>
                <w:color w:val="000000"/>
                <w:lang w:val="zh-CN"/>
              </w:rPr>
              <w:t>10</w:t>
            </w:r>
          </w:p>
        </w:tc>
        <w:tc>
          <w:tcPr>
            <w:tcW w:w="2409" w:type="dxa"/>
            <w:noWrap w:val="0"/>
            <w:vAlign w:val="center"/>
          </w:tcPr>
          <w:p w14:paraId="25C9B50B">
            <w:pPr>
              <w:pStyle w:val="24"/>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eastAsia"/>
                <w:color w:val="000000"/>
                <w:lang w:val="zh-CN"/>
              </w:rPr>
            </w:pPr>
            <w:r>
              <w:rPr>
                <w:rFonts w:hint="eastAsia"/>
                <w:color w:val="000000"/>
                <w:lang w:val="zh-CN"/>
              </w:rPr>
              <w:t>成交通知书领取</w:t>
            </w:r>
          </w:p>
        </w:tc>
        <w:tc>
          <w:tcPr>
            <w:tcW w:w="6084" w:type="dxa"/>
            <w:noWrap w:val="0"/>
            <w:vAlign w:val="center"/>
          </w:tcPr>
          <w:p w14:paraId="2E4D87ED">
            <w:pPr>
              <w:pStyle w:val="24"/>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rPr>
                <w:rFonts w:hint="eastAsia"/>
                <w:lang w:val="zh-CN"/>
              </w:rPr>
            </w:pPr>
            <w:r>
              <w:rPr>
                <w:rFonts w:hint="eastAsia"/>
                <w:lang w:val="zh-CN"/>
              </w:rPr>
              <w:t>采购结果公告在</w:t>
            </w:r>
            <w:r>
              <w:rPr>
                <w:rFonts w:hint="eastAsia" w:ascii="Times New Roman" w:hAnsi="Times New Roman" w:cs="Times New Roman"/>
                <w:color w:val="auto"/>
                <w:sz w:val="24"/>
                <w:highlight w:val="none"/>
                <w:lang w:val="en-US" w:eastAsia="zh-CN"/>
              </w:rPr>
              <w:t>攀枝花市国有投资（集团）有限责任公司官网</w:t>
            </w:r>
            <w:r>
              <w:rPr>
                <w:rFonts w:hint="default" w:ascii="Times New Roman" w:hAnsi="Times New Roman" w:cs="Times New Roman"/>
                <w:color w:val="auto"/>
                <w:sz w:val="24"/>
                <w:highlight w:val="none"/>
              </w:rPr>
              <w:t>（http://www.pzhguotou.com）</w:t>
            </w:r>
            <w:r>
              <w:rPr>
                <w:rFonts w:hint="eastAsia"/>
                <w:lang w:val="zh-CN"/>
              </w:rPr>
              <w:t>发布后，请成交供应商凭有效身份证明证件到</w:t>
            </w:r>
            <w:r>
              <w:rPr>
                <w:rFonts w:hint="eastAsia"/>
                <w:u w:val="single"/>
                <w:lang w:val="zh-CN" w:eastAsia="zh-CN"/>
              </w:rPr>
              <w:t>攀枝花市东区三线大道北段118号2栋5楼</w:t>
            </w:r>
            <w:r>
              <w:rPr>
                <w:rFonts w:hint="eastAsia"/>
                <w:u w:val="single"/>
                <w:lang w:val="en-US" w:eastAsia="zh-CN"/>
              </w:rPr>
              <w:t xml:space="preserve"> </w:t>
            </w:r>
            <w:r>
              <w:rPr>
                <w:rFonts w:hint="eastAsia"/>
                <w:lang w:val="zh-CN"/>
              </w:rPr>
              <w:t>领取成交通知书。</w:t>
            </w:r>
          </w:p>
          <w:p w14:paraId="00DF5376">
            <w:pPr>
              <w:pStyle w:val="24"/>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240" w:firstLineChars="100"/>
              <w:jc w:val="both"/>
              <w:textAlignment w:val="auto"/>
              <w:rPr>
                <w:rFonts w:hint="default" w:eastAsia="宋体"/>
                <w:color w:val="000000"/>
                <w:lang w:val="en-US" w:eastAsia="zh-CN"/>
              </w:rPr>
            </w:pPr>
            <w:r>
              <w:rPr>
                <w:rFonts w:hint="eastAsia"/>
                <w:lang w:val="zh-CN"/>
              </w:rPr>
              <w:t>联系电话：</w:t>
            </w:r>
            <w:r>
              <w:rPr>
                <w:rFonts w:hint="eastAsia"/>
                <w:lang w:val="en-US" w:eastAsia="zh-CN"/>
              </w:rPr>
              <w:t>15881429301</w:t>
            </w:r>
          </w:p>
        </w:tc>
      </w:tr>
      <w:tr w14:paraId="3E9E189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968" w:hRule="exact"/>
          <w:jc w:val="center"/>
        </w:trPr>
        <w:tc>
          <w:tcPr>
            <w:tcW w:w="1013" w:type="dxa"/>
            <w:noWrap w:val="0"/>
            <w:vAlign w:val="center"/>
          </w:tcPr>
          <w:p w14:paraId="529D95FE">
            <w:pPr>
              <w:pStyle w:val="24"/>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eastAsia" w:cs="Courier New"/>
                <w:color w:val="000000"/>
                <w:lang w:val="zh-CN"/>
              </w:rPr>
            </w:pPr>
            <w:r>
              <w:rPr>
                <w:rFonts w:hint="eastAsia" w:cs="Courier New"/>
                <w:color w:val="000000"/>
                <w:lang w:val="zh-CN"/>
              </w:rPr>
              <w:t>11</w:t>
            </w:r>
          </w:p>
        </w:tc>
        <w:tc>
          <w:tcPr>
            <w:tcW w:w="2409" w:type="dxa"/>
            <w:noWrap w:val="0"/>
            <w:vAlign w:val="center"/>
          </w:tcPr>
          <w:p w14:paraId="4CEE038F">
            <w:pPr>
              <w:pStyle w:val="24"/>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eastAsia"/>
                <w:color w:val="000000"/>
                <w:lang w:val="zh-CN"/>
              </w:rPr>
            </w:pPr>
            <w:r>
              <w:rPr>
                <w:rFonts w:hint="eastAsia"/>
                <w:color w:val="000000"/>
                <w:lang w:val="zh-CN"/>
              </w:rPr>
              <w:t>供应商询问及质疑</w:t>
            </w:r>
          </w:p>
        </w:tc>
        <w:tc>
          <w:tcPr>
            <w:tcW w:w="6084" w:type="dxa"/>
            <w:noWrap w:val="0"/>
            <w:vAlign w:val="center"/>
          </w:tcPr>
          <w:p w14:paraId="440E6A9E">
            <w:pPr>
              <w:pStyle w:val="24"/>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rPr>
                <w:rFonts w:hint="eastAsia"/>
                <w:color w:val="000000"/>
                <w:lang w:val="zh-CN"/>
              </w:rPr>
            </w:pPr>
            <w:r>
              <w:rPr>
                <w:rFonts w:hint="eastAsia"/>
              </w:rPr>
              <w:t>受采购人委托，供应商对采购文件、采购过程和成交结果提出的质疑统一由采购代理机构受理及回复。</w:t>
            </w:r>
          </w:p>
          <w:p w14:paraId="76A8EA92">
            <w:pPr>
              <w:pStyle w:val="24"/>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rPr>
                <w:rFonts w:hint="eastAsia"/>
                <w:color w:val="000000"/>
                <w:lang w:val="zh-CN"/>
              </w:rPr>
            </w:pPr>
            <w:r>
              <w:rPr>
                <w:rFonts w:hint="eastAsia"/>
                <w:color w:val="000000"/>
                <w:lang w:val="zh-CN"/>
              </w:rPr>
              <w:t>注：1.提出质疑的供应商应当是参与本项目采购活动的供应商。潜在供应商已依法获取其可质疑的采购文件的，可以对该文件提出质疑。供应商可以委托代理人进行质疑。</w:t>
            </w:r>
          </w:p>
          <w:p w14:paraId="1ACC741E">
            <w:pPr>
              <w:pStyle w:val="24"/>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both"/>
              <w:textAlignment w:val="auto"/>
              <w:rPr>
                <w:rFonts w:hint="eastAsia"/>
                <w:color w:val="000000"/>
                <w:lang w:val="zh-CN"/>
              </w:rPr>
            </w:pPr>
            <w:r>
              <w:rPr>
                <w:rFonts w:hint="eastAsia"/>
                <w:color w:val="000000"/>
                <w:lang w:val="zh-CN"/>
              </w:rPr>
              <w:t>2．供应商质疑不得超出采购文件、采购过程、采购结果的范围。供应商须在规定质疑期内一次性提出针对同一采购程序的质疑。</w:t>
            </w:r>
          </w:p>
        </w:tc>
      </w:tr>
      <w:tr w14:paraId="4E15115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278" w:hRule="exact"/>
          <w:jc w:val="center"/>
        </w:trPr>
        <w:tc>
          <w:tcPr>
            <w:tcW w:w="1013" w:type="dxa"/>
            <w:noWrap w:val="0"/>
            <w:vAlign w:val="center"/>
          </w:tcPr>
          <w:p w14:paraId="4D2141F9">
            <w:pPr>
              <w:pStyle w:val="24"/>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default" w:eastAsia="宋体" w:cs="Courier New"/>
                <w:color w:val="000000"/>
                <w:lang w:val="en-US" w:eastAsia="zh-CN"/>
              </w:rPr>
            </w:pPr>
            <w:r>
              <w:rPr>
                <w:rFonts w:hint="eastAsia" w:cs="Courier New"/>
                <w:color w:val="000000"/>
                <w:lang w:val="en-US" w:eastAsia="zh-CN"/>
              </w:rPr>
              <w:t>12</w:t>
            </w:r>
          </w:p>
        </w:tc>
        <w:tc>
          <w:tcPr>
            <w:tcW w:w="2409" w:type="dxa"/>
            <w:noWrap w:val="0"/>
            <w:vAlign w:val="center"/>
          </w:tcPr>
          <w:p w14:paraId="1A16342A">
            <w:pPr>
              <w:pStyle w:val="24"/>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eastAsia"/>
                <w:color w:val="000000"/>
                <w:highlight w:val="none"/>
                <w:lang w:val="zh-CN"/>
              </w:rPr>
            </w:pPr>
            <w:r>
              <w:rPr>
                <w:rFonts w:hint="eastAsia"/>
                <w:kern w:val="2"/>
                <w:highlight w:val="none"/>
                <w:lang w:val="zh-CN"/>
              </w:rPr>
              <w:t>供应商提出</w:t>
            </w:r>
            <w:r>
              <w:rPr>
                <w:rFonts w:hint="eastAsia"/>
                <w:kern w:val="2"/>
                <w:highlight w:val="none"/>
                <w:lang w:val="en-US" w:eastAsia="zh-CN"/>
              </w:rPr>
              <w:t>问题/</w:t>
            </w:r>
            <w:r>
              <w:rPr>
                <w:rFonts w:hint="eastAsia"/>
                <w:kern w:val="2"/>
                <w:highlight w:val="none"/>
                <w:lang w:val="zh-CN"/>
              </w:rPr>
              <w:t>质疑的时间</w:t>
            </w:r>
          </w:p>
        </w:tc>
        <w:tc>
          <w:tcPr>
            <w:tcW w:w="6084" w:type="dxa"/>
            <w:noWrap w:val="0"/>
            <w:vAlign w:val="center"/>
          </w:tcPr>
          <w:p w14:paraId="62ADD410">
            <w:pPr>
              <w:pStyle w:val="24"/>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rPr>
                <w:kern w:val="2"/>
                <w:highlight w:val="none"/>
                <w:lang w:val="zh-CN"/>
              </w:rPr>
            </w:pPr>
            <w:r>
              <w:rPr>
                <w:rFonts w:hint="eastAsia"/>
                <w:kern w:val="2"/>
                <w:highlight w:val="none"/>
                <w:lang w:val="zh-CN"/>
              </w:rPr>
              <w:t>对</w:t>
            </w:r>
            <w:r>
              <w:rPr>
                <w:rFonts w:hint="eastAsia"/>
                <w:kern w:val="2"/>
                <w:highlight w:val="none"/>
                <w:lang w:val="en-US" w:eastAsia="zh-CN"/>
              </w:rPr>
              <w:t>询价</w:t>
            </w:r>
            <w:r>
              <w:rPr>
                <w:rFonts w:hint="eastAsia"/>
                <w:kern w:val="2"/>
                <w:highlight w:val="none"/>
                <w:lang w:val="zh-CN"/>
              </w:rPr>
              <w:t>文件提出</w:t>
            </w:r>
            <w:r>
              <w:rPr>
                <w:rFonts w:hint="eastAsia"/>
                <w:kern w:val="2"/>
                <w:highlight w:val="none"/>
                <w:lang w:val="en-US" w:eastAsia="zh-CN"/>
              </w:rPr>
              <w:t>问题/</w:t>
            </w:r>
            <w:r>
              <w:rPr>
                <w:rFonts w:hint="eastAsia"/>
                <w:kern w:val="2"/>
                <w:highlight w:val="none"/>
                <w:lang w:val="zh-CN"/>
              </w:rPr>
              <w:t>质疑的时间：</w:t>
            </w:r>
            <w:r>
              <w:rPr>
                <w:rFonts w:hint="eastAsia"/>
                <w:kern w:val="2"/>
                <w:highlight w:val="none"/>
                <w:lang w:val="en-US" w:eastAsia="zh-CN"/>
              </w:rPr>
              <w:t>响应</w:t>
            </w:r>
            <w:r>
              <w:rPr>
                <w:rFonts w:hint="eastAsia"/>
                <w:kern w:val="2"/>
                <w:highlight w:val="none"/>
                <w:lang w:val="zh-CN"/>
              </w:rPr>
              <w:t>截止日</w:t>
            </w:r>
            <w:r>
              <w:rPr>
                <w:rFonts w:hint="eastAsia"/>
                <w:kern w:val="2"/>
                <w:highlight w:val="none"/>
              </w:rPr>
              <w:t>前</w:t>
            </w:r>
            <w:r>
              <w:rPr>
                <w:rFonts w:hint="eastAsia"/>
                <w:kern w:val="2"/>
                <w:highlight w:val="none"/>
                <w:lang w:val="zh-CN"/>
              </w:rPr>
              <w:t>。</w:t>
            </w:r>
          </w:p>
          <w:p w14:paraId="2FE52E37">
            <w:pPr>
              <w:pStyle w:val="24"/>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rPr>
                <w:rFonts w:hint="eastAsia"/>
                <w:color w:val="000000"/>
                <w:highlight w:val="none"/>
                <w:lang w:val="zh-CN"/>
              </w:rPr>
            </w:pPr>
            <w:r>
              <w:rPr>
                <w:rFonts w:hint="eastAsia"/>
                <w:kern w:val="2"/>
                <w:highlight w:val="none"/>
                <w:lang w:val="zh-CN"/>
              </w:rPr>
              <w:t>对采购结果提出</w:t>
            </w:r>
            <w:r>
              <w:rPr>
                <w:rFonts w:hint="eastAsia"/>
                <w:kern w:val="2"/>
                <w:highlight w:val="none"/>
                <w:lang w:val="en-US" w:eastAsia="zh-CN"/>
              </w:rPr>
              <w:t>有异议的，应在</w:t>
            </w:r>
            <w:r>
              <w:rPr>
                <w:rFonts w:hint="eastAsia"/>
                <w:kern w:val="2"/>
                <w:highlight w:val="none"/>
                <w:lang w:val="zh-CN"/>
              </w:rPr>
              <w:t>中</w:t>
            </w:r>
            <w:r>
              <w:rPr>
                <w:rFonts w:hint="eastAsia"/>
                <w:kern w:val="2"/>
                <w:highlight w:val="none"/>
                <w:lang w:val="en-US" w:eastAsia="zh-CN"/>
              </w:rPr>
              <w:t>选</w:t>
            </w:r>
            <w:r>
              <w:rPr>
                <w:rFonts w:hint="eastAsia"/>
                <w:kern w:val="2"/>
                <w:highlight w:val="none"/>
                <w:lang w:val="zh-CN"/>
              </w:rPr>
              <w:t>结果公示期内</w:t>
            </w:r>
            <w:r>
              <w:rPr>
                <w:rFonts w:hint="eastAsia"/>
                <w:kern w:val="2"/>
                <w:highlight w:val="none"/>
                <w:lang w:val="en-US" w:eastAsia="zh-CN"/>
              </w:rPr>
              <w:t>提出</w:t>
            </w:r>
            <w:r>
              <w:rPr>
                <w:rFonts w:hint="eastAsia"/>
                <w:kern w:val="2"/>
                <w:highlight w:val="none"/>
                <w:lang w:val="zh-CN"/>
              </w:rPr>
              <w:t>。</w:t>
            </w:r>
            <w:r>
              <w:rPr>
                <w:rFonts w:hint="eastAsia"/>
                <w:kern w:val="2"/>
                <w:highlight w:val="none"/>
                <w:lang w:val="en-US" w:eastAsia="zh-CN"/>
              </w:rPr>
              <w:t>超过该时限的，采购人不予受理。</w:t>
            </w:r>
          </w:p>
        </w:tc>
      </w:tr>
      <w:tr w14:paraId="2C801F3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314" w:hRule="exact"/>
          <w:jc w:val="center"/>
        </w:trPr>
        <w:tc>
          <w:tcPr>
            <w:tcW w:w="1013" w:type="dxa"/>
            <w:noWrap w:val="0"/>
            <w:vAlign w:val="center"/>
          </w:tcPr>
          <w:p w14:paraId="3082BE4C">
            <w:pPr>
              <w:pStyle w:val="24"/>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eastAsia" w:eastAsia="宋体" w:cs="Courier New"/>
                <w:color w:val="000000"/>
                <w:lang w:val="zh-CN" w:eastAsia="zh-CN"/>
              </w:rPr>
            </w:pPr>
            <w:r>
              <w:rPr>
                <w:rFonts w:hint="eastAsia" w:cs="Courier New"/>
                <w:color w:val="000000"/>
                <w:lang w:val="zh-CN"/>
              </w:rPr>
              <w:t>1</w:t>
            </w:r>
            <w:r>
              <w:rPr>
                <w:rFonts w:hint="eastAsia" w:cs="Courier New"/>
                <w:color w:val="000000"/>
                <w:lang w:val="en-US" w:eastAsia="zh-CN"/>
              </w:rPr>
              <w:t>3</w:t>
            </w:r>
          </w:p>
        </w:tc>
        <w:tc>
          <w:tcPr>
            <w:tcW w:w="2409" w:type="dxa"/>
            <w:noWrap w:val="0"/>
            <w:vAlign w:val="center"/>
          </w:tcPr>
          <w:p w14:paraId="0B5744A8">
            <w:pPr>
              <w:pStyle w:val="24"/>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eastAsia"/>
                <w:color w:val="000000"/>
                <w:lang w:val="zh-CN"/>
              </w:rPr>
            </w:pPr>
            <w:r>
              <w:rPr>
                <w:rFonts w:hint="eastAsia"/>
                <w:color w:val="000000"/>
                <w:kern w:val="2"/>
              </w:rPr>
              <w:t>采购代理服务费</w:t>
            </w:r>
          </w:p>
        </w:tc>
        <w:tc>
          <w:tcPr>
            <w:tcW w:w="6084" w:type="dxa"/>
            <w:noWrap w:val="0"/>
            <w:vAlign w:val="center"/>
          </w:tcPr>
          <w:p w14:paraId="2BFB2BBF">
            <w:pPr>
              <w:pStyle w:val="24"/>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both"/>
              <w:textAlignment w:val="auto"/>
              <w:rPr>
                <w:rFonts w:hint="eastAsia" w:eastAsia="宋体"/>
                <w:color w:val="000000"/>
                <w:lang w:val="zh-CN" w:eastAsia="zh-CN"/>
              </w:rPr>
            </w:pPr>
            <w:r>
              <w:rPr>
                <w:rFonts w:hint="eastAsia"/>
                <w:color w:val="000000"/>
                <w:lang w:val="zh-CN" w:eastAsia="zh-CN"/>
              </w:rPr>
              <w:t>不收取采购代理服务费。</w:t>
            </w:r>
          </w:p>
        </w:tc>
      </w:tr>
      <w:tr w14:paraId="52FFA44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02" w:hRule="exact"/>
          <w:jc w:val="center"/>
        </w:trPr>
        <w:tc>
          <w:tcPr>
            <w:tcW w:w="1013" w:type="dxa"/>
            <w:noWrap w:val="0"/>
            <w:vAlign w:val="center"/>
          </w:tcPr>
          <w:p w14:paraId="75E82357">
            <w:pPr>
              <w:pStyle w:val="24"/>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eastAsia" w:eastAsia="宋体" w:cs="Courier New"/>
                <w:color w:val="000000"/>
                <w:lang w:val="zh-CN" w:eastAsia="zh-CN"/>
              </w:rPr>
            </w:pPr>
            <w:r>
              <w:rPr>
                <w:rFonts w:hint="eastAsia" w:cs="Courier New"/>
                <w:color w:val="000000"/>
                <w:lang w:val="zh-CN"/>
              </w:rPr>
              <w:t>1</w:t>
            </w:r>
            <w:r>
              <w:rPr>
                <w:rFonts w:hint="eastAsia" w:cs="Courier New"/>
                <w:color w:val="000000"/>
                <w:lang w:val="en-US" w:eastAsia="zh-CN"/>
              </w:rPr>
              <w:t>4</w:t>
            </w:r>
          </w:p>
        </w:tc>
        <w:tc>
          <w:tcPr>
            <w:tcW w:w="2409" w:type="dxa"/>
            <w:noWrap w:val="0"/>
            <w:vAlign w:val="center"/>
          </w:tcPr>
          <w:p w14:paraId="5E78244F">
            <w:pPr>
              <w:pStyle w:val="24"/>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eastAsia"/>
                <w:color w:val="000000"/>
                <w:lang w:val="zh-CN"/>
              </w:rPr>
            </w:pPr>
            <w:r>
              <w:rPr>
                <w:rFonts w:hint="eastAsia"/>
                <w:color w:val="000000"/>
                <w:kern w:val="2"/>
              </w:rPr>
              <w:t>补充</w:t>
            </w:r>
            <w:r>
              <w:rPr>
                <w:color w:val="000000"/>
                <w:kern w:val="2"/>
              </w:rPr>
              <w:t>1</w:t>
            </w:r>
          </w:p>
        </w:tc>
        <w:tc>
          <w:tcPr>
            <w:tcW w:w="6084" w:type="dxa"/>
            <w:noWrap w:val="0"/>
            <w:vAlign w:val="center"/>
          </w:tcPr>
          <w:p w14:paraId="5F6FE777">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rPr>
                <w:rFonts w:hint="eastAsia" w:ascii="宋体" w:hAnsi="宋体"/>
                <w:sz w:val="24"/>
              </w:rPr>
            </w:pPr>
            <w:r>
              <w:rPr>
                <w:rFonts w:hint="eastAsia" w:ascii="宋体" w:hAnsi="宋体"/>
                <w:sz w:val="24"/>
              </w:rPr>
              <w:t>1</w:t>
            </w:r>
            <w:r>
              <w:rPr>
                <w:rFonts w:hint="eastAsia" w:ascii="宋体" w:hAnsi="宋体"/>
                <w:sz w:val="24"/>
                <w:lang w:val="en-US" w:eastAsia="zh-CN"/>
              </w:rPr>
              <w:t>.</w:t>
            </w:r>
            <w:r>
              <w:rPr>
                <w:rFonts w:hint="eastAsia" w:ascii="宋体" w:hAnsi="宋体"/>
                <w:sz w:val="24"/>
              </w:rPr>
              <w:t>采购文件其他内容与供应商须知附表内容不一致的，以供应商须知附表规定的内容为准。</w:t>
            </w:r>
          </w:p>
          <w:p w14:paraId="308C671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rPr>
                <w:rFonts w:hint="eastAsia" w:ascii="宋体" w:hAnsi="宋体"/>
                <w:sz w:val="24"/>
              </w:rPr>
            </w:pPr>
            <w:r>
              <w:rPr>
                <w:rFonts w:hint="eastAsia" w:ascii="宋体" w:hAnsi="宋体"/>
                <w:sz w:val="24"/>
              </w:rPr>
              <w:t>2</w:t>
            </w:r>
            <w:r>
              <w:rPr>
                <w:rFonts w:hint="eastAsia" w:ascii="宋体" w:hAnsi="宋体"/>
                <w:sz w:val="24"/>
                <w:lang w:val="en-US" w:eastAsia="zh-CN"/>
              </w:rPr>
              <w:t>.</w:t>
            </w:r>
            <w:r>
              <w:rPr>
                <w:rFonts w:hint="eastAsia" w:ascii="宋体" w:hAnsi="宋体"/>
                <w:sz w:val="24"/>
              </w:rPr>
              <w:t>供应商响应报价小数点位数不作实质性要求。</w:t>
            </w:r>
          </w:p>
          <w:p w14:paraId="02AEBEB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rPr>
                <w:rFonts w:hint="eastAsia" w:ascii="宋体" w:hAnsi="宋体"/>
                <w:sz w:val="24"/>
              </w:rPr>
            </w:pPr>
            <w:r>
              <w:rPr>
                <w:rFonts w:hint="eastAsia" w:ascii="宋体" w:hAnsi="宋体"/>
                <w:sz w:val="24"/>
              </w:rPr>
              <w:t>3</w:t>
            </w:r>
            <w:r>
              <w:rPr>
                <w:rFonts w:hint="eastAsia" w:ascii="宋体" w:hAnsi="宋体"/>
                <w:sz w:val="24"/>
                <w:lang w:val="en-US" w:eastAsia="zh-CN"/>
              </w:rPr>
              <w:t>.</w:t>
            </w:r>
            <w:r>
              <w:rPr>
                <w:rFonts w:hint="eastAsia" w:ascii="宋体" w:hAnsi="宋体"/>
                <w:sz w:val="24"/>
              </w:rPr>
              <w:t>本次采购非政府采购。</w:t>
            </w:r>
          </w:p>
          <w:p w14:paraId="2F88891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rPr>
                <w:rFonts w:hint="eastAsia" w:ascii="宋体" w:hAnsi="宋体"/>
                <w:sz w:val="24"/>
              </w:rPr>
            </w:pPr>
            <w:r>
              <w:rPr>
                <w:rFonts w:hint="eastAsia" w:ascii="宋体" w:hAnsi="宋体"/>
                <w:sz w:val="24"/>
              </w:rPr>
              <w:t>4</w:t>
            </w:r>
            <w:r>
              <w:rPr>
                <w:rFonts w:hint="eastAsia" w:ascii="宋体" w:hAnsi="宋体"/>
                <w:sz w:val="24"/>
                <w:lang w:val="en-US" w:eastAsia="zh-CN"/>
              </w:rPr>
              <w:t>.</w:t>
            </w:r>
            <w:r>
              <w:rPr>
                <w:rFonts w:hint="eastAsia" w:ascii="宋体" w:hAnsi="宋体"/>
                <w:sz w:val="24"/>
              </w:rPr>
              <w:t>本采购文件由采购人负责解释。</w:t>
            </w:r>
          </w:p>
          <w:p w14:paraId="0FBCFEC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rPr>
                <w:rFonts w:hint="eastAsia" w:ascii="宋体" w:hAnsi="宋体"/>
                <w:sz w:val="24"/>
              </w:rPr>
            </w:pPr>
            <w:r>
              <w:rPr>
                <w:rFonts w:hint="eastAsia" w:ascii="宋体" w:hAnsi="宋体"/>
                <w:sz w:val="24"/>
              </w:rPr>
              <w:t>5</w:t>
            </w:r>
            <w:r>
              <w:rPr>
                <w:rFonts w:hint="eastAsia" w:ascii="宋体" w:hAnsi="宋体"/>
                <w:sz w:val="24"/>
                <w:lang w:val="en-US" w:eastAsia="zh-CN"/>
              </w:rPr>
              <w:t>.</w:t>
            </w:r>
            <w:r>
              <w:rPr>
                <w:rFonts w:hint="eastAsia" w:ascii="宋体" w:hAnsi="宋体"/>
                <w:sz w:val="24"/>
              </w:rPr>
              <w:t>各潜在供应商在询价过程中有相关咨询事项的，应注意其自身身份的保密，若因供应商自身原因，造成其询价申请信息泄漏的，由其承担相应责任。</w:t>
            </w:r>
          </w:p>
          <w:p w14:paraId="7D0F106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rPr>
                <w:rFonts w:hint="eastAsia" w:ascii="宋体" w:hAnsi="宋体"/>
                <w:sz w:val="24"/>
              </w:rPr>
            </w:pPr>
            <w:r>
              <w:rPr>
                <w:rFonts w:hint="eastAsia" w:ascii="宋体" w:hAnsi="宋体"/>
                <w:sz w:val="24"/>
              </w:rPr>
              <w:t>6</w:t>
            </w:r>
            <w:r>
              <w:rPr>
                <w:rFonts w:hint="eastAsia" w:ascii="宋体" w:hAnsi="宋体"/>
                <w:sz w:val="24"/>
                <w:lang w:val="en-US" w:eastAsia="zh-CN"/>
              </w:rPr>
              <w:t>.</w:t>
            </w:r>
            <w:r>
              <w:rPr>
                <w:rFonts w:hint="eastAsia" w:ascii="宋体" w:hAnsi="宋体"/>
                <w:sz w:val="24"/>
              </w:rPr>
              <w:t>供应商对采购文件咨询</w:t>
            </w:r>
          </w:p>
          <w:p w14:paraId="1AFDAE8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rPr>
                <w:rFonts w:hint="eastAsia" w:ascii="宋体" w:hAnsi="宋体"/>
                <w:sz w:val="24"/>
              </w:rPr>
            </w:pPr>
            <w:r>
              <w:rPr>
                <w:rFonts w:hint="eastAsia" w:ascii="宋体" w:hAnsi="宋体"/>
                <w:sz w:val="24"/>
              </w:rPr>
              <w:t xml:space="preserve">联系人： </w:t>
            </w:r>
            <w:r>
              <w:rPr>
                <w:rFonts w:ascii="宋体" w:hAnsi="宋体"/>
                <w:sz w:val="24"/>
              </w:rPr>
              <w:t xml:space="preserve">   </w:t>
            </w:r>
            <w:r>
              <w:rPr>
                <w:rFonts w:hint="eastAsia" w:ascii="宋体" w:hAnsi="宋体"/>
                <w:sz w:val="24"/>
              </w:rPr>
              <w:t xml:space="preserve"> 联系电话：</w:t>
            </w:r>
            <w:r>
              <w:rPr>
                <w:rFonts w:ascii="宋体" w:hAnsi="宋体"/>
                <w:sz w:val="24"/>
              </w:rPr>
              <w:t xml:space="preserve">    </w:t>
            </w:r>
          </w:p>
          <w:p w14:paraId="70AFCAAA">
            <w:pPr>
              <w:pStyle w:val="24"/>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both"/>
              <w:textAlignment w:val="auto"/>
              <w:rPr>
                <w:rFonts w:hint="eastAsia"/>
                <w:color w:val="000000"/>
                <w:lang w:val="zh-CN"/>
              </w:rPr>
            </w:pPr>
            <w:r>
              <w:rPr>
                <w:rFonts w:hint="eastAsia"/>
              </w:rPr>
              <w:t>平台注册、报名、缴费请咨询：028-86123300</w:t>
            </w:r>
          </w:p>
        </w:tc>
      </w:tr>
    </w:tbl>
    <w:p w14:paraId="459C80F5">
      <w:pPr>
        <w:rPr>
          <w:rFonts w:hint="eastAsia" w:ascii="宋体" w:hAnsi="宋体"/>
        </w:rPr>
      </w:pPr>
    </w:p>
    <w:p w14:paraId="140C9348">
      <w:pPr>
        <w:pStyle w:val="4"/>
        <w:keepNext w:val="0"/>
        <w:keepLines w:val="0"/>
        <w:pageBreakBefore w:val="0"/>
        <w:widowControl w:val="0"/>
        <w:numPr>
          <w:ilvl w:val="1"/>
          <w:numId w:val="0"/>
        </w:numPr>
        <w:kinsoku/>
        <w:wordWrap/>
        <w:overflowPunct/>
        <w:topLinePunct w:val="0"/>
        <w:autoSpaceDE/>
        <w:autoSpaceDN/>
        <w:bidi w:val="0"/>
        <w:adjustRightInd/>
        <w:snapToGrid/>
        <w:spacing w:before="0" w:after="0" w:line="360" w:lineRule="auto"/>
        <w:ind w:left="425" w:leftChars="0"/>
        <w:jc w:val="center"/>
        <w:rPr>
          <w:rFonts w:hint="eastAsia" w:ascii="宋体" w:hAnsi="宋体" w:eastAsia="宋体"/>
          <w:bCs w:val="0"/>
          <w:color w:val="000000"/>
        </w:rPr>
      </w:pPr>
      <w:bookmarkStart w:id="12" w:name="_Toc96804716"/>
      <w:r>
        <w:rPr>
          <w:rFonts w:hint="eastAsia" w:ascii="宋体" w:hAnsi="宋体" w:eastAsia="宋体"/>
          <w:bCs w:val="0"/>
          <w:color w:val="000000"/>
        </w:rPr>
        <w:br w:type="page"/>
      </w:r>
      <w:r>
        <w:rPr>
          <w:rFonts w:hint="eastAsia" w:ascii="宋体" w:hAnsi="宋体" w:eastAsia="宋体"/>
          <w:bCs w:val="0"/>
          <w:color w:val="000000"/>
        </w:rPr>
        <w:t>二、总  则</w:t>
      </w:r>
      <w:bookmarkEnd w:id="12"/>
    </w:p>
    <w:p w14:paraId="0300672E">
      <w:pPr>
        <w:keepNext w:val="0"/>
        <w:keepLines w:val="0"/>
        <w:pageBreakBefore w:val="0"/>
        <w:widowControl w:val="0"/>
        <w:kinsoku/>
        <w:wordWrap/>
        <w:overflowPunct/>
        <w:topLinePunct w:val="0"/>
        <w:autoSpaceDE/>
        <w:autoSpaceDN/>
        <w:bidi w:val="0"/>
        <w:adjustRightInd/>
        <w:snapToGrid/>
        <w:spacing w:line="360" w:lineRule="auto"/>
        <w:ind w:left="0" w:leftChars="0"/>
        <w:rPr>
          <w:rFonts w:hint="eastAsia" w:ascii="宋体" w:hAnsi="宋体"/>
        </w:rPr>
      </w:pPr>
    </w:p>
    <w:p w14:paraId="647D8112">
      <w:pPr>
        <w:pStyle w:val="5"/>
        <w:keepNext w:val="0"/>
        <w:keepLines w:val="0"/>
        <w:pageBreakBefore w:val="0"/>
        <w:widowControl w:val="0"/>
        <w:numPr>
          <w:ilvl w:val="2"/>
          <w:numId w:val="0"/>
        </w:numPr>
        <w:kinsoku/>
        <w:wordWrap/>
        <w:overflowPunct/>
        <w:topLinePunct w:val="0"/>
        <w:autoSpaceDE/>
        <w:autoSpaceDN/>
        <w:bidi w:val="0"/>
        <w:adjustRightInd/>
        <w:snapToGrid/>
        <w:spacing w:before="0" w:after="0" w:line="360" w:lineRule="auto"/>
        <w:ind w:leftChars="200"/>
        <w:rPr>
          <w:rFonts w:hint="eastAsia" w:ascii="宋体" w:hAnsi="宋体"/>
          <w:color w:val="000000"/>
          <w:sz w:val="24"/>
        </w:rPr>
      </w:pPr>
      <w:bookmarkStart w:id="13" w:name="_Toc96804717"/>
      <w:r>
        <w:rPr>
          <w:rFonts w:hint="eastAsia" w:ascii="宋体" w:hAnsi="宋体"/>
          <w:color w:val="000000"/>
          <w:sz w:val="24"/>
        </w:rPr>
        <w:t>1</w:t>
      </w:r>
      <w:r>
        <w:rPr>
          <w:rFonts w:ascii="宋体" w:hAnsi="宋体"/>
          <w:color w:val="000000"/>
          <w:sz w:val="24"/>
        </w:rPr>
        <w:t>.</w:t>
      </w:r>
      <w:r>
        <w:rPr>
          <w:rFonts w:hint="eastAsia" w:ascii="宋体" w:hAnsi="宋体"/>
          <w:color w:val="000000"/>
          <w:sz w:val="24"/>
          <w:szCs w:val="24"/>
        </w:rPr>
        <w:t>适用范围</w:t>
      </w:r>
      <w:bookmarkEnd w:id="13"/>
    </w:p>
    <w:p w14:paraId="18D0D67A">
      <w:pPr>
        <w:keepNext w:val="0"/>
        <w:keepLines w:val="0"/>
        <w:pageBreakBefore w:val="0"/>
        <w:widowControl w:val="0"/>
        <w:tabs>
          <w:tab w:val="left" w:pos="7665"/>
        </w:tabs>
        <w:kinsoku/>
        <w:wordWrap/>
        <w:overflowPunct/>
        <w:topLinePunct w:val="0"/>
        <w:autoSpaceDE/>
        <w:autoSpaceDN/>
        <w:bidi w:val="0"/>
        <w:adjustRightInd/>
        <w:snapToGrid/>
        <w:spacing w:line="360" w:lineRule="auto"/>
        <w:ind w:left="0" w:leftChars="0" w:firstLine="480" w:firstLineChars="200"/>
        <w:rPr>
          <w:rFonts w:hint="eastAsia" w:ascii="宋体" w:hAnsi="宋体"/>
          <w:color w:val="000000"/>
          <w:sz w:val="24"/>
        </w:rPr>
      </w:pPr>
      <w:r>
        <w:rPr>
          <w:rFonts w:hint="eastAsia" w:ascii="宋体" w:hAnsi="宋体"/>
          <w:color w:val="000000"/>
          <w:sz w:val="24"/>
        </w:rPr>
        <w:t>1</w:t>
      </w:r>
      <w:r>
        <w:rPr>
          <w:rFonts w:ascii="宋体" w:hAnsi="宋体"/>
          <w:color w:val="000000"/>
          <w:sz w:val="24"/>
        </w:rPr>
        <w:t>.</w:t>
      </w:r>
      <w:r>
        <w:rPr>
          <w:rFonts w:hint="eastAsia" w:ascii="宋体" w:hAnsi="宋体"/>
          <w:color w:val="000000"/>
          <w:sz w:val="24"/>
        </w:rPr>
        <w:t>1 本询价文件仅适用于本次询价所叙述采购。</w:t>
      </w:r>
    </w:p>
    <w:p w14:paraId="521447F5">
      <w:pPr>
        <w:keepNext w:val="0"/>
        <w:keepLines w:val="0"/>
        <w:pageBreakBefore w:val="0"/>
        <w:widowControl w:val="0"/>
        <w:tabs>
          <w:tab w:val="left" w:pos="7665"/>
        </w:tabs>
        <w:kinsoku/>
        <w:wordWrap/>
        <w:overflowPunct/>
        <w:topLinePunct w:val="0"/>
        <w:autoSpaceDE/>
        <w:autoSpaceDN/>
        <w:bidi w:val="0"/>
        <w:adjustRightInd/>
        <w:snapToGrid/>
        <w:spacing w:line="360" w:lineRule="auto"/>
        <w:ind w:left="0" w:leftChars="0" w:firstLine="480" w:firstLineChars="200"/>
        <w:rPr>
          <w:rFonts w:hint="eastAsia" w:ascii="宋体" w:hAnsi="宋体"/>
          <w:color w:val="000000"/>
          <w:sz w:val="24"/>
        </w:rPr>
      </w:pPr>
      <w:r>
        <w:rPr>
          <w:rFonts w:hint="eastAsia" w:ascii="宋体" w:hAnsi="宋体"/>
          <w:color w:val="000000"/>
          <w:sz w:val="24"/>
        </w:rPr>
        <w:t>1.2 本询价文件的解</w:t>
      </w:r>
      <w:r>
        <w:rPr>
          <w:rFonts w:hint="eastAsia" w:ascii="宋体" w:hAnsi="宋体"/>
          <w:sz w:val="24"/>
        </w:rPr>
        <w:t>释权归采购人所有</w:t>
      </w:r>
      <w:r>
        <w:rPr>
          <w:rFonts w:hint="eastAsia" w:ascii="宋体" w:hAnsi="宋体"/>
          <w:color w:val="000000"/>
          <w:sz w:val="24"/>
        </w:rPr>
        <w:t>。</w:t>
      </w:r>
    </w:p>
    <w:p w14:paraId="5625E09D">
      <w:pPr>
        <w:pStyle w:val="5"/>
        <w:keepNext w:val="0"/>
        <w:keepLines w:val="0"/>
        <w:pageBreakBefore w:val="0"/>
        <w:widowControl w:val="0"/>
        <w:numPr>
          <w:ilvl w:val="2"/>
          <w:numId w:val="0"/>
        </w:numPr>
        <w:kinsoku/>
        <w:wordWrap/>
        <w:overflowPunct/>
        <w:topLinePunct w:val="0"/>
        <w:autoSpaceDE/>
        <w:autoSpaceDN/>
        <w:bidi w:val="0"/>
        <w:adjustRightInd/>
        <w:snapToGrid/>
        <w:spacing w:before="0" w:after="0" w:line="360" w:lineRule="auto"/>
        <w:rPr>
          <w:rFonts w:ascii="宋体" w:hAnsi="宋体"/>
          <w:color w:val="000000"/>
          <w:sz w:val="24"/>
        </w:rPr>
      </w:pPr>
      <w:bookmarkStart w:id="14" w:name="_Toc96804718"/>
    </w:p>
    <w:p w14:paraId="2969FEE1">
      <w:pPr>
        <w:pStyle w:val="5"/>
        <w:keepNext w:val="0"/>
        <w:keepLines w:val="0"/>
        <w:pageBreakBefore w:val="0"/>
        <w:widowControl w:val="0"/>
        <w:numPr>
          <w:ilvl w:val="2"/>
          <w:numId w:val="0"/>
        </w:numPr>
        <w:kinsoku/>
        <w:wordWrap/>
        <w:overflowPunct/>
        <w:topLinePunct w:val="0"/>
        <w:autoSpaceDE/>
        <w:autoSpaceDN/>
        <w:bidi w:val="0"/>
        <w:adjustRightInd/>
        <w:snapToGrid/>
        <w:spacing w:before="0" w:after="0" w:line="360" w:lineRule="auto"/>
        <w:ind w:leftChars="200"/>
        <w:rPr>
          <w:rFonts w:hint="eastAsia" w:ascii="宋体" w:hAnsi="宋体"/>
          <w:color w:val="000000"/>
          <w:sz w:val="24"/>
        </w:rPr>
      </w:pPr>
      <w:r>
        <w:rPr>
          <w:rFonts w:ascii="宋体" w:hAnsi="宋体"/>
          <w:color w:val="000000"/>
          <w:sz w:val="24"/>
        </w:rPr>
        <w:t>2.</w:t>
      </w:r>
      <w:r>
        <w:rPr>
          <w:rFonts w:hint="eastAsia" w:ascii="宋体" w:hAnsi="宋体"/>
          <w:color w:val="000000"/>
          <w:sz w:val="24"/>
        </w:rPr>
        <w:t>采购主体</w:t>
      </w:r>
      <w:bookmarkEnd w:id="14"/>
    </w:p>
    <w:p w14:paraId="46274AC6">
      <w:pPr>
        <w:keepNext w:val="0"/>
        <w:keepLines w:val="0"/>
        <w:pageBreakBefore w:val="0"/>
        <w:widowControl w:val="0"/>
        <w:tabs>
          <w:tab w:val="left" w:pos="7665"/>
        </w:tabs>
        <w:kinsoku/>
        <w:wordWrap/>
        <w:overflowPunct/>
        <w:topLinePunct w:val="0"/>
        <w:autoSpaceDE/>
        <w:autoSpaceDN/>
        <w:bidi w:val="0"/>
        <w:adjustRightInd/>
        <w:snapToGrid/>
        <w:spacing w:line="360" w:lineRule="auto"/>
        <w:ind w:left="0" w:leftChars="0" w:firstLine="480" w:firstLineChars="200"/>
        <w:rPr>
          <w:rFonts w:hint="eastAsia" w:ascii="宋体" w:hAnsi="宋体"/>
          <w:color w:val="000000"/>
          <w:sz w:val="24"/>
        </w:rPr>
      </w:pPr>
      <w:r>
        <w:rPr>
          <w:rFonts w:hint="eastAsia" w:ascii="宋体" w:hAnsi="宋体"/>
          <w:color w:val="000000"/>
          <w:sz w:val="24"/>
        </w:rPr>
        <w:t>2</w:t>
      </w:r>
      <w:r>
        <w:rPr>
          <w:rFonts w:ascii="宋体" w:hAnsi="宋体"/>
          <w:color w:val="000000"/>
          <w:sz w:val="24"/>
        </w:rPr>
        <w:t>.</w:t>
      </w:r>
      <w:r>
        <w:rPr>
          <w:rFonts w:hint="eastAsia" w:ascii="宋体" w:hAnsi="宋体"/>
          <w:color w:val="000000"/>
          <w:sz w:val="24"/>
        </w:rPr>
        <w:t>1本次询价的采购人是</w:t>
      </w:r>
      <w:r>
        <w:rPr>
          <w:rFonts w:hint="eastAsia" w:ascii="Times New Roman" w:hAnsi="Times New Roman" w:eastAsia="宋体" w:cs="Times New Roman"/>
          <w:color w:val="auto"/>
          <w:sz w:val="24"/>
          <w:highlight w:val="none"/>
          <w:u w:val="single"/>
          <w:lang w:val="en-US" w:eastAsia="zh-CN"/>
        </w:rPr>
        <w:t>攀枝花金沙产业投资有限公司</w:t>
      </w:r>
      <w:r>
        <w:rPr>
          <w:rFonts w:hint="eastAsia" w:ascii="宋体" w:hAnsi="宋体"/>
          <w:color w:val="000000"/>
          <w:sz w:val="24"/>
        </w:rPr>
        <w:t xml:space="preserve"> 。</w:t>
      </w:r>
    </w:p>
    <w:p w14:paraId="6E0CA37C">
      <w:pPr>
        <w:pStyle w:val="5"/>
        <w:keepNext w:val="0"/>
        <w:keepLines w:val="0"/>
        <w:pageBreakBefore w:val="0"/>
        <w:widowControl w:val="0"/>
        <w:numPr>
          <w:ilvl w:val="2"/>
          <w:numId w:val="0"/>
        </w:numPr>
        <w:kinsoku/>
        <w:wordWrap/>
        <w:overflowPunct/>
        <w:topLinePunct w:val="0"/>
        <w:autoSpaceDE/>
        <w:autoSpaceDN/>
        <w:bidi w:val="0"/>
        <w:adjustRightInd/>
        <w:snapToGrid/>
        <w:spacing w:before="0" w:after="0" w:line="360" w:lineRule="auto"/>
        <w:ind w:leftChars="200"/>
        <w:rPr>
          <w:rFonts w:ascii="宋体" w:hAnsi="宋体"/>
          <w:color w:val="000000"/>
          <w:sz w:val="24"/>
        </w:rPr>
      </w:pPr>
      <w:bookmarkStart w:id="15" w:name="_Toc96804719"/>
    </w:p>
    <w:p w14:paraId="3AD343F7">
      <w:pPr>
        <w:pStyle w:val="5"/>
        <w:keepNext w:val="0"/>
        <w:keepLines w:val="0"/>
        <w:pageBreakBefore w:val="0"/>
        <w:widowControl w:val="0"/>
        <w:numPr>
          <w:ilvl w:val="2"/>
          <w:numId w:val="0"/>
        </w:numPr>
        <w:kinsoku/>
        <w:wordWrap/>
        <w:overflowPunct/>
        <w:topLinePunct w:val="0"/>
        <w:autoSpaceDE/>
        <w:autoSpaceDN/>
        <w:bidi w:val="0"/>
        <w:adjustRightInd/>
        <w:snapToGrid/>
        <w:spacing w:before="0" w:after="0" w:line="360" w:lineRule="auto"/>
        <w:ind w:leftChars="200"/>
        <w:rPr>
          <w:rFonts w:hint="eastAsia" w:ascii="宋体" w:hAnsi="宋体"/>
          <w:color w:val="000000"/>
          <w:sz w:val="24"/>
        </w:rPr>
      </w:pPr>
      <w:r>
        <w:rPr>
          <w:rFonts w:ascii="宋体" w:hAnsi="宋体"/>
          <w:color w:val="000000"/>
          <w:sz w:val="24"/>
        </w:rPr>
        <w:t>3.</w:t>
      </w:r>
      <w:r>
        <w:rPr>
          <w:rFonts w:hint="eastAsia" w:ascii="宋体" w:hAnsi="宋体"/>
          <w:color w:val="000000"/>
          <w:sz w:val="24"/>
        </w:rPr>
        <w:t>合格供应商（实质性要求）</w:t>
      </w:r>
      <w:bookmarkEnd w:id="15"/>
    </w:p>
    <w:p w14:paraId="49015366">
      <w:pPr>
        <w:keepNext w:val="0"/>
        <w:keepLines w:val="0"/>
        <w:pageBreakBefore w:val="0"/>
        <w:widowControl w:val="0"/>
        <w:tabs>
          <w:tab w:val="left" w:pos="7665"/>
        </w:tabs>
        <w:kinsoku/>
        <w:wordWrap/>
        <w:overflowPunct/>
        <w:topLinePunct w:val="0"/>
        <w:autoSpaceDE/>
        <w:autoSpaceDN/>
        <w:bidi w:val="0"/>
        <w:adjustRightInd/>
        <w:snapToGrid/>
        <w:spacing w:line="360" w:lineRule="auto"/>
        <w:ind w:left="0" w:leftChars="0"/>
        <w:rPr>
          <w:rFonts w:hint="eastAsia" w:ascii="宋体" w:hAnsi="宋体"/>
          <w:color w:val="000000"/>
          <w:sz w:val="24"/>
        </w:rPr>
      </w:pPr>
      <w:r>
        <w:rPr>
          <w:rFonts w:hint="eastAsia" w:ascii="宋体" w:hAnsi="宋体"/>
          <w:b/>
          <w:color w:val="000000"/>
          <w:sz w:val="24"/>
        </w:rPr>
        <w:t xml:space="preserve">    </w:t>
      </w:r>
      <w:r>
        <w:rPr>
          <w:rFonts w:hint="eastAsia" w:ascii="宋体" w:hAnsi="宋体"/>
          <w:color w:val="000000"/>
          <w:sz w:val="24"/>
        </w:rPr>
        <w:t>合格供应商应具备以下条件：</w:t>
      </w:r>
    </w:p>
    <w:p w14:paraId="33F7F4D7">
      <w:pPr>
        <w:keepNext w:val="0"/>
        <w:keepLines w:val="0"/>
        <w:pageBreakBefore w:val="0"/>
        <w:widowControl w:val="0"/>
        <w:tabs>
          <w:tab w:val="left" w:pos="7665"/>
        </w:tabs>
        <w:kinsoku/>
        <w:wordWrap/>
        <w:overflowPunct/>
        <w:topLinePunct w:val="0"/>
        <w:autoSpaceDE/>
        <w:autoSpaceDN/>
        <w:bidi w:val="0"/>
        <w:adjustRightInd/>
        <w:snapToGrid/>
        <w:spacing w:line="360" w:lineRule="auto"/>
        <w:ind w:left="0" w:leftChars="0" w:firstLine="480" w:firstLineChars="200"/>
        <w:rPr>
          <w:rFonts w:hint="eastAsia" w:ascii="宋体" w:hAnsi="宋体"/>
          <w:color w:val="000000"/>
          <w:spacing w:val="-4"/>
          <w:sz w:val="24"/>
        </w:rPr>
      </w:pPr>
      <w:r>
        <w:rPr>
          <w:rFonts w:hint="eastAsia" w:ascii="宋体" w:hAnsi="宋体"/>
          <w:color w:val="000000"/>
          <w:sz w:val="24"/>
        </w:rPr>
        <w:t>3.1 具备法律法规和本采购文件规定的资格条件</w:t>
      </w:r>
      <w:r>
        <w:rPr>
          <w:rFonts w:hint="eastAsia" w:ascii="宋体" w:hAnsi="宋体"/>
          <w:color w:val="000000"/>
          <w:spacing w:val="-4"/>
          <w:sz w:val="24"/>
        </w:rPr>
        <w:t>；</w:t>
      </w:r>
    </w:p>
    <w:p w14:paraId="6958716B">
      <w:pPr>
        <w:keepNext w:val="0"/>
        <w:keepLines w:val="0"/>
        <w:pageBreakBefore w:val="0"/>
        <w:widowControl w:val="0"/>
        <w:tabs>
          <w:tab w:val="left" w:pos="7665"/>
        </w:tabs>
        <w:kinsoku/>
        <w:wordWrap/>
        <w:overflowPunct/>
        <w:topLinePunct w:val="0"/>
        <w:autoSpaceDE/>
        <w:autoSpaceDN/>
        <w:bidi w:val="0"/>
        <w:adjustRightInd/>
        <w:snapToGrid/>
        <w:spacing w:line="360" w:lineRule="auto"/>
        <w:ind w:left="0" w:leftChars="0" w:firstLine="464" w:firstLineChars="200"/>
        <w:rPr>
          <w:rFonts w:hint="eastAsia" w:ascii="宋体" w:hAnsi="宋体"/>
          <w:spacing w:val="-4"/>
          <w:sz w:val="24"/>
        </w:rPr>
      </w:pPr>
      <w:r>
        <w:rPr>
          <w:rFonts w:hint="eastAsia" w:ascii="宋体" w:hAnsi="宋体"/>
          <w:color w:val="000000"/>
          <w:spacing w:val="-4"/>
          <w:sz w:val="24"/>
        </w:rPr>
        <w:t>3.2 不属于禁止参加本项目采购</w:t>
      </w:r>
      <w:r>
        <w:rPr>
          <w:rFonts w:hint="eastAsia" w:ascii="宋体" w:hAnsi="宋体"/>
          <w:spacing w:val="-4"/>
          <w:sz w:val="24"/>
        </w:rPr>
        <w:t>活动的供应商；</w:t>
      </w:r>
    </w:p>
    <w:p w14:paraId="4191A200">
      <w:pPr>
        <w:keepNext w:val="0"/>
        <w:keepLines w:val="0"/>
        <w:pageBreakBefore w:val="0"/>
        <w:widowControl w:val="0"/>
        <w:tabs>
          <w:tab w:val="left" w:pos="7665"/>
        </w:tabs>
        <w:kinsoku/>
        <w:wordWrap/>
        <w:overflowPunct/>
        <w:topLinePunct w:val="0"/>
        <w:autoSpaceDE/>
        <w:autoSpaceDN/>
        <w:bidi w:val="0"/>
        <w:adjustRightInd/>
        <w:snapToGrid/>
        <w:spacing w:line="360" w:lineRule="auto"/>
        <w:ind w:left="0" w:leftChars="0" w:firstLine="464" w:firstLineChars="200"/>
        <w:rPr>
          <w:rFonts w:hint="eastAsia" w:ascii="宋体" w:hAnsi="宋体"/>
          <w:sz w:val="24"/>
          <w:highlight w:val="none"/>
        </w:rPr>
      </w:pPr>
      <w:r>
        <w:rPr>
          <w:rFonts w:hint="eastAsia" w:ascii="宋体" w:hAnsi="宋体"/>
          <w:spacing w:val="-4"/>
          <w:sz w:val="24"/>
          <w:highlight w:val="none"/>
        </w:rPr>
        <w:t>3.3 按照规定</w:t>
      </w:r>
      <w:r>
        <w:rPr>
          <w:rFonts w:hint="eastAsia" w:ascii="宋体" w:hAnsi="宋体"/>
          <w:sz w:val="24"/>
          <w:highlight w:val="none"/>
        </w:rPr>
        <w:t>获取了询价文件，属于实质性参加采购活动的供应商。</w:t>
      </w:r>
    </w:p>
    <w:p w14:paraId="3927FD7C">
      <w:pPr>
        <w:pStyle w:val="5"/>
        <w:keepNext w:val="0"/>
        <w:keepLines w:val="0"/>
        <w:pageBreakBefore w:val="0"/>
        <w:widowControl w:val="0"/>
        <w:numPr>
          <w:ilvl w:val="2"/>
          <w:numId w:val="0"/>
        </w:numPr>
        <w:kinsoku/>
        <w:wordWrap/>
        <w:overflowPunct/>
        <w:topLinePunct w:val="0"/>
        <w:autoSpaceDE/>
        <w:autoSpaceDN/>
        <w:bidi w:val="0"/>
        <w:adjustRightInd/>
        <w:snapToGrid/>
        <w:spacing w:before="0" w:after="0" w:line="360" w:lineRule="auto"/>
        <w:rPr>
          <w:rFonts w:hint="eastAsia" w:ascii="宋体" w:hAnsi="宋体"/>
          <w:sz w:val="24"/>
        </w:rPr>
      </w:pPr>
      <w:bookmarkStart w:id="16" w:name="_Toc96804720"/>
    </w:p>
    <w:p w14:paraId="709D4C9A">
      <w:pPr>
        <w:pStyle w:val="5"/>
        <w:keepNext w:val="0"/>
        <w:keepLines w:val="0"/>
        <w:pageBreakBefore w:val="0"/>
        <w:widowControl w:val="0"/>
        <w:numPr>
          <w:ilvl w:val="2"/>
          <w:numId w:val="0"/>
        </w:numPr>
        <w:kinsoku/>
        <w:wordWrap/>
        <w:overflowPunct/>
        <w:topLinePunct w:val="0"/>
        <w:autoSpaceDE/>
        <w:autoSpaceDN/>
        <w:bidi w:val="0"/>
        <w:adjustRightInd/>
        <w:snapToGrid/>
        <w:spacing w:before="0" w:after="0" w:line="360" w:lineRule="auto"/>
        <w:ind w:leftChars="200"/>
        <w:rPr>
          <w:rFonts w:hint="eastAsia" w:ascii="宋体" w:hAnsi="宋体"/>
          <w:sz w:val="24"/>
        </w:rPr>
      </w:pPr>
      <w:r>
        <w:rPr>
          <w:rFonts w:hint="eastAsia" w:ascii="宋体" w:hAnsi="宋体"/>
          <w:sz w:val="24"/>
        </w:rPr>
        <w:t>4.询价费用（实质性要求）</w:t>
      </w:r>
      <w:bookmarkEnd w:id="16"/>
    </w:p>
    <w:p w14:paraId="22D356EA">
      <w:pPr>
        <w:keepNext w:val="0"/>
        <w:keepLines w:val="0"/>
        <w:pageBreakBefore w:val="0"/>
        <w:widowControl w:val="0"/>
        <w:tabs>
          <w:tab w:val="left" w:pos="7665"/>
        </w:tabs>
        <w:kinsoku/>
        <w:wordWrap/>
        <w:overflowPunct/>
        <w:topLinePunct w:val="0"/>
        <w:autoSpaceDE/>
        <w:autoSpaceDN/>
        <w:bidi w:val="0"/>
        <w:adjustRightInd/>
        <w:snapToGrid/>
        <w:spacing w:line="360" w:lineRule="auto"/>
        <w:ind w:left="0" w:leftChars="0" w:firstLine="480"/>
        <w:rPr>
          <w:rFonts w:hint="eastAsia" w:ascii="宋体" w:hAnsi="宋体"/>
          <w:color w:val="000000"/>
          <w:sz w:val="24"/>
        </w:rPr>
      </w:pPr>
      <w:r>
        <w:rPr>
          <w:rFonts w:hint="eastAsia" w:ascii="宋体" w:hAnsi="宋体"/>
          <w:sz w:val="24"/>
        </w:rPr>
        <w:t>无论询价过程中的做法和结果如何，供应商应自行承担参加询价活动的全部费用。</w:t>
      </w:r>
    </w:p>
    <w:p w14:paraId="3DECF8E7">
      <w:pPr>
        <w:pStyle w:val="5"/>
        <w:keepNext w:val="0"/>
        <w:keepLines w:val="0"/>
        <w:pageBreakBefore w:val="0"/>
        <w:widowControl w:val="0"/>
        <w:numPr>
          <w:ilvl w:val="2"/>
          <w:numId w:val="0"/>
        </w:numPr>
        <w:kinsoku/>
        <w:wordWrap/>
        <w:overflowPunct/>
        <w:topLinePunct w:val="0"/>
        <w:autoSpaceDE/>
        <w:autoSpaceDN/>
        <w:bidi w:val="0"/>
        <w:adjustRightInd/>
        <w:snapToGrid/>
        <w:spacing w:before="0" w:after="0" w:line="360" w:lineRule="auto"/>
        <w:ind w:leftChars="200"/>
        <w:rPr>
          <w:rFonts w:hint="eastAsia" w:ascii="宋体" w:hAnsi="宋体"/>
          <w:sz w:val="24"/>
        </w:rPr>
      </w:pPr>
      <w:bookmarkStart w:id="17" w:name="_Toc96804721"/>
    </w:p>
    <w:p w14:paraId="38D7B5FE">
      <w:pPr>
        <w:pStyle w:val="5"/>
        <w:keepNext w:val="0"/>
        <w:keepLines w:val="0"/>
        <w:pageBreakBefore w:val="0"/>
        <w:widowControl w:val="0"/>
        <w:numPr>
          <w:ilvl w:val="2"/>
          <w:numId w:val="0"/>
        </w:numPr>
        <w:kinsoku/>
        <w:wordWrap/>
        <w:overflowPunct/>
        <w:topLinePunct w:val="0"/>
        <w:autoSpaceDE/>
        <w:autoSpaceDN/>
        <w:bidi w:val="0"/>
        <w:adjustRightInd/>
        <w:snapToGrid/>
        <w:spacing w:before="0" w:after="0" w:line="360" w:lineRule="auto"/>
        <w:ind w:leftChars="200"/>
        <w:rPr>
          <w:rFonts w:hint="eastAsia" w:ascii="宋体" w:hAnsi="宋体"/>
          <w:sz w:val="24"/>
        </w:rPr>
      </w:pPr>
      <w:r>
        <w:rPr>
          <w:rFonts w:hint="eastAsia" w:ascii="宋体" w:hAnsi="宋体"/>
          <w:sz w:val="24"/>
        </w:rPr>
        <w:t>5.充分、公平竞争保障措施</w:t>
      </w:r>
      <w:bookmarkEnd w:id="17"/>
      <w:r>
        <w:rPr>
          <w:rFonts w:hint="eastAsia" w:ascii="宋体" w:hAnsi="宋体"/>
          <w:sz w:val="24"/>
        </w:rPr>
        <w:t xml:space="preserve"> </w:t>
      </w:r>
    </w:p>
    <w:p w14:paraId="4CB5D488">
      <w:pPr>
        <w:pStyle w:val="25"/>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rPr>
          <w:rFonts w:hint="eastAsia" w:hAnsi="宋体"/>
          <w:color w:val="000000"/>
          <w:sz w:val="24"/>
        </w:rPr>
      </w:pPr>
      <w:r>
        <w:rPr>
          <w:rFonts w:hint="eastAsia" w:hAnsi="宋体"/>
          <w:color w:val="000000"/>
          <w:sz w:val="24"/>
        </w:rPr>
        <w:t>5.1利害关系供应商处理。单位负责人为同一人或者存在直接控股、管理关系的不同供应商不得</w:t>
      </w:r>
      <w:r>
        <w:rPr>
          <w:rFonts w:hint="eastAsia" w:hAnsi="宋体"/>
          <w:color w:val="000000"/>
          <w:sz w:val="24"/>
          <w:lang w:eastAsia="zh-CN"/>
        </w:rPr>
        <w:t>一同参加</w:t>
      </w:r>
      <w:r>
        <w:rPr>
          <w:rFonts w:hint="eastAsia" w:hAnsi="宋体"/>
          <w:color w:val="000000"/>
          <w:sz w:val="24"/>
        </w:rPr>
        <w:t>采购活动</w:t>
      </w:r>
      <w:r>
        <w:rPr>
          <w:rFonts w:hint="eastAsia" w:hAnsi="宋体"/>
          <w:color w:val="000000"/>
          <w:sz w:val="24"/>
          <w:lang w:eastAsia="zh-CN"/>
        </w:rPr>
        <w:t>，否则</w:t>
      </w:r>
      <w:r>
        <w:rPr>
          <w:rFonts w:hint="eastAsia" w:hAnsi="宋体"/>
          <w:color w:val="000000"/>
          <w:sz w:val="24"/>
        </w:rPr>
        <w:t>其响应文件作为无效处理。</w:t>
      </w:r>
    </w:p>
    <w:p w14:paraId="70FCAE8D">
      <w:pPr>
        <w:pStyle w:val="25"/>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rPr>
          <w:rFonts w:hint="eastAsia" w:hAnsi="宋体"/>
          <w:color w:val="000000"/>
          <w:sz w:val="24"/>
        </w:rPr>
      </w:pPr>
      <w:r>
        <w:rPr>
          <w:rFonts w:hint="eastAsia" w:hAnsi="宋体"/>
          <w:color w:val="000000"/>
          <w:sz w:val="24"/>
        </w:rPr>
        <w:t>5.2利害关系授权代表处理。两家以上的供应商不得在同一合同项下的采购项目中，委托同一个自然人、同一家庭的人员、同一单位的人员作为其授权代表，否则，其响应文件作为无效处理。</w:t>
      </w:r>
    </w:p>
    <w:p w14:paraId="1650DA6C">
      <w:pPr>
        <w:pStyle w:val="25"/>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rPr>
          <w:rFonts w:hint="eastAsia" w:hAnsi="宋体"/>
          <w:color w:val="000000"/>
          <w:sz w:val="24"/>
        </w:rPr>
      </w:pPr>
      <w:r>
        <w:rPr>
          <w:rFonts w:hint="eastAsia" w:hAnsi="宋体"/>
          <w:color w:val="000000"/>
          <w:sz w:val="24"/>
        </w:rPr>
        <w:t>5.</w:t>
      </w:r>
      <w:r>
        <w:rPr>
          <w:rFonts w:hint="eastAsia" w:hAnsi="宋体"/>
          <w:color w:val="000000"/>
          <w:sz w:val="24"/>
          <w:lang w:val="en-US" w:eastAsia="zh-CN"/>
        </w:rPr>
        <w:t>3</w:t>
      </w:r>
      <w:r>
        <w:rPr>
          <w:rFonts w:hint="eastAsia" w:hAnsi="宋体"/>
          <w:color w:val="000000"/>
          <w:sz w:val="24"/>
        </w:rPr>
        <w:t>供应商实际控制人或者中高级管理人员，同时是采购代理机构工作人员，不得参与本项目采购活动。</w:t>
      </w:r>
    </w:p>
    <w:p w14:paraId="760610AB">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rPr>
          <w:rFonts w:hint="eastAsia" w:ascii="宋体" w:hAnsi="宋体"/>
          <w:sz w:val="24"/>
        </w:rPr>
      </w:pPr>
      <w:r>
        <w:rPr>
          <w:rFonts w:hint="eastAsia" w:ascii="宋体" w:hAnsi="宋体"/>
          <w:sz w:val="24"/>
        </w:rPr>
        <w:t>5.</w:t>
      </w:r>
      <w:r>
        <w:rPr>
          <w:rFonts w:hint="eastAsia" w:ascii="宋体" w:hAnsi="宋体"/>
          <w:sz w:val="24"/>
          <w:lang w:val="en-US" w:eastAsia="zh-CN"/>
        </w:rPr>
        <w:t>4</w:t>
      </w:r>
      <w:r>
        <w:rPr>
          <w:rFonts w:hint="eastAsia" w:ascii="宋体" w:hAnsi="宋体"/>
          <w:sz w:val="24"/>
        </w:rPr>
        <w:t>同一母公司的两家以上的子公司不得以不同供应商身份同时参加本项目同一合同项下的采购活动。</w:t>
      </w:r>
    </w:p>
    <w:p w14:paraId="37C74941">
      <w:pPr>
        <w:pStyle w:val="25"/>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rPr>
          <w:rFonts w:hint="eastAsia" w:hAnsi="宋体"/>
          <w:color w:val="000000"/>
          <w:sz w:val="24"/>
        </w:rPr>
      </w:pPr>
      <w:r>
        <w:rPr>
          <w:rFonts w:hint="eastAsia" w:hAnsi="宋体"/>
          <w:color w:val="000000"/>
          <w:sz w:val="24"/>
        </w:rPr>
        <w:t>5.</w:t>
      </w:r>
      <w:r>
        <w:rPr>
          <w:rFonts w:hint="eastAsia" w:hAnsi="宋体"/>
          <w:color w:val="000000"/>
          <w:sz w:val="24"/>
          <w:lang w:val="en-US" w:eastAsia="zh-CN"/>
        </w:rPr>
        <w:t>5</w:t>
      </w:r>
      <w:r>
        <w:rPr>
          <w:rFonts w:hint="eastAsia" w:hAnsi="宋体"/>
          <w:color w:val="000000"/>
          <w:sz w:val="24"/>
        </w:rPr>
        <w:t>回避。采购活动中，采购人员及相关人员与供应商有下列利害关系之一的，应当回避：</w:t>
      </w:r>
    </w:p>
    <w:p w14:paraId="4DCFACA8">
      <w:pPr>
        <w:pStyle w:val="25"/>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rPr>
          <w:rFonts w:hint="eastAsia" w:hAnsi="宋体"/>
          <w:color w:val="000000"/>
          <w:sz w:val="24"/>
        </w:rPr>
      </w:pPr>
      <w:r>
        <w:rPr>
          <w:rFonts w:hint="eastAsia" w:hAnsi="宋体"/>
          <w:color w:val="000000"/>
          <w:sz w:val="24"/>
        </w:rPr>
        <w:t>（1）参加采购活动前3年内与供应商存在劳动关系；</w:t>
      </w:r>
    </w:p>
    <w:p w14:paraId="68FFBF94">
      <w:pPr>
        <w:pStyle w:val="25"/>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rPr>
          <w:rFonts w:hint="eastAsia" w:hAnsi="宋体"/>
          <w:color w:val="000000"/>
          <w:sz w:val="24"/>
        </w:rPr>
      </w:pPr>
      <w:r>
        <w:rPr>
          <w:rFonts w:hint="eastAsia" w:hAnsi="宋体"/>
          <w:color w:val="000000"/>
          <w:sz w:val="24"/>
        </w:rPr>
        <w:t>（2）参加采购活动前3年内担任供应商的董事、监事；</w:t>
      </w:r>
    </w:p>
    <w:p w14:paraId="10823456">
      <w:pPr>
        <w:pStyle w:val="25"/>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rPr>
          <w:rFonts w:hint="eastAsia" w:hAnsi="宋体"/>
          <w:color w:val="000000"/>
          <w:sz w:val="24"/>
        </w:rPr>
      </w:pPr>
      <w:r>
        <w:rPr>
          <w:rFonts w:hint="eastAsia" w:hAnsi="宋体"/>
          <w:color w:val="000000"/>
          <w:sz w:val="24"/>
        </w:rPr>
        <w:t>（3）参加采购活动前3年内是供应商的控股股东或者实际控制人；</w:t>
      </w:r>
    </w:p>
    <w:p w14:paraId="2D3BBA63">
      <w:pPr>
        <w:pStyle w:val="25"/>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rPr>
          <w:rFonts w:hint="eastAsia" w:hAnsi="宋体"/>
          <w:color w:val="000000"/>
          <w:sz w:val="24"/>
        </w:rPr>
      </w:pPr>
      <w:r>
        <w:rPr>
          <w:rFonts w:hint="eastAsia" w:hAnsi="宋体"/>
          <w:color w:val="000000"/>
          <w:sz w:val="24"/>
        </w:rPr>
        <w:t>（4）与供应商的法定代表人或者负责人有夫妻、直系血亲、三代以内旁系血亲或者近姻亲关系；</w:t>
      </w:r>
    </w:p>
    <w:p w14:paraId="78B8ACDD">
      <w:pPr>
        <w:pStyle w:val="25"/>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rPr>
          <w:rFonts w:hint="eastAsia" w:hAnsi="宋体"/>
          <w:color w:val="000000"/>
          <w:sz w:val="24"/>
        </w:rPr>
      </w:pPr>
      <w:r>
        <w:rPr>
          <w:rFonts w:hint="eastAsia" w:hAnsi="宋体"/>
          <w:color w:val="000000"/>
          <w:sz w:val="24"/>
        </w:rPr>
        <w:t>（5）与供应商有其他可能影响采购活动公平、公正进行的关系。</w:t>
      </w:r>
    </w:p>
    <w:p w14:paraId="174F404E">
      <w:pPr>
        <w:pStyle w:val="25"/>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rPr>
          <w:rFonts w:hint="eastAsia" w:hAnsi="宋体"/>
          <w:color w:val="000000"/>
          <w:sz w:val="24"/>
        </w:rPr>
      </w:pPr>
      <w:r>
        <w:rPr>
          <w:rFonts w:hint="eastAsia" w:hAnsi="宋体"/>
          <w:color w:val="000000"/>
          <w:sz w:val="24"/>
        </w:rPr>
        <w:t>本项目采购活动中需要依法回避的采购人员是指采购人内部负责采购项目的具体经办工作人员和直接分管采购项目的负责人，以及采购代理机构负责采购项目的具体经办工作人员和直接分管采购活动的负责人。本项目采购活动中需要依法回避的相关人员是指</w:t>
      </w:r>
      <w:r>
        <w:rPr>
          <w:rFonts w:hint="eastAsia" w:hAnsi="宋体"/>
          <w:sz w:val="24"/>
        </w:rPr>
        <w:t>询价</w:t>
      </w:r>
      <w:r>
        <w:rPr>
          <w:rFonts w:hint="eastAsia" w:hAnsi="宋体"/>
          <w:color w:val="000000"/>
          <w:sz w:val="24"/>
        </w:rPr>
        <w:t>小组成员。</w:t>
      </w:r>
    </w:p>
    <w:p w14:paraId="56190225">
      <w:pPr>
        <w:pStyle w:val="25"/>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rPr>
          <w:rFonts w:hint="eastAsia" w:hAnsi="宋体"/>
          <w:color w:val="000000"/>
          <w:sz w:val="24"/>
        </w:rPr>
      </w:pPr>
      <w:r>
        <w:rPr>
          <w:rFonts w:hint="eastAsia" w:hAnsi="宋体"/>
          <w:color w:val="000000"/>
          <w:sz w:val="24"/>
        </w:rPr>
        <w:t>供应商认为采购人员及相关人员与其他供应商有利害关系的，可以向采购代理机构书面提出回避申请，并说明理由。采购代理机构将及时询问被申请回避人员，有利害关系的被申请回避人员应当回避。</w:t>
      </w:r>
    </w:p>
    <w:p w14:paraId="4FABC8AF">
      <w:pPr>
        <w:pStyle w:val="5"/>
        <w:keepNext w:val="0"/>
        <w:keepLines w:val="0"/>
        <w:pageBreakBefore w:val="0"/>
        <w:widowControl w:val="0"/>
        <w:numPr>
          <w:ilvl w:val="2"/>
          <w:numId w:val="0"/>
        </w:numPr>
        <w:kinsoku/>
        <w:wordWrap/>
        <w:overflowPunct/>
        <w:topLinePunct w:val="0"/>
        <w:autoSpaceDE/>
        <w:autoSpaceDN/>
        <w:bidi w:val="0"/>
        <w:adjustRightInd/>
        <w:snapToGrid/>
        <w:spacing w:before="0" w:after="0" w:line="360" w:lineRule="auto"/>
        <w:ind w:leftChars="200"/>
        <w:rPr>
          <w:rFonts w:hint="eastAsia" w:ascii="宋体" w:hAnsi="宋体"/>
          <w:sz w:val="24"/>
        </w:rPr>
      </w:pPr>
      <w:bookmarkStart w:id="18" w:name="_Toc96804722"/>
    </w:p>
    <w:p w14:paraId="30AA458E">
      <w:pPr>
        <w:pStyle w:val="5"/>
        <w:keepNext w:val="0"/>
        <w:keepLines w:val="0"/>
        <w:pageBreakBefore w:val="0"/>
        <w:widowControl w:val="0"/>
        <w:numPr>
          <w:ilvl w:val="2"/>
          <w:numId w:val="0"/>
        </w:numPr>
        <w:kinsoku/>
        <w:wordWrap/>
        <w:overflowPunct/>
        <w:topLinePunct w:val="0"/>
        <w:autoSpaceDE/>
        <w:autoSpaceDN/>
        <w:bidi w:val="0"/>
        <w:adjustRightInd/>
        <w:snapToGrid/>
        <w:spacing w:before="0" w:after="0" w:line="360" w:lineRule="auto"/>
        <w:rPr>
          <w:rFonts w:hint="eastAsia" w:ascii="宋体" w:hAnsi="宋体"/>
          <w:sz w:val="24"/>
        </w:rPr>
      </w:pPr>
      <w:r>
        <w:rPr>
          <w:rFonts w:hint="eastAsia" w:ascii="宋体" w:hAnsi="宋体"/>
          <w:sz w:val="24"/>
        </w:rPr>
        <w:t>6.联合体竞争性询价（实质性要求）</w:t>
      </w:r>
      <w:bookmarkEnd w:id="18"/>
    </w:p>
    <w:p w14:paraId="2A4E2EC2">
      <w:pPr>
        <w:pStyle w:val="25"/>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rPr>
          <w:rFonts w:hint="eastAsia" w:hAnsi="宋体" w:eastAsia="宋体"/>
          <w:color w:val="000000"/>
          <w:sz w:val="24"/>
          <w:lang w:eastAsia="zh-CN"/>
        </w:rPr>
      </w:pPr>
      <w:r>
        <w:rPr>
          <w:rFonts w:hint="eastAsia" w:hAnsi="宋体"/>
          <w:color w:val="000000"/>
          <w:sz w:val="24"/>
        </w:rPr>
        <w:t>本项目不接受联合体参与采购活动</w:t>
      </w:r>
      <w:r>
        <w:rPr>
          <w:rFonts w:hint="eastAsia" w:hAnsi="宋体"/>
          <w:color w:val="000000"/>
          <w:sz w:val="24"/>
          <w:lang w:eastAsia="zh-CN"/>
        </w:rPr>
        <w:t>。</w:t>
      </w:r>
    </w:p>
    <w:p w14:paraId="588F5C31">
      <w:pPr>
        <w:pStyle w:val="25"/>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rPr>
          <w:rFonts w:hint="eastAsia" w:hAnsi="宋体"/>
          <w:color w:val="000000"/>
          <w:sz w:val="24"/>
        </w:rPr>
      </w:pPr>
    </w:p>
    <w:p w14:paraId="0612706D">
      <w:pPr>
        <w:pStyle w:val="5"/>
        <w:keepNext w:val="0"/>
        <w:keepLines w:val="0"/>
        <w:pageBreakBefore w:val="0"/>
        <w:widowControl w:val="0"/>
        <w:numPr>
          <w:ilvl w:val="2"/>
          <w:numId w:val="0"/>
        </w:numPr>
        <w:kinsoku/>
        <w:wordWrap/>
        <w:overflowPunct/>
        <w:topLinePunct w:val="0"/>
        <w:autoSpaceDE/>
        <w:autoSpaceDN/>
        <w:bidi w:val="0"/>
        <w:adjustRightInd/>
        <w:snapToGrid/>
        <w:spacing w:before="0" w:after="0" w:line="360" w:lineRule="auto"/>
        <w:rPr>
          <w:rFonts w:hint="eastAsia" w:ascii="宋体" w:hAnsi="宋体"/>
          <w:sz w:val="24"/>
        </w:rPr>
      </w:pPr>
      <w:bookmarkStart w:id="19" w:name="_Toc96804723"/>
      <w:r>
        <w:rPr>
          <w:rFonts w:hint="eastAsia" w:ascii="宋体" w:hAnsi="宋体"/>
          <w:sz w:val="24"/>
        </w:rPr>
        <w:t>7.询价保证金（实质性要求）</w:t>
      </w:r>
      <w:bookmarkEnd w:id="19"/>
    </w:p>
    <w:p w14:paraId="62A9685F">
      <w:pPr>
        <w:keepNext w:val="0"/>
        <w:keepLines w:val="0"/>
        <w:pageBreakBefore w:val="0"/>
        <w:widowControl w:val="0"/>
        <w:kinsoku/>
        <w:wordWrap/>
        <w:overflowPunct/>
        <w:topLinePunct w:val="0"/>
        <w:autoSpaceDE/>
        <w:autoSpaceDN/>
        <w:bidi w:val="0"/>
        <w:adjustRightInd/>
        <w:snapToGrid/>
        <w:spacing w:line="360" w:lineRule="auto"/>
        <w:ind w:left="0" w:leftChars="0" w:firstLine="470" w:firstLineChars="196"/>
        <w:rPr>
          <w:rFonts w:hint="eastAsia" w:ascii="宋体" w:hAnsi="宋体"/>
          <w:color w:val="000000"/>
          <w:sz w:val="24"/>
          <w:lang w:eastAsia="zh-CN"/>
        </w:rPr>
      </w:pPr>
      <w:r>
        <w:rPr>
          <w:rFonts w:hint="eastAsia" w:ascii="宋体" w:hAnsi="宋体"/>
          <w:color w:val="000000"/>
          <w:sz w:val="24"/>
          <w:lang w:eastAsia="zh-CN"/>
        </w:rPr>
        <w:t>本项目不收取询价保证金。</w:t>
      </w:r>
    </w:p>
    <w:p w14:paraId="79FC9A58">
      <w:pPr>
        <w:pStyle w:val="2"/>
        <w:rPr>
          <w:rFonts w:hint="eastAsia"/>
          <w:lang w:eastAsia="zh-CN"/>
        </w:rPr>
      </w:pPr>
    </w:p>
    <w:p w14:paraId="3CF2BCD0">
      <w:pPr>
        <w:pStyle w:val="5"/>
        <w:keepNext w:val="0"/>
        <w:keepLines w:val="0"/>
        <w:pageBreakBefore w:val="0"/>
        <w:widowControl w:val="0"/>
        <w:numPr>
          <w:ilvl w:val="2"/>
          <w:numId w:val="0"/>
        </w:numPr>
        <w:kinsoku/>
        <w:wordWrap/>
        <w:overflowPunct/>
        <w:topLinePunct w:val="0"/>
        <w:autoSpaceDE/>
        <w:autoSpaceDN/>
        <w:bidi w:val="0"/>
        <w:adjustRightInd/>
        <w:snapToGrid/>
        <w:spacing w:before="0" w:after="0" w:line="360" w:lineRule="auto"/>
        <w:rPr>
          <w:rFonts w:hint="eastAsia" w:ascii="宋体" w:hAnsi="宋体"/>
          <w:sz w:val="24"/>
        </w:rPr>
      </w:pPr>
      <w:bookmarkStart w:id="20" w:name="_Toc96804724"/>
      <w:r>
        <w:rPr>
          <w:rFonts w:hint="eastAsia" w:ascii="宋体" w:hAnsi="宋体"/>
          <w:sz w:val="24"/>
        </w:rPr>
        <w:t>8.响应文件有效期（实质性要求）</w:t>
      </w:r>
      <w:bookmarkEnd w:id="20"/>
    </w:p>
    <w:p w14:paraId="587C020F">
      <w:pPr>
        <w:keepNext w:val="0"/>
        <w:keepLines w:val="0"/>
        <w:pageBreakBefore w:val="0"/>
        <w:widowControl w:val="0"/>
        <w:kinsoku/>
        <w:wordWrap/>
        <w:overflowPunct/>
        <w:topLinePunct w:val="0"/>
        <w:autoSpaceDE/>
        <w:autoSpaceDN/>
        <w:bidi w:val="0"/>
        <w:adjustRightInd/>
        <w:snapToGrid/>
        <w:spacing w:line="360" w:lineRule="auto"/>
        <w:ind w:left="0" w:leftChars="0" w:firstLine="470" w:firstLineChars="196"/>
        <w:rPr>
          <w:rFonts w:hint="eastAsia" w:ascii="宋体" w:hAnsi="宋体"/>
          <w:color w:val="000000"/>
          <w:sz w:val="24"/>
        </w:rPr>
      </w:pPr>
      <w:r>
        <w:rPr>
          <w:rFonts w:hint="eastAsia" w:ascii="宋体" w:hAnsi="宋体"/>
          <w:color w:val="000000"/>
          <w:sz w:val="24"/>
        </w:rPr>
        <w:t>本项目响应文件有效期为递交询价响应文件截止之日起</w:t>
      </w:r>
      <w:r>
        <w:rPr>
          <w:rFonts w:hint="eastAsia" w:ascii="宋体" w:hAnsi="宋体"/>
          <w:color w:val="000000"/>
          <w:sz w:val="24"/>
          <w:lang w:val="en-US" w:eastAsia="zh-CN"/>
        </w:rPr>
        <w:t>6</w:t>
      </w:r>
      <w:r>
        <w:rPr>
          <w:rFonts w:ascii="宋体" w:hAnsi="宋体"/>
          <w:color w:val="000000"/>
          <w:sz w:val="24"/>
        </w:rPr>
        <w:t>0</w:t>
      </w:r>
      <w:r>
        <w:rPr>
          <w:rFonts w:hint="eastAsia" w:ascii="宋体" w:hAnsi="宋体"/>
          <w:color w:val="000000"/>
          <w:sz w:val="24"/>
        </w:rPr>
        <w:t>天。供应商响应文件中必须载明响应文件有效期，响应文件中载明的响应文件有效期可以长于询价文件规定的期限，但不得短于询价文件规定的期限。否则，其响应文件将作为无效响应处理。</w:t>
      </w:r>
    </w:p>
    <w:p w14:paraId="76E860BF">
      <w:pPr>
        <w:keepNext w:val="0"/>
        <w:keepLines w:val="0"/>
        <w:pageBreakBefore w:val="0"/>
        <w:widowControl w:val="0"/>
        <w:kinsoku/>
        <w:wordWrap/>
        <w:overflowPunct/>
        <w:topLinePunct w:val="0"/>
        <w:autoSpaceDE/>
        <w:autoSpaceDN/>
        <w:bidi w:val="0"/>
        <w:adjustRightInd/>
        <w:snapToGrid/>
        <w:spacing w:line="360" w:lineRule="auto"/>
        <w:ind w:left="0" w:leftChars="0" w:firstLine="470" w:firstLineChars="196"/>
        <w:rPr>
          <w:rFonts w:hint="eastAsia" w:ascii="宋体" w:hAnsi="宋体"/>
          <w:color w:val="000000"/>
          <w:sz w:val="24"/>
        </w:rPr>
      </w:pPr>
    </w:p>
    <w:p w14:paraId="3F3F2C4E">
      <w:pPr>
        <w:pStyle w:val="5"/>
        <w:keepNext w:val="0"/>
        <w:keepLines w:val="0"/>
        <w:pageBreakBefore w:val="0"/>
        <w:widowControl w:val="0"/>
        <w:numPr>
          <w:ilvl w:val="2"/>
          <w:numId w:val="0"/>
        </w:numPr>
        <w:kinsoku/>
        <w:wordWrap/>
        <w:overflowPunct/>
        <w:topLinePunct w:val="0"/>
        <w:autoSpaceDE/>
        <w:autoSpaceDN/>
        <w:bidi w:val="0"/>
        <w:adjustRightInd/>
        <w:snapToGrid/>
        <w:spacing w:before="0" w:after="0" w:line="360" w:lineRule="auto"/>
        <w:rPr>
          <w:rFonts w:ascii="宋体" w:hAnsi="宋体"/>
          <w:sz w:val="24"/>
        </w:rPr>
      </w:pPr>
      <w:bookmarkStart w:id="21" w:name="_Toc96804725"/>
      <w:r>
        <w:rPr>
          <w:rFonts w:hint="eastAsia" w:ascii="宋体" w:hAnsi="宋体"/>
          <w:sz w:val="24"/>
        </w:rPr>
        <w:t>9.知识产权</w:t>
      </w:r>
      <w:bookmarkEnd w:id="21"/>
    </w:p>
    <w:p w14:paraId="7700936E">
      <w:pPr>
        <w:pStyle w:val="8"/>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rPr>
          <w:rFonts w:ascii="宋体" w:hAnsi="宋体"/>
          <w:color w:val="000000"/>
          <w:sz w:val="24"/>
          <w:szCs w:val="24"/>
        </w:rPr>
      </w:pPr>
      <w:r>
        <w:rPr>
          <w:rFonts w:hint="eastAsia" w:ascii="宋体" w:hAnsi="宋体"/>
          <w:color w:val="000000"/>
          <w:sz w:val="24"/>
          <w:szCs w:val="24"/>
        </w:rPr>
        <w:t>9</w:t>
      </w:r>
      <w:r>
        <w:rPr>
          <w:rFonts w:ascii="宋体" w:hAnsi="宋体"/>
          <w:color w:val="000000"/>
          <w:sz w:val="24"/>
          <w:szCs w:val="24"/>
        </w:rPr>
        <w:t>.1</w:t>
      </w:r>
      <w:r>
        <w:rPr>
          <w:rFonts w:hint="eastAsia" w:ascii="宋体" w:hAnsi="宋体"/>
          <w:color w:val="000000"/>
          <w:sz w:val="24"/>
          <w:szCs w:val="24"/>
        </w:rPr>
        <w:t xml:space="preserve"> </w:t>
      </w:r>
      <w:r>
        <w:rPr>
          <w:rFonts w:hint="eastAsia" w:ascii="宋体" w:hAnsi="宋体"/>
          <w:color w:val="000000"/>
          <w:sz w:val="24"/>
        </w:rPr>
        <w:t>供应商</w:t>
      </w:r>
      <w:r>
        <w:rPr>
          <w:rFonts w:hint="eastAsia" w:ascii="宋体" w:hAnsi="宋体"/>
          <w:color w:val="000000"/>
          <w:sz w:val="24"/>
          <w:szCs w:val="24"/>
        </w:rPr>
        <w:t>应保证在本项目</w:t>
      </w:r>
      <w:r>
        <w:rPr>
          <w:rFonts w:hint="eastAsia" w:ascii="宋体" w:hAnsi="宋体"/>
          <w:sz w:val="24"/>
          <w:szCs w:val="24"/>
        </w:rPr>
        <w:t>中使</w:t>
      </w:r>
      <w:r>
        <w:rPr>
          <w:rFonts w:hint="eastAsia" w:ascii="宋体" w:hAnsi="宋体"/>
          <w:color w:val="000000"/>
          <w:sz w:val="24"/>
          <w:szCs w:val="24"/>
        </w:rPr>
        <w:t>用的任何产品和服务（包括部分使用），不会产生因第三方提出侵犯其专利权、商标权或其它知识产权而引起的法律和经济纠纷，如因专利权、商标权或其它知识产权而引起法律和经济纠纷，由</w:t>
      </w:r>
      <w:r>
        <w:rPr>
          <w:rFonts w:hint="eastAsia" w:ascii="宋体" w:hAnsi="宋体"/>
          <w:color w:val="000000"/>
          <w:sz w:val="24"/>
        </w:rPr>
        <w:t>供应商</w:t>
      </w:r>
      <w:r>
        <w:rPr>
          <w:rFonts w:hint="eastAsia" w:ascii="宋体" w:hAnsi="宋体"/>
          <w:color w:val="000000"/>
          <w:sz w:val="24"/>
          <w:szCs w:val="24"/>
        </w:rPr>
        <w:t>承担所有相关责任。</w:t>
      </w:r>
    </w:p>
    <w:p w14:paraId="19E345DC">
      <w:pPr>
        <w:pStyle w:val="8"/>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rPr>
          <w:rFonts w:ascii="宋体" w:hAnsi="宋体"/>
          <w:color w:val="000000"/>
          <w:sz w:val="24"/>
          <w:szCs w:val="24"/>
        </w:rPr>
      </w:pPr>
      <w:r>
        <w:rPr>
          <w:rFonts w:hint="eastAsia" w:ascii="宋体" w:hAnsi="宋体"/>
          <w:color w:val="000000"/>
          <w:sz w:val="24"/>
          <w:szCs w:val="24"/>
        </w:rPr>
        <w:t>9</w:t>
      </w:r>
      <w:r>
        <w:rPr>
          <w:rFonts w:ascii="宋体" w:hAnsi="宋体"/>
          <w:color w:val="000000"/>
          <w:sz w:val="24"/>
          <w:szCs w:val="24"/>
        </w:rPr>
        <w:t>.2</w:t>
      </w:r>
      <w:r>
        <w:rPr>
          <w:rFonts w:hint="eastAsia" w:ascii="宋体" w:hAnsi="宋体"/>
          <w:color w:val="000000"/>
          <w:sz w:val="24"/>
          <w:szCs w:val="24"/>
        </w:rPr>
        <w:t xml:space="preserve"> 除非询价文件特别规定，采购人享有本项目实施过程中产生的知识成果及知识产权。</w:t>
      </w:r>
    </w:p>
    <w:p w14:paraId="06B4CB61">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rPr>
          <w:rFonts w:ascii="宋体" w:hAnsi="宋体"/>
          <w:color w:val="000000"/>
          <w:sz w:val="24"/>
        </w:rPr>
      </w:pPr>
      <w:r>
        <w:rPr>
          <w:rFonts w:hint="eastAsia" w:ascii="宋体" w:hAnsi="宋体"/>
          <w:color w:val="000000"/>
          <w:sz w:val="24"/>
        </w:rPr>
        <w:t>9</w:t>
      </w:r>
      <w:r>
        <w:rPr>
          <w:rFonts w:ascii="宋体" w:hAnsi="宋体"/>
          <w:color w:val="000000"/>
          <w:sz w:val="24"/>
        </w:rPr>
        <w:t>.3</w:t>
      </w:r>
      <w:r>
        <w:rPr>
          <w:rFonts w:hint="eastAsia" w:ascii="宋体" w:hAnsi="宋体"/>
          <w:color w:val="000000"/>
          <w:sz w:val="24"/>
        </w:rPr>
        <w:t xml:space="preserve"> 供应商如欲在项目实施过程中采用自有知识成果，需在响应文件中声明，</w:t>
      </w:r>
      <w:r>
        <w:rPr>
          <w:rFonts w:hint="eastAsia" w:ascii="宋体" w:hAnsi="宋体"/>
          <w:sz w:val="24"/>
        </w:rPr>
        <w:t>应当在响应文件中载明，并提供相关知识产权证明文件</w:t>
      </w:r>
      <w:r>
        <w:rPr>
          <w:rFonts w:hint="eastAsia" w:ascii="宋体" w:hAnsi="宋体"/>
          <w:color w:val="000000"/>
          <w:sz w:val="24"/>
        </w:rPr>
        <w:t>。使用该知识成果后，供应商需提供开发接口和开发手册等技术文档，并承诺提供无限期技术支持，采购人享有永久使用权（含采购人委托第三方在该项目后续开发的使用权）。</w:t>
      </w:r>
    </w:p>
    <w:p w14:paraId="047C3640">
      <w:pPr>
        <w:keepNext w:val="0"/>
        <w:keepLines w:val="0"/>
        <w:pageBreakBefore w:val="0"/>
        <w:widowControl w:val="0"/>
        <w:kinsoku/>
        <w:wordWrap/>
        <w:overflowPunct/>
        <w:topLinePunct w:val="0"/>
        <w:autoSpaceDE/>
        <w:autoSpaceDN/>
        <w:bidi w:val="0"/>
        <w:adjustRightInd/>
        <w:snapToGrid/>
        <w:spacing w:line="360" w:lineRule="auto"/>
        <w:ind w:left="0" w:leftChars="0" w:firstLine="460" w:firstLineChars="192"/>
        <w:rPr>
          <w:rFonts w:hint="eastAsia" w:ascii="宋体" w:hAnsi="宋体"/>
          <w:color w:val="000000"/>
          <w:sz w:val="24"/>
        </w:rPr>
      </w:pPr>
      <w:r>
        <w:rPr>
          <w:rFonts w:hint="eastAsia" w:ascii="宋体" w:hAnsi="宋体"/>
          <w:color w:val="000000"/>
          <w:sz w:val="24"/>
        </w:rPr>
        <w:t>9</w:t>
      </w:r>
      <w:r>
        <w:rPr>
          <w:rFonts w:ascii="宋体" w:hAnsi="宋体"/>
          <w:color w:val="000000"/>
          <w:sz w:val="24"/>
        </w:rPr>
        <w:t>.4</w:t>
      </w:r>
      <w:r>
        <w:rPr>
          <w:rFonts w:hint="eastAsia" w:ascii="宋体" w:hAnsi="宋体"/>
          <w:color w:val="000000"/>
          <w:sz w:val="24"/>
        </w:rPr>
        <w:t xml:space="preserve"> 如采用供应商所不拥有的知识产权，则在报价中必须包括合法获取该知识产权的相关费用。 </w:t>
      </w:r>
    </w:p>
    <w:p w14:paraId="3633B773">
      <w:pPr>
        <w:pStyle w:val="4"/>
        <w:keepNext w:val="0"/>
        <w:keepLines w:val="0"/>
        <w:pageBreakBefore w:val="0"/>
        <w:widowControl w:val="0"/>
        <w:numPr>
          <w:ilvl w:val="1"/>
          <w:numId w:val="0"/>
        </w:numPr>
        <w:kinsoku/>
        <w:wordWrap/>
        <w:overflowPunct/>
        <w:topLinePunct w:val="0"/>
        <w:autoSpaceDE/>
        <w:autoSpaceDN/>
        <w:bidi w:val="0"/>
        <w:adjustRightInd/>
        <w:snapToGrid/>
        <w:spacing w:before="0" w:after="0" w:line="360" w:lineRule="auto"/>
        <w:ind w:left="425" w:leftChars="0"/>
        <w:jc w:val="center"/>
        <w:rPr>
          <w:rFonts w:hint="eastAsia" w:ascii="宋体" w:hAnsi="宋体" w:eastAsia="宋体"/>
          <w:bCs w:val="0"/>
          <w:color w:val="000000"/>
        </w:rPr>
      </w:pPr>
      <w:bookmarkStart w:id="22" w:name="_Toc96804726"/>
      <w:r>
        <w:rPr>
          <w:rFonts w:hint="eastAsia" w:ascii="宋体" w:hAnsi="宋体" w:eastAsia="宋体"/>
          <w:bCs w:val="0"/>
          <w:color w:val="000000"/>
        </w:rPr>
        <w:t>三、询价文件</w:t>
      </w:r>
      <w:bookmarkEnd w:id="22"/>
    </w:p>
    <w:p w14:paraId="37AE41FD">
      <w:pPr>
        <w:pStyle w:val="5"/>
        <w:keepNext w:val="0"/>
        <w:keepLines w:val="0"/>
        <w:pageBreakBefore w:val="0"/>
        <w:widowControl w:val="0"/>
        <w:numPr>
          <w:ilvl w:val="2"/>
          <w:numId w:val="0"/>
        </w:numPr>
        <w:kinsoku/>
        <w:wordWrap/>
        <w:overflowPunct/>
        <w:topLinePunct w:val="0"/>
        <w:autoSpaceDE/>
        <w:autoSpaceDN/>
        <w:bidi w:val="0"/>
        <w:adjustRightInd/>
        <w:snapToGrid/>
        <w:spacing w:before="0" w:after="0" w:line="360" w:lineRule="auto"/>
        <w:ind w:firstLine="480" w:firstLineChars="200"/>
        <w:rPr>
          <w:rFonts w:hint="eastAsia" w:ascii="宋体" w:hAnsi="宋体"/>
          <w:sz w:val="24"/>
        </w:rPr>
      </w:pPr>
      <w:bookmarkStart w:id="23" w:name="_Toc96804727"/>
      <w:r>
        <w:rPr>
          <w:rFonts w:hint="eastAsia" w:ascii="宋体" w:hAnsi="宋体"/>
          <w:sz w:val="24"/>
        </w:rPr>
        <w:t>10</w:t>
      </w:r>
      <w:r>
        <w:rPr>
          <w:rFonts w:hint="eastAsia" w:ascii="宋体" w:hAnsi="宋体"/>
          <w:sz w:val="24"/>
          <w:lang w:val="en-US" w:eastAsia="zh-CN"/>
        </w:rPr>
        <w:t>.</w:t>
      </w:r>
      <w:r>
        <w:rPr>
          <w:rFonts w:hint="eastAsia" w:ascii="宋体" w:hAnsi="宋体"/>
          <w:sz w:val="24"/>
        </w:rPr>
        <w:t>询价文件的构成</w:t>
      </w:r>
      <w:bookmarkEnd w:id="23"/>
    </w:p>
    <w:p w14:paraId="25D68109">
      <w:pPr>
        <w:keepNext w:val="0"/>
        <w:keepLines w:val="0"/>
        <w:pageBreakBefore w:val="0"/>
        <w:widowControl w:val="0"/>
        <w:tabs>
          <w:tab w:val="left" w:pos="720"/>
        </w:tabs>
        <w:kinsoku/>
        <w:wordWrap/>
        <w:overflowPunct/>
        <w:topLinePunct w:val="0"/>
        <w:autoSpaceDE/>
        <w:autoSpaceDN/>
        <w:bidi w:val="0"/>
        <w:adjustRightInd/>
        <w:snapToGrid/>
        <w:spacing w:line="360" w:lineRule="auto"/>
        <w:ind w:left="0" w:leftChars="0" w:firstLine="480" w:firstLineChars="200"/>
        <w:rPr>
          <w:rFonts w:hint="eastAsia" w:ascii="宋体" w:hAnsi="宋体"/>
          <w:color w:val="FF0000"/>
          <w:sz w:val="24"/>
        </w:rPr>
      </w:pPr>
      <w:r>
        <w:rPr>
          <w:rFonts w:hint="eastAsia" w:ascii="宋体" w:hAnsi="宋体"/>
          <w:color w:val="000000"/>
          <w:sz w:val="24"/>
        </w:rPr>
        <w:t>10</w:t>
      </w:r>
      <w:r>
        <w:rPr>
          <w:rFonts w:ascii="宋体" w:hAnsi="宋体"/>
          <w:b/>
          <w:bCs/>
          <w:color w:val="000000"/>
          <w:sz w:val="24"/>
        </w:rPr>
        <w:t>.</w:t>
      </w:r>
      <w:r>
        <w:rPr>
          <w:rFonts w:hint="eastAsia" w:ascii="宋体" w:hAnsi="宋体"/>
          <w:color w:val="000000"/>
          <w:sz w:val="24"/>
        </w:rPr>
        <w:t>1 询价文件是供应商准备响应文件和参加响应的依据，同时也是询价的重要依据。询价文件用以阐明询价项目所需的资质、技术、服务及报价等要求、询价程序、有关规定和注意事项以及合同主要条款等。</w:t>
      </w:r>
    </w:p>
    <w:p w14:paraId="463673BB">
      <w:pPr>
        <w:keepNext w:val="0"/>
        <w:keepLines w:val="0"/>
        <w:pageBreakBefore w:val="0"/>
        <w:widowControl w:val="0"/>
        <w:tabs>
          <w:tab w:val="left" w:pos="7665"/>
        </w:tabs>
        <w:kinsoku/>
        <w:wordWrap/>
        <w:overflowPunct/>
        <w:topLinePunct w:val="0"/>
        <w:autoSpaceDE/>
        <w:autoSpaceDN/>
        <w:bidi w:val="0"/>
        <w:adjustRightInd/>
        <w:snapToGrid/>
        <w:spacing w:line="360" w:lineRule="auto"/>
        <w:ind w:left="0" w:leftChars="0" w:firstLine="480" w:firstLineChars="200"/>
        <w:rPr>
          <w:rFonts w:hint="eastAsia" w:ascii="宋体" w:hAnsi="宋体"/>
          <w:sz w:val="24"/>
        </w:rPr>
      </w:pPr>
      <w:r>
        <w:rPr>
          <w:rFonts w:hint="eastAsia" w:ascii="宋体" w:hAnsi="宋体"/>
          <w:color w:val="000000"/>
          <w:sz w:val="24"/>
        </w:rPr>
        <w:t>10</w:t>
      </w:r>
      <w:r>
        <w:rPr>
          <w:rFonts w:hint="eastAsia" w:ascii="宋体" w:hAnsi="宋体"/>
          <w:b/>
          <w:bCs/>
          <w:color w:val="000000"/>
          <w:sz w:val="24"/>
        </w:rPr>
        <w:t>.</w:t>
      </w:r>
      <w:r>
        <w:rPr>
          <w:rFonts w:hint="eastAsia" w:ascii="宋体" w:hAnsi="宋体"/>
          <w:color w:val="000000"/>
          <w:sz w:val="24"/>
        </w:rPr>
        <w:t>2 供应商应认真阅读和充分理解询价文件中所有的事项、格式条款和规范要求。供应商应详细阅读询价文件的全部内容，按照询价文件的要求提供响应文件，并保证所提供的全部资料的真实性和有效性，一经发现有虚假行为的，将取消其参加询价或成交资格，并承担相应的法律责任。</w:t>
      </w:r>
      <w:bookmarkStart w:id="24" w:name="_Toc96804728"/>
    </w:p>
    <w:p w14:paraId="7C3FC332">
      <w:pPr>
        <w:pStyle w:val="5"/>
        <w:keepNext w:val="0"/>
        <w:keepLines w:val="0"/>
        <w:pageBreakBefore w:val="0"/>
        <w:widowControl w:val="0"/>
        <w:numPr>
          <w:ilvl w:val="2"/>
          <w:numId w:val="0"/>
        </w:numPr>
        <w:kinsoku/>
        <w:wordWrap/>
        <w:overflowPunct/>
        <w:topLinePunct w:val="0"/>
        <w:autoSpaceDE/>
        <w:autoSpaceDN/>
        <w:bidi w:val="0"/>
        <w:adjustRightInd/>
        <w:snapToGrid/>
        <w:spacing w:before="0" w:after="0" w:line="360" w:lineRule="auto"/>
        <w:ind w:leftChars="200"/>
        <w:rPr>
          <w:rFonts w:hint="eastAsia" w:ascii="宋体" w:hAnsi="宋体"/>
          <w:sz w:val="24"/>
        </w:rPr>
      </w:pPr>
      <w:r>
        <w:rPr>
          <w:rFonts w:hint="eastAsia" w:ascii="宋体" w:hAnsi="宋体"/>
          <w:sz w:val="24"/>
        </w:rPr>
        <w:t>11.询价文件的澄清和修改</w:t>
      </w:r>
      <w:bookmarkEnd w:id="24"/>
    </w:p>
    <w:p w14:paraId="14E45B93">
      <w:pPr>
        <w:keepNext w:val="0"/>
        <w:keepLines w:val="0"/>
        <w:pageBreakBefore w:val="0"/>
        <w:widowControl w:val="0"/>
        <w:tabs>
          <w:tab w:val="left" w:pos="720"/>
        </w:tabs>
        <w:kinsoku/>
        <w:wordWrap/>
        <w:overflowPunct/>
        <w:topLinePunct w:val="0"/>
        <w:autoSpaceDE/>
        <w:autoSpaceDN/>
        <w:bidi w:val="0"/>
        <w:adjustRightInd/>
        <w:snapToGrid/>
        <w:spacing w:line="360" w:lineRule="auto"/>
        <w:ind w:left="0" w:leftChars="0" w:firstLine="480" w:firstLineChars="200"/>
        <w:rPr>
          <w:rFonts w:hint="eastAsia" w:ascii="宋体" w:hAnsi="宋体"/>
          <w:color w:val="000000"/>
          <w:sz w:val="24"/>
        </w:rPr>
      </w:pPr>
      <w:r>
        <w:rPr>
          <w:rFonts w:hint="eastAsia" w:ascii="宋体" w:hAnsi="宋体"/>
          <w:color w:val="000000"/>
          <w:sz w:val="24"/>
        </w:rPr>
        <w:t>11.1 在递交响应文件截止时间前，采购人、采购代理机构可以对询价文件进行澄清或者修改。</w:t>
      </w:r>
    </w:p>
    <w:p w14:paraId="75FDDF76">
      <w:pPr>
        <w:keepNext w:val="0"/>
        <w:keepLines w:val="0"/>
        <w:pageBreakBefore w:val="0"/>
        <w:widowControl w:val="0"/>
        <w:tabs>
          <w:tab w:val="left" w:pos="720"/>
        </w:tabs>
        <w:kinsoku/>
        <w:wordWrap/>
        <w:overflowPunct/>
        <w:topLinePunct w:val="0"/>
        <w:autoSpaceDE/>
        <w:autoSpaceDN/>
        <w:bidi w:val="0"/>
        <w:adjustRightInd/>
        <w:snapToGrid/>
        <w:spacing w:line="360" w:lineRule="auto"/>
        <w:ind w:left="0" w:leftChars="0" w:firstLine="480" w:firstLineChars="200"/>
        <w:rPr>
          <w:rFonts w:hint="eastAsia" w:ascii="宋体" w:hAnsi="宋体"/>
          <w:color w:val="000000"/>
          <w:sz w:val="24"/>
        </w:rPr>
      </w:pPr>
      <w:r>
        <w:rPr>
          <w:rFonts w:hint="eastAsia" w:ascii="宋体" w:hAnsi="宋体"/>
          <w:color w:val="000000"/>
          <w:sz w:val="24"/>
        </w:rPr>
        <w:t>11.2 采购代理机构对已发出的询价文件进行澄清或者修改，在</w:t>
      </w:r>
      <w:r>
        <w:rPr>
          <w:rFonts w:hint="eastAsia" w:ascii="宋体" w:hAnsi="宋体"/>
          <w:color w:val="000000"/>
          <w:sz w:val="24"/>
          <w:lang w:eastAsia="zh-CN"/>
        </w:rPr>
        <w:t>攀枝花国投集团官网</w:t>
      </w:r>
      <w:r>
        <w:rPr>
          <w:rFonts w:hint="eastAsia" w:ascii="宋体" w:hAnsi="宋体"/>
          <w:color w:val="000000"/>
          <w:sz w:val="24"/>
        </w:rPr>
        <w:t>上发布更正公告。该澄清或者修改的内容为询价文件的组成部分，澄清或者修改的内容可能影响响应文件编制的，采购人或者采购代理机构发布公告并书面通知供应商的时间，应当在</w:t>
      </w:r>
      <w:r>
        <w:rPr>
          <w:rFonts w:hint="eastAsia" w:ascii="宋体" w:hAnsi="宋体" w:cs="宋体"/>
          <w:color w:val="000000"/>
          <w:sz w:val="24"/>
        </w:rPr>
        <w:t>提交</w:t>
      </w:r>
      <w:r>
        <w:rPr>
          <w:rFonts w:hint="eastAsia" w:ascii="宋体" w:hAnsi="宋体"/>
          <w:color w:val="000000"/>
          <w:sz w:val="24"/>
        </w:rPr>
        <w:t>首次响应文件截止之日起3个</w:t>
      </w:r>
      <w:r>
        <w:rPr>
          <w:rFonts w:hint="eastAsia" w:ascii="宋体" w:hAnsi="宋体" w:cs="宋体"/>
          <w:color w:val="000000"/>
          <w:sz w:val="24"/>
        </w:rPr>
        <w:t>工作日前</w:t>
      </w:r>
      <w:r>
        <w:rPr>
          <w:rFonts w:hint="eastAsia" w:ascii="宋体" w:hAnsi="宋体"/>
          <w:color w:val="000000"/>
          <w:sz w:val="24"/>
        </w:rPr>
        <w:t>；不足上述时间的，应当顺延递交响应文件的截止时间。</w:t>
      </w:r>
    </w:p>
    <w:p w14:paraId="1B6EA433">
      <w:pPr>
        <w:keepNext w:val="0"/>
        <w:keepLines w:val="0"/>
        <w:pageBreakBefore w:val="0"/>
        <w:widowControl w:val="0"/>
        <w:tabs>
          <w:tab w:val="left" w:pos="720"/>
        </w:tabs>
        <w:kinsoku/>
        <w:wordWrap/>
        <w:overflowPunct/>
        <w:topLinePunct w:val="0"/>
        <w:autoSpaceDE/>
        <w:autoSpaceDN/>
        <w:bidi w:val="0"/>
        <w:adjustRightInd/>
        <w:snapToGrid/>
        <w:spacing w:line="360" w:lineRule="auto"/>
        <w:ind w:left="0" w:leftChars="0" w:firstLine="480" w:firstLineChars="200"/>
        <w:rPr>
          <w:rFonts w:hint="eastAsia" w:ascii="宋体" w:hAnsi="宋体"/>
          <w:sz w:val="24"/>
        </w:rPr>
      </w:pPr>
      <w:r>
        <w:rPr>
          <w:rFonts w:hint="eastAsia" w:ascii="宋体" w:hAnsi="宋体"/>
          <w:color w:val="000000"/>
          <w:sz w:val="24"/>
        </w:rPr>
        <w:t>11.3供应商认为采购人/采购代理机构需要对询价文件进行澄清或者修改的，可以在</w:t>
      </w:r>
      <w:r>
        <w:rPr>
          <w:rFonts w:hint="eastAsia" w:ascii="宋体" w:hAnsi="宋体"/>
          <w:color w:val="000000"/>
          <w:sz w:val="24"/>
          <w:highlight w:val="none"/>
          <w:lang w:val="en-US" w:eastAsia="zh-CN"/>
        </w:rPr>
        <w:t>2024年11月25日</w:t>
      </w:r>
      <w:r>
        <w:rPr>
          <w:rFonts w:hint="eastAsia" w:ascii="宋体" w:hAnsi="宋体"/>
          <w:color w:val="000000"/>
          <w:sz w:val="24"/>
        </w:rPr>
        <w:t>前以书面形式向采购人/采购代理机构提出申请，由采购人/采购代理机构决定是否采纳供应商的申请事项。</w:t>
      </w:r>
      <w:bookmarkStart w:id="25" w:name="_Toc96804729"/>
    </w:p>
    <w:p w14:paraId="03809E26">
      <w:pPr>
        <w:pStyle w:val="5"/>
        <w:keepNext w:val="0"/>
        <w:keepLines w:val="0"/>
        <w:pageBreakBefore w:val="0"/>
        <w:widowControl w:val="0"/>
        <w:numPr>
          <w:ilvl w:val="2"/>
          <w:numId w:val="0"/>
        </w:numPr>
        <w:kinsoku/>
        <w:wordWrap/>
        <w:overflowPunct/>
        <w:topLinePunct w:val="0"/>
        <w:autoSpaceDE/>
        <w:autoSpaceDN/>
        <w:bidi w:val="0"/>
        <w:adjustRightInd/>
        <w:snapToGrid/>
        <w:spacing w:before="0" w:after="0" w:line="360" w:lineRule="auto"/>
        <w:ind w:leftChars="200"/>
        <w:rPr>
          <w:rFonts w:hint="eastAsia" w:ascii="宋体" w:hAnsi="宋体"/>
          <w:sz w:val="24"/>
        </w:rPr>
      </w:pPr>
      <w:r>
        <w:rPr>
          <w:rFonts w:hint="eastAsia" w:ascii="宋体" w:hAnsi="宋体"/>
          <w:sz w:val="24"/>
        </w:rPr>
        <w:t>12.答疑会和现场考察</w:t>
      </w:r>
      <w:bookmarkEnd w:id="25"/>
    </w:p>
    <w:p w14:paraId="1B2577BA">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rPr>
          <w:rFonts w:hint="default" w:ascii="Times New Roman" w:hAnsi="Times New Roman" w:cs="Times New Roman"/>
          <w:color w:val="auto"/>
          <w:sz w:val="24"/>
          <w:highlight w:val="none"/>
        </w:rPr>
      </w:pPr>
      <w:r>
        <w:rPr>
          <w:rFonts w:hint="eastAsia" w:ascii="宋体" w:hAnsi="宋体"/>
          <w:color w:val="000000"/>
          <w:sz w:val="24"/>
        </w:rPr>
        <w:t xml:space="preserve">12.1 </w:t>
      </w:r>
      <w:r>
        <w:rPr>
          <w:rFonts w:hint="default" w:ascii="Times New Roman" w:hAnsi="Times New Roman" w:cs="Times New Roman"/>
          <w:color w:val="auto"/>
          <w:sz w:val="24"/>
          <w:highlight w:val="none"/>
          <w:lang w:val="en-US" w:eastAsia="zh-CN"/>
        </w:rPr>
        <w:t>本次不组织</w:t>
      </w:r>
      <w:r>
        <w:rPr>
          <w:rFonts w:hint="default" w:ascii="Times New Roman" w:hAnsi="Times New Roman" w:cs="Times New Roman"/>
          <w:color w:val="auto"/>
          <w:sz w:val="24"/>
          <w:highlight w:val="none"/>
        </w:rPr>
        <w:t>供应商现场考察或者召开答疑会。</w:t>
      </w:r>
    </w:p>
    <w:p w14:paraId="1F1ED6A0">
      <w:pPr>
        <w:pStyle w:val="2"/>
        <w:rPr>
          <w:rFonts w:hint="eastAsia"/>
        </w:rPr>
      </w:pPr>
    </w:p>
    <w:p w14:paraId="6B4C9F9E">
      <w:pPr>
        <w:pStyle w:val="4"/>
        <w:keepNext w:val="0"/>
        <w:keepLines w:val="0"/>
        <w:pageBreakBefore w:val="0"/>
        <w:widowControl w:val="0"/>
        <w:numPr>
          <w:ilvl w:val="1"/>
          <w:numId w:val="0"/>
        </w:numPr>
        <w:kinsoku/>
        <w:wordWrap/>
        <w:overflowPunct/>
        <w:topLinePunct w:val="0"/>
        <w:autoSpaceDE/>
        <w:autoSpaceDN/>
        <w:bidi w:val="0"/>
        <w:adjustRightInd/>
        <w:snapToGrid/>
        <w:spacing w:before="0" w:after="0" w:line="360" w:lineRule="auto"/>
        <w:ind w:left="425" w:leftChars="0"/>
        <w:jc w:val="center"/>
        <w:rPr>
          <w:rFonts w:hint="eastAsia" w:ascii="宋体" w:hAnsi="宋体" w:eastAsia="宋体"/>
          <w:bCs w:val="0"/>
          <w:color w:val="000000"/>
        </w:rPr>
      </w:pPr>
      <w:bookmarkStart w:id="26" w:name="_Toc96804730"/>
      <w:r>
        <w:rPr>
          <w:rFonts w:hint="eastAsia" w:ascii="宋体" w:hAnsi="宋体" w:eastAsia="宋体"/>
          <w:bCs w:val="0"/>
          <w:color w:val="000000"/>
        </w:rPr>
        <w:t>四、响应文件</w:t>
      </w:r>
      <w:bookmarkEnd w:id="26"/>
    </w:p>
    <w:p w14:paraId="36859E5D">
      <w:pPr>
        <w:pStyle w:val="5"/>
        <w:keepNext w:val="0"/>
        <w:keepLines w:val="0"/>
        <w:pageBreakBefore w:val="0"/>
        <w:widowControl w:val="0"/>
        <w:numPr>
          <w:ilvl w:val="2"/>
          <w:numId w:val="0"/>
        </w:numPr>
        <w:kinsoku/>
        <w:wordWrap/>
        <w:overflowPunct/>
        <w:topLinePunct w:val="0"/>
        <w:autoSpaceDE/>
        <w:autoSpaceDN/>
        <w:bidi w:val="0"/>
        <w:adjustRightInd/>
        <w:snapToGrid/>
        <w:spacing w:before="0" w:after="0" w:line="360" w:lineRule="auto"/>
        <w:ind w:leftChars="200"/>
        <w:rPr>
          <w:rFonts w:hint="eastAsia" w:ascii="宋体" w:hAnsi="宋体"/>
          <w:sz w:val="24"/>
        </w:rPr>
      </w:pPr>
      <w:bookmarkStart w:id="27" w:name="_Toc96804731"/>
      <w:r>
        <w:rPr>
          <w:rFonts w:hint="eastAsia" w:ascii="宋体" w:hAnsi="宋体"/>
          <w:sz w:val="24"/>
        </w:rPr>
        <w:t>13.响应文件的组成</w:t>
      </w:r>
      <w:bookmarkEnd w:id="27"/>
    </w:p>
    <w:p w14:paraId="39488B56">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rPr>
          <w:rFonts w:hint="eastAsia" w:ascii="宋体" w:hAnsi="宋体"/>
          <w:sz w:val="24"/>
        </w:rPr>
      </w:pPr>
      <w:r>
        <w:rPr>
          <w:rFonts w:hint="eastAsia" w:ascii="宋体" w:hAnsi="宋体"/>
          <w:color w:val="000000"/>
          <w:sz w:val="24"/>
        </w:rPr>
        <w:t>供应商应按照询价文件的规定和要求编制响应文件。供应商在成交后将成交项目的非主体、非关键性工作分包他人完成的，应当在响应文件中载明或询价过程中澄清。</w:t>
      </w:r>
      <w:bookmarkStart w:id="28" w:name="_Toc96804732"/>
    </w:p>
    <w:p w14:paraId="57991822">
      <w:pPr>
        <w:pStyle w:val="5"/>
        <w:keepNext w:val="0"/>
        <w:keepLines w:val="0"/>
        <w:pageBreakBefore w:val="0"/>
        <w:widowControl w:val="0"/>
        <w:numPr>
          <w:ilvl w:val="2"/>
          <w:numId w:val="0"/>
        </w:numPr>
        <w:kinsoku/>
        <w:wordWrap/>
        <w:overflowPunct/>
        <w:topLinePunct w:val="0"/>
        <w:autoSpaceDE/>
        <w:autoSpaceDN/>
        <w:bidi w:val="0"/>
        <w:adjustRightInd/>
        <w:snapToGrid/>
        <w:spacing w:before="0" w:after="0" w:line="360" w:lineRule="auto"/>
        <w:ind w:leftChars="200"/>
        <w:rPr>
          <w:rFonts w:hint="eastAsia" w:ascii="宋体" w:hAnsi="宋体"/>
          <w:sz w:val="24"/>
        </w:rPr>
      </w:pPr>
      <w:r>
        <w:rPr>
          <w:rFonts w:hint="eastAsia" w:ascii="宋体" w:hAnsi="宋体"/>
          <w:sz w:val="24"/>
        </w:rPr>
        <w:t>14.响应文件的语言</w:t>
      </w:r>
      <w:bookmarkEnd w:id="28"/>
    </w:p>
    <w:p w14:paraId="241586D1">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rPr>
          <w:rFonts w:hint="eastAsia" w:ascii="宋体" w:hAnsi="宋体"/>
          <w:color w:val="000000"/>
          <w:sz w:val="24"/>
        </w:rPr>
      </w:pPr>
      <w:r>
        <w:rPr>
          <w:rFonts w:hint="eastAsia" w:ascii="宋体" w:hAnsi="宋体"/>
          <w:color w:val="000000"/>
          <w:sz w:val="24"/>
        </w:rPr>
        <w:t>14.1 供应商提交的响应文件以及供应商与采购人、采购代理机构就有关报价的所有来往书面文件均须使用中文。响应文件中如附有外</w:t>
      </w:r>
      <w:r>
        <w:rPr>
          <w:rFonts w:hint="eastAsia" w:ascii="宋体" w:hAnsi="宋体"/>
          <w:color w:val="000000"/>
          <w:sz w:val="24"/>
          <w:lang w:val="en-US" w:eastAsia="zh-CN"/>
        </w:rPr>
        <w:t xml:space="preserve">   </w:t>
      </w:r>
      <w:r>
        <w:rPr>
          <w:rFonts w:hint="eastAsia" w:ascii="宋体" w:hAnsi="宋体"/>
          <w:color w:val="000000"/>
          <w:sz w:val="24"/>
        </w:rPr>
        <w:t>文资料，必须逐一对应翻译成中文并加盖供应商公章后附在相关外文资料后面，否则，供应商的响应文件将作为无效处理。（说明：供应商的法定代表人为外籍人士的，法定代表人的签字和护照除外。）</w:t>
      </w:r>
    </w:p>
    <w:p w14:paraId="63AB69AF">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rPr>
          <w:rFonts w:hint="eastAsia" w:ascii="宋体" w:hAnsi="宋体"/>
          <w:sz w:val="24"/>
        </w:rPr>
      </w:pPr>
      <w:r>
        <w:rPr>
          <w:rFonts w:hint="eastAsia" w:ascii="宋体" w:hAnsi="宋体"/>
          <w:color w:val="000000"/>
          <w:sz w:val="24"/>
        </w:rPr>
        <w:t>14.2 翻译的中文资料与外文资料如果出现差异和矛盾，以中文为准。但不能故意错误翻译，否则，供应商的响应文件将作为无效处理。</w:t>
      </w:r>
      <w:bookmarkStart w:id="29" w:name="_Toc96804733"/>
    </w:p>
    <w:p w14:paraId="44B5AC4D">
      <w:pPr>
        <w:pStyle w:val="5"/>
        <w:keepNext w:val="0"/>
        <w:keepLines w:val="0"/>
        <w:pageBreakBefore w:val="0"/>
        <w:widowControl w:val="0"/>
        <w:numPr>
          <w:ilvl w:val="2"/>
          <w:numId w:val="0"/>
        </w:numPr>
        <w:kinsoku/>
        <w:wordWrap/>
        <w:overflowPunct/>
        <w:topLinePunct w:val="0"/>
        <w:autoSpaceDE/>
        <w:autoSpaceDN/>
        <w:bidi w:val="0"/>
        <w:adjustRightInd/>
        <w:snapToGrid/>
        <w:spacing w:before="0" w:after="0" w:line="360" w:lineRule="auto"/>
        <w:ind w:leftChars="200"/>
        <w:rPr>
          <w:rFonts w:hint="eastAsia" w:ascii="宋体" w:hAnsi="宋体"/>
          <w:sz w:val="24"/>
        </w:rPr>
      </w:pPr>
      <w:r>
        <w:rPr>
          <w:rFonts w:hint="eastAsia" w:ascii="宋体" w:hAnsi="宋体"/>
          <w:sz w:val="24"/>
        </w:rPr>
        <w:t>15．计量单位（实质性要求）</w:t>
      </w:r>
      <w:bookmarkEnd w:id="29"/>
    </w:p>
    <w:p w14:paraId="45B48E94">
      <w:pPr>
        <w:keepNext w:val="0"/>
        <w:keepLines w:val="0"/>
        <w:pageBreakBefore w:val="0"/>
        <w:widowControl w:val="0"/>
        <w:kinsoku/>
        <w:wordWrap/>
        <w:overflowPunct/>
        <w:topLinePunct w:val="0"/>
        <w:autoSpaceDE/>
        <w:autoSpaceDN/>
        <w:bidi w:val="0"/>
        <w:adjustRightInd/>
        <w:snapToGrid/>
        <w:spacing w:line="360" w:lineRule="auto"/>
        <w:ind w:left="0" w:leftChars="0" w:firstLine="470" w:firstLineChars="196"/>
        <w:rPr>
          <w:rFonts w:hint="eastAsia" w:ascii="宋体" w:hAnsi="宋体"/>
          <w:color w:val="000000"/>
          <w:sz w:val="24"/>
        </w:rPr>
      </w:pPr>
      <w:r>
        <w:rPr>
          <w:rFonts w:hint="eastAsia" w:ascii="宋体" w:hAnsi="宋体"/>
          <w:color w:val="000000"/>
          <w:sz w:val="24"/>
        </w:rPr>
        <w:t>除询价文件中另有规定外，本次采购项目所有合同项下的报价均采用国家法定的计量单位。</w:t>
      </w:r>
    </w:p>
    <w:p w14:paraId="2606114D">
      <w:pPr>
        <w:keepNext w:val="0"/>
        <w:keepLines w:val="0"/>
        <w:pageBreakBefore w:val="0"/>
        <w:widowControl w:val="0"/>
        <w:kinsoku/>
        <w:wordWrap/>
        <w:overflowPunct/>
        <w:topLinePunct w:val="0"/>
        <w:autoSpaceDE/>
        <w:autoSpaceDN/>
        <w:bidi w:val="0"/>
        <w:adjustRightInd/>
        <w:snapToGrid/>
        <w:spacing w:line="360" w:lineRule="auto"/>
        <w:ind w:left="0" w:leftChars="0" w:firstLine="468" w:firstLineChars="195"/>
        <w:rPr>
          <w:rFonts w:ascii="宋体" w:hAnsi="宋体"/>
          <w:b/>
          <w:bCs/>
          <w:color w:val="000000"/>
          <w:sz w:val="24"/>
        </w:rPr>
      </w:pPr>
      <w:r>
        <w:rPr>
          <w:rFonts w:hint="eastAsia" w:ascii="宋体" w:hAnsi="宋体"/>
          <w:color w:val="000000"/>
          <w:sz w:val="24"/>
        </w:rPr>
        <w:t xml:space="preserve">   </w:t>
      </w:r>
    </w:p>
    <w:p w14:paraId="39291D5F">
      <w:pPr>
        <w:pStyle w:val="5"/>
        <w:keepNext w:val="0"/>
        <w:keepLines w:val="0"/>
        <w:pageBreakBefore w:val="0"/>
        <w:widowControl w:val="0"/>
        <w:numPr>
          <w:ilvl w:val="2"/>
          <w:numId w:val="0"/>
        </w:numPr>
        <w:kinsoku/>
        <w:wordWrap/>
        <w:overflowPunct/>
        <w:topLinePunct w:val="0"/>
        <w:autoSpaceDE/>
        <w:autoSpaceDN/>
        <w:bidi w:val="0"/>
        <w:adjustRightInd/>
        <w:snapToGrid/>
        <w:spacing w:before="0" w:after="0" w:line="360" w:lineRule="auto"/>
        <w:ind w:leftChars="200"/>
        <w:rPr>
          <w:rFonts w:hint="eastAsia" w:ascii="宋体" w:hAnsi="宋体"/>
          <w:sz w:val="24"/>
        </w:rPr>
      </w:pPr>
      <w:bookmarkStart w:id="30" w:name="_Toc96804734"/>
      <w:r>
        <w:rPr>
          <w:rFonts w:hint="eastAsia" w:ascii="宋体" w:hAnsi="宋体"/>
          <w:sz w:val="24"/>
        </w:rPr>
        <w:t>16. 报价货币（实质性要求）</w:t>
      </w:r>
      <w:bookmarkEnd w:id="30"/>
    </w:p>
    <w:p w14:paraId="18357337">
      <w:pPr>
        <w:keepNext w:val="0"/>
        <w:keepLines w:val="0"/>
        <w:pageBreakBefore w:val="0"/>
        <w:widowControl w:val="0"/>
        <w:kinsoku/>
        <w:wordWrap/>
        <w:overflowPunct/>
        <w:topLinePunct w:val="0"/>
        <w:autoSpaceDE/>
        <w:autoSpaceDN/>
        <w:bidi w:val="0"/>
        <w:adjustRightInd/>
        <w:snapToGrid/>
        <w:spacing w:line="360" w:lineRule="auto"/>
        <w:ind w:left="0" w:leftChars="0" w:firstLine="468" w:firstLineChars="195"/>
        <w:rPr>
          <w:rFonts w:hint="eastAsia" w:ascii="宋体" w:hAnsi="宋体"/>
          <w:bCs/>
          <w:color w:val="000000"/>
          <w:sz w:val="24"/>
        </w:rPr>
      </w:pPr>
      <w:r>
        <w:rPr>
          <w:rFonts w:hint="eastAsia" w:ascii="宋体" w:hAnsi="宋体"/>
          <w:bCs/>
          <w:color w:val="000000"/>
          <w:sz w:val="24"/>
        </w:rPr>
        <w:t>本次询价项目的</w:t>
      </w:r>
      <w:r>
        <w:rPr>
          <w:rFonts w:hint="eastAsia" w:ascii="宋体" w:hAnsi="宋体"/>
          <w:color w:val="000000"/>
          <w:sz w:val="24"/>
        </w:rPr>
        <w:t>报价货币为</w:t>
      </w:r>
      <w:r>
        <w:rPr>
          <w:rFonts w:hint="eastAsia" w:ascii="宋体" w:hAnsi="宋体"/>
          <w:bCs/>
          <w:color w:val="000000"/>
          <w:sz w:val="24"/>
        </w:rPr>
        <w:t>人民币，报价以询价文件约定为准。</w:t>
      </w:r>
    </w:p>
    <w:p w14:paraId="3C03CF4D">
      <w:pPr>
        <w:keepNext w:val="0"/>
        <w:keepLines w:val="0"/>
        <w:pageBreakBefore w:val="0"/>
        <w:widowControl w:val="0"/>
        <w:kinsoku/>
        <w:wordWrap/>
        <w:overflowPunct/>
        <w:topLinePunct w:val="0"/>
        <w:autoSpaceDE/>
        <w:autoSpaceDN/>
        <w:bidi w:val="0"/>
        <w:adjustRightInd/>
        <w:snapToGrid/>
        <w:spacing w:line="360" w:lineRule="auto"/>
        <w:ind w:left="0" w:leftChars="0" w:firstLine="468" w:firstLineChars="195"/>
        <w:rPr>
          <w:rFonts w:ascii="宋体" w:hAnsi="宋体"/>
          <w:b/>
          <w:bCs/>
          <w:color w:val="000000"/>
          <w:sz w:val="24"/>
        </w:rPr>
      </w:pPr>
    </w:p>
    <w:p w14:paraId="06193E44">
      <w:pPr>
        <w:pStyle w:val="5"/>
        <w:keepNext w:val="0"/>
        <w:keepLines w:val="0"/>
        <w:pageBreakBefore w:val="0"/>
        <w:widowControl w:val="0"/>
        <w:numPr>
          <w:ilvl w:val="2"/>
          <w:numId w:val="0"/>
        </w:numPr>
        <w:kinsoku/>
        <w:wordWrap/>
        <w:overflowPunct/>
        <w:topLinePunct w:val="0"/>
        <w:autoSpaceDE/>
        <w:autoSpaceDN/>
        <w:bidi w:val="0"/>
        <w:adjustRightInd/>
        <w:snapToGrid/>
        <w:spacing w:before="0" w:after="0" w:line="360" w:lineRule="auto"/>
        <w:ind w:leftChars="200"/>
        <w:rPr>
          <w:rFonts w:hint="eastAsia" w:ascii="宋体" w:hAnsi="宋体"/>
          <w:sz w:val="24"/>
        </w:rPr>
      </w:pPr>
      <w:bookmarkStart w:id="31" w:name="_Toc96804735"/>
      <w:r>
        <w:rPr>
          <w:rFonts w:hint="eastAsia" w:ascii="宋体" w:hAnsi="宋体"/>
          <w:sz w:val="24"/>
        </w:rPr>
        <w:t>17.响应文件格式</w:t>
      </w:r>
      <w:bookmarkEnd w:id="31"/>
    </w:p>
    <w:p w14:paraId="5AEABBEE">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rPr>
          <w:rFonts w:hint="eastAsia" w:ascii="宋体" w:hAnsi="宋体"/>
          <w:color w:val="000000"/>
          <w:sz w:val="24"/>
        </w:rPr>
      </w:pPr>
      <w:r>
        <w:rPr>
          <w:rFonts w:hint="eastAsia" w:ascii="宋体" w:hAnsi="宋体"/>
          <w:color w:val="000000"/>
          <w:sz w:val="24"/>
        </w:rPr>
        <w:t>17.1 供应商应执行询价文件第六章的规定要求。</w:t>
      </w:r>
    </w:p>
    <w:p w14:paraId="124E37B9">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rPr>
          <w:rFonts w:hint="eastAsia" w:ascii="宋体" w:hAnsi="宋体"/>
          <w:color w:val="000000"/>
          <w:sz w:val="24"/>
        </w:rPr>
      </w:pPr>
      <w:r>
        <w:rPr>
          <w:rFonts w:hint="eastAsia" w:ascii="宋体" w:hAnsi="宋体"/>
          <w:color w:val="000000"/>
          <w:sz w:val="24"/>
        </w:rPr>
        <w:t>17.2 对于没有格式要求的询价文件由供应商自行编写。</w:t>
      </w:r>
    </w:p>
    <w:p w14:paraId="1945072B">
      <w:pPr>
        <w:keepNext w:val="0"/>
        <w:keepLines w:val="0"/>
        <w:pageBreakBefore w:val="0"/>
        <w:widowControl w:val="0"/>
        <w:kinsoku/>
        <w:wordWrap/>
        <w:overflowPunct/>
        <w:topLinePunct w:val="0"/>
        <w:autoSpaceDE/>
        <w:autoSpaceDN/>
        <w:bidi w:val="0"/>
        <w:adjustRightInd/>
        <w:snapToGrid/>
        <w:spacing w:line="360" w:lineRule="auto"/>
        <w:ind w:left="0" w:leftChars="0" w:firstLine="470" w:firstLineChars="196"/>
        <w:rPr>
          <w:rFonts w:ascii="宋体" w:hAnsi="宋体"/>
          <w:color w:val="000000"/>
          <w:sz w:val="24"/>
        </w:rPr>
      </w:pPr>
    </w:p>
    <w:p w14:paraId="6F41882B">
      <w:pPr>
        <w:pStyle w:val="5"/>
        <w:keepNext w:val="0"/>
        <w:keepLines w:val="0"/>
        <w:pageBreakBefore w:val="0"/>
        <w:widowControl w:val="0"/>
        <w:numPr>
          <w:ilvl w:val="2"/>
          <w:numId w:val="0"/>
        </w:numPr>
        <w:kinsoku/>
        <w:wordWrap/>
        <w:overflowPunct/>
        <w:topLinePunct w:val="0"/>
        <w:autoSpaceDE/>
        <w:autoSpaceDN/>
        <w:bidi w:val="0"/>
        <w:adjustRightInd/>
        <w:snapToGrid/>
        <w:spacing w:before="0" w:after="0" w:line="360" w:lineRule="auto"/>
        <w:ind w:leftChars="200"/>
        <w:rPr>
          <w:rFonts w:hint="eastAsia" w:ascii="宋体" w:hAnsi="宋体"/>
          <w:sz w:val="24"/>
        </w:rPr>
      </w:pPr>
      <w:bookmarkStart w:id="32" w:name="_Toc96804736"/>
      <w:r>
        <w:rPr>
          <w:rFonts w:hint="eastAsia" w:ascii="宋体" w:hAnsi="宋体"/>
          <w:sz w:val="24"/>
        </w:rPr>
        <w:t>18.响应文件的编制和签署</w:t>
      </w:r>
      <w:bookmarkEnd w:id="32"/>
    </w:p>
    <w:p w14:paraId="5A3A0EEE">
      <w:pPr>
        <w:keepNext w:val="0"/>
        <w:keepLines w:val="0"/>
        <w:pageBreakBefore w:val="0"/>
        <w:widowControl w:val="0"/>
        <w:kinsoku/>
        <w:wordWrap/>
        <w:overflowPunct/>
        <w:topLinePunct w:val="0"/>
        <w:autoSpaceDE/>
        <w:autoSpaceDN/>
        <w:bidi w:val="0"/>
        <w:adjustRightInd/>
        <w:snapToGrid/>
        <w:spacing w:line="360" w:lineRule="auto"/>
        <w:ind w:left="0" w:leftChars="0" w:firstLine="470" w:firstLineChars="196"/>
        <w:rPr>
          <w:rFonts w:hint="eastAsia" w:ascii="宋体" w:hAnsi="宋体"/>
          <w:sz w:val="24"/>
        </w:rPr>
      </w:pPr>
      <w:r>
        <w:rPr>
          <w:rFonts w:hint="eastAsia" w:ascii="宋体" w:hAnsi="宋体"/>
          <w:color w:val="000000"/>
          <w:sz w:val="24"/>
        </w:rPr>
        <w:t>1</w:t>
      </w:r>
      <w:r>
        <w:rPr>
          <w:rFonts w:ascii="宋体" w:hAnsi="宋体"/>
          <w:color w:val="000000"/>
          <w:sz w:val="24"/>
        </w:rPr>
        <w:t>8.1</w:t>
      </w:r>
      <w:r>
        <w:rPr>
          <w:rFonts w:hint="eastAsia" w:ascii="宋体" w:hAnsi="宋体"/>
          <w:color w:val="000000"/>
          <w:sz w:val="24"/>
        </w:rPr>
        <w:t>响应文件正本</w:t>
      </w:r>
      <w:r>
        <w:rPr>
          <w:rFonts w:hint="eastAsia" w:ascii="宋体" w:hAnsi="宋体"/>
          <w:sz w:val="24"/>
        </w:rPr>
        <w:t>壹份副本贰份,电子文档壹份</w:t>
      </w:r>
      <w:r>
        <w:rPr>
          <w:rFonts w:hint="eastAsia" w:ascii="宋体" w:hAnsi="宋体"/>
          <w:color w:val="000000"/>
          <w:sz w:val="24"/>
        </w:rPr>
        <w:t>，并在其封面上清楚地标明响应文件、采购项目名称、项目编号、包件号及名称（若有）、供应商名称以及“正本”或“副本”字样。若正本和副本有不一致的内容，以正本</w:t>
      </w:r>
      <w:r>
        <w:rPr>
          <w:rFonts w:hint="eastAsia" w:ascii="宋体" w:hAnsi="宋体"/>
          <w:sz w:val="24"/>
        </w:rPr>
        <w:t>书面响应文件为准。</w:t>
      </w:r>
    </w:p>
    <w:p w14:paraId="554A85FA">
      <w:pPr>
        <w:keepNext w:val="0"/>
        <w:keepLines w:val="0"/>
        <w:pageBreakBefore w:val="0"/>
        <w:widowControl w:val="0"/>
        <w:kinsoku/>
        <w:wordWrap/>
        <w:overflowPunct/>
        <w:topLinePunct w:val="0"/>
        <w:autoSpaceDE/>
        <w:autoSpaceDN/>
        <w:bidi w:val="0"/>
        <w:adjustRightInd/>
        <w:snapToGrid/>
        <w:spacing w:line="360" w:lineRule="auto"/>
        <w:ind w:left="0" w:leftChars="0" w:firstLine="470" w:firstLineChars="196"/>
        <w:rPr>
          <w:rFonts w:hint="eastAsia" w:ascii="宋体" w:hAnsi="宋体"/>
          <w:color w:val="000000"/>
          <w:sz w:val="24"/>
        </w:rPr>
      </w:pPr>
      <w:r>
        <w:rPr>
          <w:rFonts w:hint="eastAsia" w:ascii="宋体" w:hAnsi="宋体"/>
          <w:sz w:val="24"/>
        </w:rPr>
        <w:t xml:space="preserve">18.2 </w:t>
      </w:r>
      <w:r>
        <w:rPr>
          <w:rFonts w:hint="eastAsia" w:ascii="宋体" w:hAnsi="宋体"/>
          <w:color w:val="000000"/>
          <w:sz w:val="24"/>
        </w:rPr>
        <w:t>响应文件正本和副本均需打印或用不褪色、不变质的墨水书写，并在规定签章处签字和盖章。响应文件副本可采用正本的复印件，电子文档采用光盘或U盘制作</w:t>
      </w:r>
      <w:r>
        <w:rPr>
          <w:rFonts w:hint="eastAsia" w:ascii="宋体" w:hAnsi="宋体"/>
          <w:color w:val="000000"/>
          <w:sz w:val="24"/>
          <w:lang w:eastAsia="zh-CN"/>
        </w:rPr>
        <w:t>，</w:t>
      </w:r>
      <w:r>
        <w:rPr>
          <w:rFonts w:hint="eastAsia" w:ascii="宋体" w:hAnsi="宋体"/>
          <w:b/>
          <w:bCs/>
          <w:color w:val="000000"/>
          <w:sz w:val="24"/>
          <w:lang w:val="en-US" w:eastAsia="zh-CN"/>
        </w:rPr>
        <w:t>存放内容为响应文件正本扫描件</w:t>
      </w:r>
      <w:r>
        <w:rPr>
          <w:rFonts w:hint="eastAsia" w:ascii="宋体" w:hAnsi="宋体"/>
          <w:color w:val="000000"/>
          <w:sz w:val="24"/>
        </w:rPr>
        <w:t>。</w:t>
      </w:r>
    </w:p>
    <w:p w14:paraId="7491B3C4">
      <w:pPr>
        <w:keepNext w:val="0"/>
        <w:keepLines w:val="0"/>
        <w:pageBreakBefore w:val="0"/>
        <w:widowControl w:val="0"/>
        <w:tabs>
          <w:tab w:val="left" w:pos="1095"/>
        </w:tabs>
        <w:kinsoku/>
        <w:wordWrap/>
        <w:overflowPunct/>
        <w:topLinePunct w:val="0"/>
        <w:autoSpaceDE/>
        <w:autoSpaceDN/>
        <w:bidi w:val="0"/>
        <w:adjustRightInd/>
        <w:snapToGrid/>
        <w:spacing w:line="360" w:lineRule="auto"/>
        <w:ind w:left="0" w:leftChars="0" w:firstLine="460" w:firstLineChars="192"/>
        <w:rPr>
          <w:rFonts w:hint="eastAsia" w:ascii="宋体" w:hAnsi="宋体"/>
          <w:sz w:val="24"/>
        </w:rPr>
      </w:pPr>
      <w:r>
        <w:rPr>
          <w:rFonts w:hint="eastAsia" w:ascii="宋体" w:hAnsi="宋体"/>
          <w:color w:val="000000"/>
          <w:sz w:val="24"/>
        </w:rPr>
        <w:t>18.</w:t>
      </w:r>
      <w:r>
        <w:rPr>
          <w:rFonts w:ascii="宋体" w:hAnsi="宋体"/>
          <w:color w:val="000000"/>
          <w:sz w:val="24"/>
        </w:rPr>
        <w:t>3</w:t>
      </w:r>
      <w:r>
        <w:rPr>
          <w:rFonts w:hint="eastAsia" w:ascii="宋体" w:hAnsi="宋体"/>
          <w:color w:val="000000"/>
          <w:sz w:val="24"/>
        </w:rPr>
        <w:t>响应文件的打印和书写应清楚工整，任何行间插字、涂改或增删，必须由供应商的法定代表人或其授权代表签字并盖供应商公章。字迹潦草、表达不清或可能导致非唯一理解的响应文件可能被</w:t>
      </w:r>
      <w:r>
        <w:rPr>
          <w:rFonts w:hint="eastAsia" w:ascii="宋体" w:hAnsi="宋体"/>
          <w:sz w:val="24"/>
        </w:rPr>
        <w:t>作为无效处理。</w:t>
      </w:r>
    </w:p>
    <w:p w14:paraId="0BE20C8F">
      <w:pPr>
        <w:keepNext w:val="0"/>
        <w:keepLines w:val="0"/>
        <w:pageBreakBefore w:val="0"/>
        <w:widowControl w:val="0"/>
        <w:tabs>
          <w:tab w:val="left" w:pos="1080"/>
        </w:tabs>
        <w:kinsoku/>
        <w:wordWrap/>
        <w:overflowPunct/>
        <w:topLinePunct w:val="0"/>
        <w:autoSpaceDE/>
        <w:autoSpaceDN/>
        <w:bidi w:val="0"/>
        <w:adjustRightInd/>
        <w:snapToGrid/>
        <w:spacing w:line="360" w:lineRule="auto"/>
        <w:ind w:left="0" w:leftChars="0" w:firstLine="460" w:firstLineChars="192"/>
        <w:rPr>
          <w:rFonts w:hint="eastAsia" w:ascii="宋体" w:hAnsi="宋体"/>
          <w:color w:val="008000"/>
          <w:sz w:val="24"/>
        </w:rPr>
      </w:pPr>
      <w:r>
        <w:rPr>
          <w:rFonts w:hint="eastAsia" w:ascii="宋体" w:hAnsi="宋体"/>
          <w:color w:val="000000"/>
          <w:sz w:val="24"/>
        </w:rPr>
        <w:t>18.4</w:t>
      </w:r>
      <w:r>
        <w:rPr>
          <w:rFonts w:hint="eastAsia" w:ascii="宋体" w:hAnsi="宋体"/>
          <w:sz w:val="24"/>
        </w:rPr>
        <w:t>响应文件应由供应商法定代表人/主要负责人/本人或其授权代表在响应文件要求的地方签字（或加盖私人印章），要求加盖公章的地方加盖单位公章，不得使用专用章（如经济合同章、投标专用章等）或下属单位印章代替。</w:t>
      </w:r>
    </w:p>
    <w:p w14:paraId="6C7DF346">
      <w:pPr>
        <w:keepNext w:val="0"/>
        <w:keepLines w:val="0"/>
        <w:pageBreakBefore w:val="0"/>
        <w:widowControl w:val="0"/>
        <w:tabs>
          <w:tab w:val="left" w:pos="1080"/>
        </w:tabs>
        <w:kinsoku/>
        <w:wordWrap/>
        <w:overflowPunct/>
        <w:topLinePunct w:val="0"/>
        <w:autoSpaceDE/>
        <w:autoSpaceDN/>
        <w:bidi w:val="0"/>
        <w:adjustRightInd/>
        <w:snapToGrid/>
        <w:spacing w:line="360" w:lineRule="auto"/>
        <w:ind w:left="0" w:leftChars="0" w:firstLine="460" w:firstLineChars="192"/>
        <w:rPr>
          <w:rFonts w:hint="eastAsia" w:ascii="宋体" w:hAnsi="宋体"/>
          <w:sz w:val="24"/>
        </w:rPr>
      </w:pPr>
      <w:r>
        <w:rPr>
          <w:rFonts w:hint="eastAsia" w:ascii="宋体" w:hAnsi="宋体"/>
          <w:sz w:val="24"/>
        </w:rPr>
        <w:t>18.5响应文件正本和副本需要逐页编目编码。</w:t>
      </w:r>
    </w:p>
    <w:p w14:paraId="0F95A763">
      <w:pPr>
        <w:keepNext w:val="0"/>
        <w:keepLines w:val="0"/>
        <w:pageBreakBefore w:val="0"/>
        <w:widowControl w:val="0"/>
        <w:tabs>
          <w:tab w:val="left" w:pos="1080"/>
        </w:tabs>
        <w:kinsoku/>
        <w:wordWrap/>
        <w:overflowPunct/>
        <w:topLinePunct w:val="0"/>
        <w:autoSpaceDE/>
        <w:autoSpaceDN/>
        <w:bidi w:val="0"/>
        <w:adjustRightInd/>
        <w:snapToGrid/>
        <w:spacing w:line="360" w:lineRule="auto"/>
        <w:ind w:left="0" w:leftChars="0" w:firstLine="460" w:firstLineChars="192"/>
        <w:rPr>
          <w:rFonts w:ascii="宋体" w:hAnsi="宋体"/>
          <w:color w:val="000000"/>
          <w:sz w:val="24"/>
        </w:rPr>
      </w:pPr>
      <w:r>
        <w:rPr>
          <w:rFonts w:hint="eastAsia" w:ascii="宋体" w:hAnsi="宋体"/>
          <w:color w:val="000000"/>
          <w:sz w:val="24"/>
        </w:rPr>
        <w:t>18.6响应文件正本和副本应当采用胶装方式装订成册，不得散装或者合页装订。</w:t>
      </w:r>
    </w:p>
    <w:p w14:paraId="05C95228">
      <w:pPr>
        <w:keepNext w:val="0"/>
        <w:keepLines w:val="0"/>
        <w:pageBreakBefore w:val="0"/>
        <w:widowControl w:val="0"/>
        <w:tabs>
          <w:tab w:val="left" w:pos="1080"/>
        </w:tabs>
        <w:kinsoku/>
        <w:wordWrap/>
        <w:overflowPunct/>
        <w:topLinePunct w:val="0"/>
        <w:autoSpaceDE/>
        <w:autoSpaceDN/>
        <w:bidi w:val="0"/>
        <w:adjustRightInd/>
        <w:snapToGrid/>
        <w:spacing w:line="360" w:lineRule="auto"/>
        <w:ind w:left="0" w:leftChars="0" w:firstLine="460" w:firstLineChars="192"/>
        <w:rPr>
          <w:rFonts w:hint="eastAsia" w:ascii="宋体" w:hAnsi="宋体"/>
          <w:color w:val="000000"/>
          <w:sz w:val="24"/>
        </w:rPr>
      </w:pPr>
      <w:r>
        <w:rPr>
          <w:rFonts w:hint="eastAsia" w:ascii="宋体" w:hAnsi="宋体"/>
          <w:color w:val="000000"/>
          <w:sz w:val="24"/>
        </w:rPr>
        <w:t>18.7响应文件应根据询价文件的要求制作，签署、盖章。</w:t>
      </w:r>
    </w:p>
    <w:p w14:paraId="3998F916">
      <w:pPr>
        <w:keepNext w:val="0"/>
        <w:keepLines w:val="0"/>
        <w:pageBreakBefore w:val="0"/>
        <w:widowControl w:val="0"/>
        <w:tabs>
          <w:tab w:val="left" w:pos="1080"/>
        </w:tabs>
        <w:kinsoku/>
        <w:wordWrap/>
        <w:overflowPunct/>
        <w:topLinePunct w:val="0"/>
        <w:autoSpaceDE/>
        <w:autoSpaceDN/>
        <w:bidi w:val="0"/>
        <w:adjustRightInd/>
        <w:snapToGrid/>
        <w:spacing w:line="360" w:lineRule="auto"/>
        <w:ind w:left="0" w:leftChars="0" w:firstLine="460" w:firstLineChars="192"/>
        <w:rPr>
          <w:rFonts w:ascii="宋体" w:hAnsi="宋体"/>
          <w:b/>
          <w:color w:val="000000"/>
          <w:sz w:val="24"/>
        </w:rPr>
      </w:pPr>
      <w:r>
        <w:rPr>
          <w:rFonts w:hint="eastAsia" w:ascii="宋体" w:hAnsi="宋体"/>
          <w:color w:val="000000"/>
          <w:sz w:val="24"/>
        </w:rPr>
        <w:t>18.8响应文件统一用</w:t>
      </w:r>
      <w:r>
        <w:rPr>
          <w:rFonts w:ascii="宋体" w:hAnsi="宋体"/>
          <w:color w:val="000000"/>
          <w:sz w:val="24"/>
        </w:rPr>
        <w:t>A4</w:t>
      </w:r>
      <w:r>
        <w:rPr>
          <w:rFonts w:hint="eastAsia" w:ascii="宋体" w:hAnsi="宋体"/>
          <w:color w:val="000000"/>
          <w:sz w:val="24"/>
        </w:rPr>
        <w:t>幅面纸印制，除另有规定外。</w:t>
      </w:r>
    </w:p>
    <w:p w14:paraId="689C5E80">
      <w:pPr>
        <w:keepNext w:val="0"/>
        <w:keepLines w:val="0"/>
        <w:pageBreakBefore w:val="0"/>
        <w:widowControl w:val="0"/>
        <w:tabs>
          <w:tab w:val="left" w:pos="1080"/>
        </w:tabs>
        <w:kinsoku/>
        <w:wordWrap/>
        <w:overflowPunct/>
        <w:topLinePunct w:val="0"/>
        <w:autoSpaceDE/>
        <w:autoSpaceDN/>
        <w:bidi w:val="0"/>
        <w:adjustRightInd/>
        <w:snapToGrid/>
        <w:spacing w:line="360" w:lineRule="auto"/>
        <w:ind w:left="0" w:leftChars="0" w:firstLine="460" w:firstLineChars="192"/>
        <w:rPr>
          <w:rFonts w:hint="eastAsia" w:ascii="宋体" w:hAnsi="宋体"/>
          <w:b/>
          <w:color w:val="000000"/>
          <w:sz w:val="24"/>
        </w:rPr>
      </w:pPr>
      <w:r>
        <w:rPr>
          <w:rFonts w:hint="eastAsia" w:ascii="宋体" w:hAnsi="宋体"/>
          <w:b/>
          <w:color w:val="000000"/>
          <w:sz w:val="24"/>
        </w:rPr>
        <w:t>19.响应文件的密封和标注（不属于本项目询价小组评审范畴，由采购人在接收响应文件时及时处理）</w:t>
      </w:r>
    </w:p>
    <w:p w14:paraId="0AACC1BC">
      <w:pPr>
        <w:keepNext w:val="0"/>
        <w:keepLines w:val="0"/>
        <w:pageBreakBefore w:val="0"/>
        <w:widowControl w:val="0"/>
        <w:tabs>
          <w:tab w:val="left" w:pos="1080"/>
        </w:tabs>
        <w:kinsoku/>
        <w:wordWrap/>
        <w:overflowPunct/>
        <w:topLinePunct w:val="0"/>
        <w:autoSpaceDE/>
        <w:autoSpaceDN/>
        <w:bidi w:val="0"/>
        <w:adjustRightInd/>
        <w:snapToGrid/>
        <w:spacing w:line="360" w:lineRule="auto"/>
        <w:ind w:left="0" w:leftChars="0" w:firstLine="480" w:firstLineChars="200"/>
        <w:rPr>
          <w:rFonts w:hint="eastAsia" w:ascii="宋体" w:hAnsi="宋体"/>
          <w:color w:val="000000"/>
          <w:sz w:val="24"/>
        </w:rPr>
      </w:pPr>
      <w:r>
        <w:rPr>
          <w:rFonts w:hint="eastAsia" w:ascii="宋体" w:hAnsi="宋体"/>
          <w:color w:val="000000"/>
          <w:sz w:val="24"/>
        </w:rPr>
        <w:t>19.1 响应文件可以单独密封包装，也可以所有响应文件密封包装在一个密封袋内。</w:t>
      </w:r>
    </w:p>
    <w:p w14:paraId="50D798F7">
      <w:pPr>
        <w:keepNext w:val="0"/>
        <w:keepLines w:val="0"/>
        <w:pageBreakBefore w:val="0"/>
        <w:widowControl w:val="0"/>
        <w:tabs>
          <w:tab w:val="left" w:pos="1080"/>
        </w:tabs>
        <w:kinsoku/>
        <w:wordWrap/>
        <w:overflowPunct/>
        <w:topLinePunct w:val="0"/>
        <w:autoSpaceDE/>
        <w:autoSpaceDN/>
        <w:bidi w:val="0"/>
        <w:adjustRightInd/>
        <w:snapToGrid/>
        <w:spacing w:line="360" w:lineRule="auto"/>
        <w:ind w:left="0" w:leftChars="0" w:firstLine="480" w:firstLineChars="200"/>
        <w:rPr>
          <w:rStyle w:val="21"/>
          <w:rFonts w:hint="eastAsia" w:ascii="宋体" w:hAnsi="宋体"/>
        </w:rPr>
      </w:pPr>
      <w:r>
        <w:rPr>
          <w:rFonts w:hint="eastAsia" w:ascii="宋体" w:hAnsi="宋体"/>
          <w:color w:val="000000"/>
          <w:sz w:val="24"/>
        </w:rPr>
        <w:t>19.2 响应文件密封袋的最外层应清楚地标明采购项目名称、采购项目编号、包件号及名称（若有）、供应商名称。</w:t>
      </w:r>
    </w:p>
    <w:p w14:paraId="4CA4DAD5">
      <w:pPr>
        <w:keepNext w:val="0"/>
        <w:keepLines w:val="0"/>
        <w:pageBreakBefore w:val="0"/>
        <w:widowControl w:val="0"/>
        <w:tabs>
          <w:tab w:val="left" w:pos="1080"/>
        </w:tabs>
        <w:kinsoku/>
        <w:wordWrap/>
        <w:overflowPunct/>
        <w:topLinePunct w:val="0"/>
        <w:autoSpaceDE/>
        <w:autoSpaceDN/>
        <w:bidi w:val="0"/>
        <w:adjustRightInd/>
        <w:snapToGrid/>
        <w:spacing w:line="360" w:lineRule="auto"/>
        <w:ind w:left="0" w:leftChars="0" w:firstLine="480" w:firstLineChars="200"/>
        <w:rPr>
          <w:rFonts w:hint="eastAsia" w:ascii="宋体" w:hAnsi="宋体"/>
          <w:szCs w:val="21"/>
        </w:rPr>
      </w:pPr>
      <w:r>
        <w:rPr>
          <w:rFonts w:hint="eastAsia" w:ascii="宋体" w:hAnsi="宋体"/>
          <w:color w:val="000000"/>
          <w:sz w:val="24"/>
        </w:rPr>
        <w:t>19.3 所有外层密封袋的封口处应粘贴牢固。</w:t>
      </w:r>
    </w:p>
    <w:p w14:paraId="6381F1AC">
      <w:pPr>
        <w:keepNext w:val="0"/>
        <w:keepLines w:val="0"/>
        <w:pageBreakBefore w:val="0"/>
        <w:widowControl w:val="0"/>
        <w:tabs>
          <w:tab w:val="left" w:pos="1080"/>
        </w:tabs>
        <w:kinsoku/>
        <w:wordWrap/>
        <w:overflowPunct/>
        <w:topLinePunct w:val="0"/>
        <w:autoSpaceDE/>
        <w:autoSpaceDN/>
        <w:bidi w:val="0"/>
        <w:adjustRightInd/>
        <w:snapToGrid/>
        <w:spacing w:line="360" w:lineRule="auto"/>
        <w:ind w:left="0" w:leftChars="0" w:firstLine="480" w:firstLineChars="200"/>
        <w:rPr>
          <w:rFonts w:hint="eastAsia" w:ascii="宋体" w:hAnsi="宋体"/>
          <w:color w:val="000000"/>
          <w:sz w:val="24"/>
        </w:rPr>
      </w:pPr>
      <w:r>
        <w:rPr>
          <w:rFonts w:hint="eastAsia" w:ascii="宋体" w:hAnsi="宋体"/>
          <w:color w:val="000000"/>
          <w:sz w:val="24"/>
        </w:rPr>
        <w:t>19.4 未按以上要求进行密封和标注的响应文件，采购人、采购代理机构将拒收或者在时间允许的范围内，要求修改完善后接收。</w:t>
      </w:r>
    </w:p>
    <w:p w14:paraId="3CEAC279">
      <w:pPr>
        <w:pStyle w:val="5"/>
        <w:keepNext w:val="0"/>
        <w:keepLines w:val="0"/>
        <w:pageBreakBefore w:val="0"/>
        <w:widowControl w:val="0"/>
        <w:numPr>
          <w:ilvl w:val="2"/>
          <w:numId w:val="0"/>
        </w:numPr>
        <w:kinsoku/>
        <w:wordWrap/>
        <w:overflowPunct/>
        <w:topLinePunct w:val="0"/>
        <w:autoSpaceDE/>
        <w:autoSpaceDN/>
        <w:bidi w:val="0"/>
        <w:adjustRightInd/>
        <w:snapToGrid/>
        <w:spacing w:before="0" w:after="0" w:line="360" w:lineRule="auto"/>
        <w:ind w:leftChars="200"/>
        <w:rPr>
          <w:rFonts w:hint="eastAsia" w:ascii="宋体" w:hAnsi="宋体"/>
          <w:sz w:val="24"/>
        </w:rPr>
      </w:pPr>
      <w:bookmarkStart w:id="33" w:name="_Toc96804737"/>
      <w:r>
        <w:rPr>
          <w:rFonts w:hint="eastAsia" w:ascii="宋体" w:hAnsi="宋体"/>
          <w:sz w:val="24"/>
        </w:rPr>
        <w:t>20.响应文件的递交</w:t>
      </w:r>
      <w:bookmarkEnd w:id="33"/>
    </w:p>
    <w:p w14:paraId="2B9A79E9">
      <w:pPr>
        <w:keepNext w:val="0"/>
        <w:keepLines w:val="0"/>
        <w:pageBreakBefore w:val="0"/>
        <w:widowControl w:val="0"/>
        <w:tabs>
          <w:tab w:val="left" w:pos="1080"/>
        </w:tabs>
        <w:kinsoku/>
        <w:wordWrap/>
        <w:overflowPunct/>
        <w:topLinePunct w:val="0"/>
        <w:autoSpaceDE/>
        <w:autoSpaceDN/>
        <w:bidi w:val="0"/>
        <w:adjustRightInd/>
        <w:snapToGrid/>
        <w:spacing w:line="360" w:lineRule="auto"/>
        <w:ind w:left="0" w:leftChars="0" w:firstLine="460" w:firstLineChars="192"/>
        <w:rPr>
          <w:rFonts w:hint="eastAsia" w:ascii="宋体" w:hAnsi="宋体"/>
          <w:color w:val="000000"/>
          <w:sz w:val="24"/>
        </w:rPr>
      </w:pPr>
      <w:r>
        <w:rPr>
          <w:rFonts w:hint="eastAsia" w:ascii="宋体" w:hAnsi="宋体"/>
          <w:color w:val="000000"/>
          <w:sz w:val="24"/>
        </w:rPr>
        <w:t>20.1供应商应在询价文件规定的提交响应文件截止时间前，将响应文件密封后送达询价地点，现场递交响应文件。在规定的递交响应文件截止时间后送达的响应文件，为无效响应文件，不予接收。</w:t>
      </w:r>
    </w:p>
    <w:p w14:paraId="69AB653F">
      <w:pPr>
        <w:keepNext w:val="0"/>
        <w:keepLines w:val="0"/>
        <w:pageBreakBefore w:val="0"/>
        <w:widowControl w:val="0"/>
        <w:tabs>
          <w:tab w:val="left" w:pos="1080"/>
        </w:tabs>
        <w:kinsoku/>
        <w:wordWrap/>
        <w:overflowPunct/>
        <w:topLinePunct w:val="0"/>
        <w:autoSpaceDE/>
        <w:autoSpaceDN/>
        <w:bidi w:val="0"/>
        <w:adjustRightInd/>
        <w:snapToGrid/>
        <w:spacing w:line="360" w:lineRule="auto"/>
        <w:ind w:left="0" w:leftChars="0" w:firstLine="460" w:firstLineChars="192"/>
        <w:rPr>
          <w:rFonts w:hint="eastAsia" w:ascii="宋体" w:hAnsi="宋体"/>
          <w:color w:val="000000"/>
          <w:sz w:val="24"/>
        </w:rPr>
      </w:pPr>
      <w:r>
        <w:rPr>
          <w:rFonts w:hint="eastAsia" w:ascii="宋体" w:hAnsi="宋体"/>
          <w:color w:val="000000"/>
          <w:sz w:val="24"/>
        </w:rPr>
        <w:t>20.2本次采购不接收邮寄的响应文件（本次采购可以接收邮寄的响应文件，但因邮寄导致报价截止时间以后收到的响应文件，响应文件将被拒收）。</w:t>
      </w:r>
    </w:p>
    <w:p w14:paraId="6774090E">
      <w:pPr>
        <w:keepNext w:val="0"/>
        <w:keepLines w:val="0"/>
        <w:pageBreakBefore w:val="0"/>
        <w:widowControl w:val="0"/>
        <w:tabs>
          <w:tab w:val="left" w:pos="1080"/>
        </w:tabs>
        <w:kinsoku/>
        <w:wordWrap/>
        <w:overflowPunct/>
        <w:topLinePunct w:val="0"/>
        <w:autoSpaceDE/>
        <w:autoSpaceDN/>
        <w:bidi w:val="0"/>
        <w:adjustRightInd/>
        <w:snapToGrid/>
        <w:spacing w:line="360" w:lineRule="auto"/>
        <w:ind w:left="0" w:leftChars="0" w:firstLine="460" w:firstLineChars="192"/>
        <w:rPr>
          <w:rFonts w:hint="eastAsia" w:ascii="宋体" w:hAnsi="宋体"/>
          <w:color w:val="000000"/>
          <w:sz w:val="24"/>
        </w:rPr>
      </w:pPr>
    </w:p>
    <w:p w14:paraId="21C6E95F">
      <w:pPr>
        <w:keepNext w:val="0"/>
        <w:keepLines w:val="0"/>
        <w:pageBreakBefore w:val="0"/>
        <w:widowControl w:val="0"/>
        <w:tabs>
          <w:tab w:val="left" w:pos="1080"/>
        </w:tabs>
        <w:kinsoku/>
        <w:wordWrap/>
        <w:overflowPunct/>
        <w:topLinePunct w:val="0"/>
        <w:autoSpaceDE/>
        <w:autoSpaceDN/>
        <w:bidi w:val="0"/>
        <w:adjustRightInd/>
        <w:snapToGrid/>
        <w:spacing w:line="360" w:lineRule="auto"/>
        <w:ind w:left="0" w:leftChars="0" w:firstLine="460" w:firstLineChars="192"/>
        <w:rPr>
          <w:rFonts w:hint="eastAsia" w:ascii="宋体" w:hAnsi="宋体"/>
          <w:b/>
          <w:color w:val="000000"/>
          <w:sz w:val="24"/>
        </w:rPr>
      </w:pPr>
      <w:r>
        <w:rPr>
          <w:rFonts w:hint="eastAsia" w:ascii="宋体" w:hAnsi="宋体"/>
          <w:b/>
          <w:color w:val="000000"/>
          <w:sz w:val="24"/>
        </w:rPr>
        <w:t>21.响应文件的修改和撤回（补充、修改响应文件的密封和标注按照本章“19.响应文件的密封和标注”规定处理）</w:t>
      </w:r>
    </w:p>
    <w:p w14:paraId="239C00E8">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480"/>
        <w:rPr>
          <w:rFonts w:hint="eastAsia" w:ascii="宋体" w:hAnsi="宋体"/>
          <w:color w:val="000000"/>
          <w:sz w:val="24"/>
        </w:rPr>
      </w:pPr>
      <w:r>
        <w:rPr>
          <w:rFonts w:hint="eastAsia" w:ascii="宋体" w:hAnsi="宋体"/>
          <w:color w:val="000000"/>
          <w:sz w:val="24"/>
        </w:rPr>
        <w:t>21</w:t>
      </w:r>
      <w:r>
        <w:rPr>
          <w:rFonts w:ascii="宋体" w:hAnsi="宋体"/>
          <w:color w:val="000000"/>
          <w:sz w:val="24"/>
        </w:rPr>
        <w:t>.</w:t>
      </w:r>
      <w:r>
        <w:rPr>
          <w:rFonts w:hint="eastAsia" w:ascii="宋体" w:hAnsi="宋体"/>
          <w:color w:val="000000"/>
          <w:sz w:val="24"/>
        </w:rPr>
        <w:t>1供应商在提交响应文件后可对其响应文件进行修改或撤回，但该修改或撤回的书面通知须在递交截止时间之前送达采购代理机构，补充、修改的内容作为响应文件的组成部分。且该通知需经正式授权的供应商代表签字方为有效。 供应商在提交响应文件截止时间前，可以对所提交的响应文件进行补充、修改或者撤回，补充、修改的内容与响应文件不一致的，以补充、修改的内容为准。</w:t>
      </w:r>
    </w:p>
    <w:p w14:paraId="5C365FCD">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rPr>
          <w:rFonts w:hint="eastAsia" w:ascii="宋体" w:hAnsi="宋体"/>
          <w:color w:val="000000"/>
          <w:sz w:val="24"/>
        </w:rPr>
      </w:pPr>
      <w:r>
        <w:rPr>
          <w:rFonts w:hint="eastAsia" w:ascii="宋体" w:hAnsi="宋体"/>
          <w:color w:val="000000"/>
          <w:sz w:val="24"/>
        </w:rPr>
        <w:t>21</w:t>
      </w:r>
      <w:r>
        <w:rPr>
          <w:rFonts w:ascii="宋体" w:hAnsi="宋体"/>
          <w:color w:val="000000"/>
          <w:sz w:val="24"/>
        </w:rPr>
        <w:t>.</w:t>
      </w:r>
      <w:r>
        <w:rPr>
          <w:rFonts w:hint="eastAsia" w:ascii="宋体" w:hAnsi="宋体"/>
          <w:color w:val="000000"/>
          <w:sz w:val="24"/>
        </w:rPr>
        <w:t>2供应商对响应文件修改的书面材料或撤回的通知应该按规定进行编写、密封、标注和递送，并注明“修改响应文件”字样。</w:t>
      </w:r>
    </w:p>
    <w:p w14:paraId="5BB89AFC">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rPr>
          <w:rFonts w:hint="eastAsia" w:ascii="宋体" w:hAnsi="宋体"/>
          <w:sz w:val="24"/>
        </w:rPr>
      </w:pPr>
      <w:r>
        <w:rPr>
          <w:rFonts w:hint="eastAsia" w:ascii="宋体" w:hAnsi="宋体"/>
          <w:color w:val="000000"/>
          <w:sz w:val="24"/>
        </w:rPr>
        <w:t>21</w:t>
      </w:r>
      <w:r>
        <w:rPr>
          <w:rFonts w:ascii="宋体" w:hAnsi="宋体"/>
          <w:color w:val="000000"/>
          <w:sz w:val="24"/>
        </w:rPr>
        <w:t>.</w:t>
      </w:r>
      <w:r>
        <w:rPr>
          <w:rFonts w:hint="eastAsia" w:ascii="宋体" w:hAnsi="宋体"/>
          <w:color w:val="000000"/>
          <w:sz w:val="24"/>
        </w:rPr>
        <w:t>3 供应商不得在递交截止时间起至响应文件有效期期满前撤销其响应文件。否则其询价保证金将按</w:t>
      </w:r>
      <w:r>
        <w:rPr>
          <w:rFonts w:hint="eastAsia" w:ascii="宋体" w:hAnsi="宋体"/>
          <w:sz w:val="24"/>
        </w:rPr>
        <w:t>“第二部分供应商采购须知”的相关规定被没收。</w:t>
      </w:r>
    </w:p>
    <w:p w14:paraId="4C082B86">
      <w:pPr>
        <w:keepNext w:val="0"/>
        <w:keepLines w:val="0"/>
        <w:pageBreakBefore w:val="0"/>
        <w:widowControl w:val="0"/>
        <w:kinsoku/>
        <w:wordWrap/>
        <w:overflowPunct/>
        <w:topLinePunct w:val="0"/>
        <w:autoSpaceDE/>
        <w:autoSpaceDN/>
        <w:bidi w:val="0"/>
        <w:adjustRightInd/>
        <w:snapToGrid/>
        <w:spacing w:line="360" w:lineRule="auto"/>
        <w:ind w:left="0" w:leftChars="0" w:firstLine="480"/>
        <w:rPr>
          <w:rFonts w:hint="eastAsia" w:ascii="宋体" w:hAnsi="宋体"/>
          <w:sz w:val="24"/>
        </w:rPr>
      </w:pPr>
      <w:r>
        <w:rPr>
          <w:rFonts w:hint="eastAsia" w:ascii="宋体" w:hAnsi="宋体"/>
          <w:sz w:val="24"/>
        </w:rPr>
        <w:t>21.4响应文件中报价如果出现下列不一致的，可按以下原则进行修改：</w:t>
      </w:r>
    </w:p>
    <w:p w14:paraId="1A5E40FD">
      <w:pPr>
        <w:keepNext w:val="0"/>
        <w:keepLines w:val="0"/>
        <w:pageBreakBefore w:val="0"/>
        <w:widowControl w:val="0"/>
        <w:kinsoku/>
        <w:wordWrap/>
        <w:overflowPunct/>
        <w:topLinePunct w:val="0"/>
        <w:autoSpaceDE/>
        <w:autoSpaceDN/>
        <w:bidi w:val="0"/>
        <w:adjustRightInd/>
        <w:snapToGrid/>
        <w:spacing w:line="360" w:lineRule="auto"/>
        <w:ind w:left="0" w:leftChars="0" w:firstLine="480"/>
        <w:rPr>
          <w:rFonts w:hint="eastAsia" w:ascii="宋体" w:hAnsi="宋体"/>
          <w:sz w:val="24"/>
        </w:rPr>
      </w:pPr>
      <w:r>
        <w:rPr>
          <w:rFonts w:hint="eastAsia" w:ascii="宋体" w:hAnsi="宋体"/>
          <w:sz w:val="24"/>
        </w:rPr>
        <w:t>（一）</w:t>
      </w:r>
      <w:r>
        <w:rPr>
          <w:rFonts w:hint="eastAsia" w:ascii="宋体" w:hAnsi="宋体" w:cs="宋体"/>
          <w:kern w:val="0"/>
          <w:sz w:val="24"/>
        </w:rPr>
        <w:t>大写金额和小写金额不一致的，以大写金额为准</w:t>
      </w:r>
      <w:r>
        <w:rPr>
          <w:rFonts w:hint="eastAsia" w:ascii="宋体" w:hAnsi="宋体"/>
          <w:sz w:val="24"/>
        </w:rPr>
        <w:t>，但大写金额文字存在错误的，应当先对大写金额的文字错误进行澄清、说明或者更正，再行修正。</w:t>
      </w:r>
    </w:p>
    <w:p w14:paraId="44E099BF">
      <w:pPr>
        <w:keepNext w:val="0"/>
        <w:keepLines w:val="0"/>
        <w:pageBreakBefore w:val="0"/>
        <w:widowControl w:val="0"/>
        <w:kinsoku/>
        <w:wordWrap/>
        <w:overflowPunct/>
        <w:topLinePunct w:val="0"/>
        <w:autoSpaceDE/>
        <w:autoSpaceDN/>
        <w:bidi w:val="0"/>
        <w:adjustRightInd/>
        <w:snapToGrid/>
        <w:spacing w:line="360" w:lineRule="auto"/>
        <w:ind w:left="0" w:leftChars="0" w:firstLine="480"/>
        <w:rPr>
          <w:rFonts w:hint="eastAsia" w:ascii="宋体" w:hAnsi="宋体"/>
          <w:sz w:val="24"/>
        </w:rPr>
      </w:pPr>
      <w:r>
        <w:rPr>
          <w:rFonts w:hint="eastAsia" w:ascii="宋体" w:hAnsi="宋体"/>
          <w:sz w:val="24"/>
        </w:rPr>
        <w:t>（二）</w:t>
      </w:r>
      <w:r>
        <w:rPr>
          <w:rFonts w:hint="eastAsia" w:ascii="宋体" w:hAnsi="宋体" w:cs="宋体"/>
          <w:kern w:val="0"/>
          <w:sz w:val="24"/>
        </w:rPr>
        <w:t>总价金额与按单价汇总金额不一致的，以单价金额计算结果为准，</w:t>
      </w:r>
      <w:r>
        <w:rPr>
          <w:rFonts w:hint="eastAsia" w:ascii="宋体" w:hAnsi="宋体"/>
          <w:sz w:val="24"/>
        </w:rPr>
        <w:t>但</w:t>
      </w:r>
      <w:r>
        <w:rPr>
          <w:rFonts w:hint="eastAsia" w:ascii="宋体" w:hAnsi="宋体" w:cs="宋体"/>
          <w:kern w:val="0"/>
          <w:sz w:val="24"/>
        </w:rPr>
        <w:t>单价或者单价汇总金额存在数字或者</w:t>
      </w:r>
      <w:r>
        <w:rPr>
          <w:rFonts w:hint="eastAsia" w:ascii="宋体" w:hAnsi="宋体"/>
          <w:sz w:val="24"/>
        </w:rPr>
        <w:t>文字错误的，应当先对</w:t>
      </w:r>
      <w:r>
        <w:rPr>
          <w:rFonts w:hint="eastAsia" w:ascii="宋体" w:hAnsi="宋体" w:cs="宋体"/>
          <w:kern w:val="0"/>
          <w:sz w:val="24"/>
        </w:rPr>
        <w:t>数字或者</w:t>
      </w:r>
      <w:r>
        <w:rPr>
          <w:rFonts w:hint="eastAsia" w:ascii="宋体" w:hAnsi="宋体"/>
          <w:sz w:val="24"/>
        </w:rPr>
        <w:t>文字错误进行澄清、说明或者更正，再行修正。</w:t>
      </w:r>
    </w:p>
    <w:p w14:paraId="1C068727">
      <w:pPr>
        <w:keepNext w:val="0"/>
        <w:keepLines w:val="0"/>
        <w:pageBreakBefore w:val="0"/>
        <w:widowControl w:val="0"/>
        <w:kinsoku/>
        <w:wordWrap/>
        <w:overflowPunct/>
        <w:topLinePunct w:val="0"/>
        <w:autoSpaceDE/>
        <w:autoSpaceDN/>
        <w:bidi w:val="0"/>
        <w:adjustRightInd/>
        <w:snapToGrid/>
        <w:spacing w:line="360" w:lineRule="auto"/>
        <w:ind w:left="0" w:leftChars="0" w:firstLine="480"/>
        <w:rPr>
          <w:rFonts w:hint="eastAsia" w:ascii="宋体" w:hAnsi="宋体"/>
          <w:color w:val="008000"/>
          <w:sz w:val="24"/>
        </w:rPr>
      </w:pPr>
      <w:r>
        <w:rPr>
          <w:rFonts w:hint="eastAsia" w:ascii="宋体" w:hAnsi="宋体"/>
          <w:sz w:val="24"/>
        </w:rPr>
        <w:t>（三）单价金额小数点</w:t>
      </w:r>
      <w:r>
        <w:rPr>
          <w:rFonts w:hint="eastAsia" w:ascii="宋体" w:hAnsi="宋体" w:cs="宋体"/>
          <w:kern w:val="0"/>
          <w:sz w:val="24"/>
        </w:rPr>
        <w:t>或者百分比有明显错位的</w:t>
      </w:r>
      <w:r>
        <w:rPr>
          <w:rFonts w:hint="eastAsia" w:ascii="宋体" w:hAnsi="宋体"/>
          <w:sz w:val="24"/>
        </w:rPr>
        <w:t>，以总价为准，修正单价。</w:t>
      </w:r>
    </w:p>
    <w:p w14:paraId="07C2A3FA">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rPr>
          <w:rFonts w:hint="eastAsia" w:ascii="宋体" w:hAnsi="宋体" w:cs="宋体"/>
          <w:kern w:val="0"/>
          <w:sz w:val="24"/>
        </w:rPr>
      </w:pPr>
      <w:r>
        <w:rPr>
          <w:rFonts w:hint="eastAsia" w:ascii="宋体" w:hAnsi="宋体" w:cs="宋体"/>
          <w:kern w:val="0"/>
          <w:sz w:val="24"/>
        </w:rPr>
        <w:t>同时出现两种以上不一致的，按照上述规定的顺序修正。修正后的报价经供应商确认后产生约束力，供应商不确认的，其响应文件作为无效处理。供应商确认采取书面且加盖单位公章或者供应商授权代表签字的方式。</w:t>
      </w:r>
    </w:p>
    <w:p w14:paraId="6EE424A9">
      <w:pPr>
        <w:keepNext w:val="0"/>
        <w:keepLines w:val="0"/>
        <w:pageBreakBefore w:val="0"/>
        <w:widowControl w:val="0"/>
        <w:kinsoku/>
        <w:wordWrap/>
        <w:overflowPunct/>
        <w:topLinePunct w:val="0"/>
        <w:autoSpaceDE/>
        <w:autoSpaceDN/>
        <w:bidi w:val="0"/>
        <w:adjustRightInd/>
        <w:snapToGrid/>
        <w:spacing w:line="360" w:lineRule="auto"/>
        <w:ind w:left="0" w:leftChars="0" w:firstLine="480"/>
        <w:rPr>
          <w:rFonts w:hint="eastAsia" w:ascii="宋体" w:hAnsi="宋体"/>
          <w:color w:val="000000"/>
          <w:sz w:val="24"/>
        </w:rPr>
      </w:pPr>
      <w:r>
        <w:rPr>
          <w:rFonts w:hint="eastAsia" w:ascii="宋体" w:hAnsi="宋体"/>
          <w:color w:val="000000"/>
          <w:sz w:val="24"/>
        </w:rPr>
        <w:t>21.5 供应商对其提交的响应文件的真实性、合法性承担法律责任。</w:t>
      </w:r>
    </w:p>
    <w:p w14:paraId="13EB0B54">
      <w:pPr>
        <w:pStyle w:val="4"/>
        <w:keepNext w:val="0"/>
        <w:keepLines w:val="0"/>
        <w:pageBreakBefore w:val="0"/>
        <w:widowControl w:val="0"/>
        <w:numPr>
          <w:ilvl w:val="1"/>
          <w:numId w:val="0"/>
        </w:numPr>
        <w:kinsoku/>
        <w:wordWrap/>
        <w:overflowPunct/>
        <w:topLinePunct w:val="0"/>
        <w:autoSpaceDE/>
        <w:autoSpaceDN/>
        <w:bidi w:val="0"/>
        <w:adjustRightInd/>
        <w:snapToGrid/>
        <w:spacing w:line="360" w:lineRule="auto"/>
        <w:ind w:left="425" w:leftChars="0"/>
        <w:jc w:val="center"/>
        <w:rPr>
          <w:rFonts w:hint="eastAsia" w:ascii="宋体" w:hAnsi="宋体" w:eastAsia="宋体"/>
          <w:color w:val="000000"/>
        </w:rPr>
      </w:pPr>
      <w:bookmarkStart w:id="34" w:name="_Toc96804738"/>
      <w:r>
        <w:rPr>
          <w:rFonts w:hint="eastAsia" w:ascii="宋体" w:hAnsi="宋体" w:eastAsia="宋体"/>
          <w:color w:val="000000"/>
        </w:rPr>
        <w:t>五、询价及评审过程</w:t>
      </w:r>
      <w:bookmarkEnd w:id="34"/>
    </w:p>
    <w:p w14:paraId="0A7C280E">
      <w:pPr>
        <w:pStyle w:val="4"/>
        <w:keepNext w:val="0"/>
        <w:keepLines w:val="0"/>
        <w:pageBreakBefore w:val="0"/>
        <w:widowControl w:val="0"/>
        <w:numPr>
          <w:ilvl w:val="1"/>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b w:val="0"/>
          <w:color w:val="000000"/>
          <w:sz w:val="24"/>
          <w:szCs w:val="24"/>
        </w:rPr>
      </w:pPr>
      <w:bookmarkStart w:id="35" w:name="_Toc96804739"/>
      <w:r>
        <w:rPr>
          <w:rFonts w:hint="eastAsia" w:ascii="宋体" w:hAnsi="宋体" w:eastAsia="宋体"/>
          <w:color w:val="000000"/>
          <w:sz w:val="24"/>
          <w:szCs w:val="24"/>
        </w:rPr>
        <w:t>22.</w:t>
      </w:r>
      <w:r>
        <w:rPr>
          <w:rFonts w:hint="eastAsia" w:ascii="宋体" w:hAnsi="宋体" w:eastAsia="宋体"/>
          <w:b w:val="0"/>
          <w:color w:val="000000"/>
          <w:sz w:val="24"/>
          <w:szCs w:val="24"/>
        </w:rPr>
        <w:t>询价小组的组建及评审工作按照有关法律制度和本文件第七章的规定进行。</w:t>
      </w:r>
      <w:bookmarkEnd w:id="35"/>
    </w:p>
    <w:p w14:paraId="3E5B6A2F">
      <w:pPr>
        <w:pStyle w:val="4"/>
        <w:keepNext w:val="0"/>
        <w:keepLines w:val="0"/>
        <w:pageBreakBefore w:val="0"/>
        <w:widowControl w:val="0"/>
        <w:numPr>
          <w:ilvl w:val="1"/>
          <w:numId w:val="0"/>
        </w:numPr>
        <w:kinsoku/>
        <w:wordWrap/>
        <w:overflowPunct/>
        <w:topLinePunct w:val="0"/>
        <w:autoSpaceDE/>
        <w:autoSpaceDN/>
        <w:bidi w:val="0"/>
        <w:adjustRightInd/>
        <w:snapToGrid/>
        <w:spacing w:line="360" w:lineRule="auto"/>
        <w:ind w:left="425" w:leftChars="0"/>
        <w:jc w:val="center"/>
        <w:rPr>
          <w:rFonts w:hint="eastAsia" w:ascii="宋体" w:hAnsi="宋体" w:eastAsia="宋体"/>
          <w:color w:val="000000"/>
        </w:rPr>
      </w:pPr>
      <w:bookmarkStart w:id="36" w:name="_Toc96804740"/>
      <w:r>
        <w:rPr>
          <w:rFonts w:hint="eastAsia" w:ascii="宋体" w:hAnsi="宋体" w:eastAsia="宋体"/>
          <w:color w:val="000000"/>
        </w:rPr>
        <w:t>六、成交事项</w:t>
      </w:r>
      <w:bookmarkEnd w:id="36"/>
    </w:p>
    <w:p w14:paraId="1E648D07">
      <w:pPr>
        <w:pStyle w:val="5"/>
        <w:keepNext w:val="0"/>
        <w:keepLines w:val="0"/>
        <w:pageBreakBefore w:val="0"/>
        <w:widowControl w:val="0"/>
        <w:numPr>
          <w:ilvl w:val="2"/>
          <w:numId w:val="0"/>
        </w:numPr>
        <w:kinsoku/>
        <w:wordWrap/>
        <w:overflowPunct/>
        <w:topLinePunct w:val="0"/>
        <w:autoSpaceDE/>
        <w:autoSpaceDN/>
        <w:bidi w:val="0"/>
        <w:adjustRightInd/>
        <w:snapToGrid/>
        <w:spacing w:before="0" w:after="0" w:line="360" w:lineRule="auto"/>
        <w:ind w:leftChars="0" w:firstLine="480" w:firstLineChars="200"/>
        <w:textAlignment w:val="auto"/>
        <w:rPr>
          <w:rFonts w:hint="eastAsia" w:ascii="宋体" w:hAnsi="宋体"/>
          <w:sz w:val="24"/>
        </w:rPr>
      </w:pPr>
      <w:bookmarkStart w:id="37" w:name="_Toc96804741"/>
      <w:r>
        <w:rPr>
          <w:rFonts w:hint="eastAsia" w:ascii="宋体" w:hAnsi="宋体"/>
          <w:sz w:val="24"/>
        </w:rPr>
        <w:t>23.确定成交供应商</w:t>
      </w:r>
      <w:bookmarkEnd w:id="37"/>
    </w:p>
    <w:p w14:paraId="6B0FCD2B">
      <w:pPr>
        <w:pStyle w:val="4"/>
        <w:keepNext w:val="0"/>
        <w:keepLines w:val="0"/>
        <w:pageBreakBefore w:val="0"/>
        <w:widowControl w:val="0"/>
        <w:numPr>
          <w:ilvl w:val="1"/>
          <w:numId w:val="0"/>
        </w:numPr>
        <w:kinsoku/>
        <w:wordWrap/>
        <w:overflowPunct/>
        <w:topLinePunct w:val="0"/>
        <w:autoSpaceDE/>
        <w:autoSpaceDN/>
        <w:bidi w:val="0"/>
        <w:adjustRightInd/>
        <w:snapToGrid/>
        <w:spacing w:before="0" w:after="0" w:line="360" w:lineRule="auto"/>
        <w:ind w:leftChars="0" w:firstLine="480" w:firstLineChars="200"/>
        <w:textAlignment w:val="auto"/>
        <w:rPr>
          <w:rFonts w:hint="eastAsia" w:ascii="宋体" w:hAnsi="宋体" w:eastAsia="宋体"/>
          <w:b w:val="0"/>
          <w:color w:val="000000"/>
          <w:sz w:val="24"/>
          <w:szCs w:val="24"/>
        </w:rPr>
      </w:pPr>
      <w:bookmarkStart w:id="38" w:name="_Toc96804742"/>
      <w:r>
        <w:rPr>
          <w:rFonts w:hint="eastAsia" w:ascii="宋体" w:hAnsi="宋体" w:eastAsia="宋体"/>
          <w:b w:val="0"/>
          <w:color w:val="000000"/>
          <w:sz w:val="24"/>
          <w:szCs w:val="24"/>
        </w:rPr>
        <w:t>23.1成交通知书为签订采购合同的依据之一，是合同的有效组成部分。</w:t>
      </w:r>
      <w:bookmarkEnd w:id="38"/>
    </w:p>
    <w:p w14:paraId="36E161B5">
      <w:pPr>
        <w:pStyle w:val="4"/>
        <w:keepNext w:val="0"/>
        <w:keepLines w:val="0"/>
        <w:pageBreakBefore w:val="0"/>
        <w:widowControl w:val="0"/>
        <w:numPr>
          <w:ilvl w:val="1"/>
          <w:numId w:val="0"/>
        </w:numPr>
        <w:kinsoku/>
        <w:wordWrap/>
        <w:overflowPunct/>
        <w:topLinePunct w:val="0"/>
        <w:autoSpaceDE/>
        <w:autoSpaceDN/>
        <w:bidi w:val="0"/>
        <w:adjustRightInd/>
        <w:snapToGrid/>
        <w:spacing w:before="0" w:after="0" w:line="360" w:lineRule="auto"/>
        <w:ind w:leftChars="0" w:firstLine="480" w:firstLineChars="200"/>
        <w:textAlignment w:val="auto"/>
        <w:rPr>
          <w:rFonts w:hint="eastAsia" w:ascii="宋体" w:hAnsi="宋体" w:eastAsia="宋体"/>
          <w:b w:val="0"/>
          <w:color w:val="000000"/>
          <w:sz w:val="24"/>
          <w:szCs w:val="24"/>
        </w:rPr>
      </w:pPr>
      <w:bookmarkStart w:id="39" w:name="_Toc96804743"/>
      <w:r>
        <w:rPr>
          <w:rFonts w:hint="eastAsia" w:ascii="宋体" w:hAnsi="宋体" w:eastAsia="宋体"/>
          <w:b w:val="0"/>
          <w:color w:val="000000"/>
          <w:sz w:val="24"/>
          <w:szCs w:val="24"/>
        </w:rPr>
        <w:t>23.2 供应商成交后，拒绝领取成交通知书的，询价采购单位将于成交供应商确定之日起2个工作日内采取邮寄、快递方式按照成交人响应文件中的地址发出成交通知书。</w:t>
      </w:r>
      <w:bookmarkEnd w:id="39"/>
    </w:p>
    <w:p w14:paraId="13DC813F">
      <w:pPr>
        <w:pStyle w:val="4"/>
        <w:keepNext w:val="0"/>
        <w:keepLines w:val="0"/>
        <w:pageBreakBefore w:val="0"/>
        <w:widowControl w:val="0"/>
        <w:numPr>
          <w:ilvl w:val="1"/>
          <w:numId w:val="0"/>
        </w:numPr>
        <w:kinsoku/>
        <w:wordWrap/>
        <w:overflowPunct/>
        <w:topLinePunct w:val="0"/>
        <w:autoSpaceDE/>
        <w:autoSpaceDN/>
        <w:bidi w:val="0"/>
        <w:adjustRightInd/>
        <w:snapToGrid/>
        <w:spacing w:before="0" w:after="0" w:line="360" w:lineRule="auto"/>
        <w:ind w:leftChars="0" w:firstLine="480" w:firstLineChars="200"/>
        <w:textAlignment w:val="auto"/>
        <w:rPr>
          <w:rFonts w:hint="eastAsia" w:ascii="宋体" w:hAnsi="宋体" w:eastAsia="宋体" w:cs="Times New Roman"/>
          <w:b w:val="0"/>
          <w:bCs w:val="0"/>
          <w:color w:val="000000"/>
          <w:sz w:val="24"/>
          <w:szCs w:val="24"/>
        </w:rPr>
      </w:pPr>
      <w:bookmarkStart w:id="40" w:name="_Toc96804744"/>
      <w:r>
        <w:rPr>
          <w:rFonts w:hint="eastAsia" w:ascii="宋体" w:hAnsi="宋体" w:eastAsia="宋体"/>
          <w:b w:val="0"/>
          <w:color w:val="000000"/>
          <w:sz w:val="24"/>
          <w:szCs w:val="24"/>
        </w:rPr>
        <w:t>23.3 成交通知书对采购人和成交人均具有法律效力。成交通知书发出后，采购人改变成交结果，或者成交人无正当理由放弃成交的，应当承担相应的法律责任</w:t>
      </w:r>
      <w:r>
        <w:rPr>
          <w:rFonts w:hint="eastAsia" w:ascii="宋体" w:hAnsi="宋体" w:eastAsia="宋体" w:cs="Times New Roman"/>
          <w:b w:val="0"/>
          <w:bCs w:val="0"/>
          <w:color w:val="000000"/>
          <w:sz w:val="24"/>
          <w:szCs w:val="24"/>
        </w:rPr>
        <w:t>。</w:t>
      </w:r>
      <w:bookmarkEnd w:id="40"/>
      <w:r>
        <w:rPr>
          <w:rFonts w:hint="eastAsia" w:ascii="宋体" w:hAnsi="宋体" w:eastAsia="宋体" w:cs="Times New Roman"/>
          <w:b w:val="0"/>
          <w:bCs w:val="0"/>
          <w:color w:val="000000"/>
          <w:sz w:val="24"/>
          <w:szCs w:val="24"/>
        </w:rPr>
        <w:t>若中标（成交）供应商在收到采购人通知10个工作日内未领取中标（成交）通知书且未说明原因的，视为中标（成交）供应商放弃该中标（成交）项目，采购人有权按采购文件规定没收其</w:t>
      </w:r>
      <w:r>
        <w:rPr>
          <w:rFonts w:hint="eastAsia" w:ascii="宋体" w:hAnsi="宋体" w:eastAsia="宋体" w:cs="Times New Roman"/>
          <w:b w:val="0"/>
          <w:bCs w:val="0"/>
          <w:color w:val="000000"/>
          <w:sz w:val="24"/>
          <w:szCs w:val="24"/>
          <w:lang w:val="en-US" w:eastAsia="zh-CN"/>
        </w:rPr>
        <w:t>询价</w:t>
      </w:r>
      <w:r>
        <w:rPr>
          <w:rFonts w:hint="eastAsia" w:ascii="宋体" w:hAnsi="宋体" w:eastAsia="宋体" w:cs="Times New Roman"/>
          <w:b w:val="0"/>
          <w:bCs w:val="0"/>
          <w:color w:val="000000"/>
          <w:sz w:val="24"/>
          <w:szCs w:val="24"/>
        </w:rPr>
        <w:t>保证金。</w:t>
      </w:r>
      <w:bookmarkStart w:id="41" w:name="_Toc96804745"/>
    </w:p>
    <w:p w14:paraId="4E809C85">
      <w:pPr>
        <w:pStyle w:val="4"/>
        <w:keepNext w:val="0"/>
        <w:keepLines w:val="0"/>
        <w:pageBreakBefore w:val="0"/>
        <w:widowControl w:val="0"/>
        <w:numPr>
          <w:ilvl w:val="1"/>
          <w:numId w:val="0"/>
        </w:numPr>
        <w:kinsoku/>
        <w:wordWrap/>
        <w:overflowPunct/>
        <w:topLinePunct w:val="0"/>
        <w:autoSpaceDE/>
        <w:autoSpaceDN/>
        <w:bidi w:val="0"/>
        <w:adjustRightInd/>
        <w:snapToGrid/>
        <w:spacing w:before="0" w:after="0" w:line="360" w:lineRule="auto"/>
        <w:ind w:leftChars="0" w:firstLine="480" w:firstLineChars="200"/>
        <w:textAlignment w:val="auto"/>
        <w:rPr>
          <w:rFonts w:hint="eastAsia" w:ascii="宋体" w:hAnsi="宋体" w:eastAsia="宋体"/>
          <w:b w:val="0"/>
          <w:color w:val="000000"/>
          <w:sz w:val="24"/>
          <w:szCs w:val="24"/>
        </w:rPr>
      </w:pPr>
      <w:r>
        <w:rPr>
          <w:rFonts w:hint="eastAsia" w:ascii="宋体" w:hAnsi="宋体" w:eastAsia="宋体"/>
          <w:b w:val="0"/>
          <w:color w:val="000000"/>
          <w:sz w:val="24"/>
          <w:szCs w:val="24"/>
        </w:rPr>
        <w:t>23.4采购人确定成交供应商过程中，发现成交候选供应商有下列情形之一的，应当不予确定其为成交供应商：</w:t>
      </w:r>
      <w:bookmarkEnd w:id="41"/>
      <w:bookmarkStart w:id="42" w:name="_Toc96804746"/>
    </w:p>
    <w:p w14:paraId="3CF1289E">
      <w:pPr>
        <w:pStyle w:val="4"/>
        <w:keepNext w:val="0"/>
        <w:keepLines w:val="0"/>
        <w:pageBreakBefore w:val="0"/>
        <w:widowControl w:val="0"/>
        <w:numPr>
          <w:ilvl w:val="1"/>
          <w:numId w:val="0"/>
        </w:numPr>
        <w:kinsoku/>
        <w:wordWrap/>
        <w:overflowPunct/>
        <w:topLinePunct w:val="0"/>
        <w:autoSpaceDE/>
        <w:autoSpaceDN/>
        <w:bidi w:val="0"/>
        <w:adjustRightInd/>
        <w:snapToGrid/>
        <w:spacing w:before="0" w:after="0" w:line="360" w:lineRule="auto"/>
        <w:ind w:leftChars="0" w:firstLine="480" w:firstLineChars="200"/>
        <w:textAlignment w:val="auto"/>
        <w:rPr>
          <w:rFonts w:hint="eastAsia" w:ascii="宋体" w:hAnsi="宋体" w:eastAsia="宋体"/>
          <w:b w:val="0"/>
          <w:color w:val="000000"/>
          <w:sz w:val="24"/>
          <w:szCs w:val="24"/>
        </w:rPr>
      </w:pPr>
      <w:r>
        <w:rPr>
          <w:rFonts w:hint="eastAsia" w:ascii="宋体" w:hAnsi="宋体" w:eastAsia="宋体"/>
          <w:b w:val="0"/>
          <w:color w:val="000000"/>
          <w:sz w:val="24"/>
          <w:szCs w:val="24"/>
        </w:rPr>
        <w:t>（1）发现成交候选供应商存在禁止参加本项目采购活动的违法行为的；</w:t>
      </w:r>
      <w:bookmarkEnd w:id="42"/>
    </w:p>
    <w:p w14:paraId="1BB423E0">
      <w:pPr>
        <w:pStyle w:val="4"/>
        <w:keepNext w:val="0"/>
        <w:keepLines w:val="0"/>
        <w:pageBreakBefore w:val="0"/>
        <w:widowControl w:val="0"/>
        <w:numPr>
          <w:ilvl w:val="1"/>
          <w:numId w:val="0"/>
        </w:numPr>
        <w:kinsoku/>
        <w:wordWrap/>
        <w:overflowPunct/>
        <w:topLinePunct w:val="0"/>
        <w:autoSpaceDE/>
        <w:autoSpaceDN/>
        <w:bidi w:val="0"/>
        <w:adjustRightInd/>
        <w:snapToGrid/>
        <w:spacing w:before="0" w:after="0" w:line="360" w:lineRule="auto"/>
        <w:ind w:leftChars="200"/>
        <w:rPr>
          <w:rFonts w:hint="eastAsia" w:ascii="宋体" w:hAnsi="宋体" w:eastAsia="宋体"/>
          <w:b w:val="0"/>
          <w:color w:val="000000"/>
          <w:sz w:val="24"/>
          <w:szCs w:val="24"/>
        </w:rPr>
      </w:pPr>
      <w:bookmarkStart w:id="43" w:name="_Toc96804747"/>
      <w:r>
        <w:rPr>
          <w:rFonts w:hint="eastAsia" w:ascii="宋体" w:hAnsi="宋体" w:eastAsia="宋体"/>
          <w:b w:val="0"/>
          <w:color w:val="000000"/>
          <w:sz w:val="24"/>
          <w:szCs w:val="24"/>
        </w:rPr>
        <w:t>（2）成交候选供应商因不可抗力，不能继续参加采购活动；</w:t>
      </w:r>
      <w:bookmarkEnd w:id="43"/>
    </w:p>
    <w:p w14:paraId="4542E4E0">
      <w:pPr>
        <w:pStyle w:val="4"/>
        <w:keepNext w:val="0"/>
        <w:keepLines w:val="0"/>
        <w:pageBreakBefore w:val="0"/>
        <w:widowControl w:val="0"/>
        <w:numPr>
          <w:ilvl w:val="1"/>
          <w:numId w:val="0"/>
        </w:numPr>
        <w:kinsoku/>
        <w:wordWrap/>
        <w:overflowPunct/>
        <w:topLinePunct w:val="0"/>
        <w:autoSpaceDE/>
        <w:autoSpaceDN/>
        <w:bidi w:val="0"/>
        <w:adjustRightInd/>
        <w:snapToGrid/>
        <w:spacing w:before="0" w:after="0" w:line="360" w:lineRule="auto"/>
        <w:ind w:leftChars="200"/>
        <w:rPr>
          <w:rFonts w:hint="eastAsia" w:ascii="宋体" w:hAnsi="宋体" w:eastAsia="宋体"/>
          <w:b w:val="0"/>
          <w:color w:val="000000"/>
          <w:sz w:val="24"/>
          <w:szCs w:val="24"/>
        </w:rPr>
      </w:pPr>
      <w:bookmarkStart w:id="44" w:name="_Toc96804748"/>
      <w:r>
        <w:rPr>
          <w:rFonts w:hint="eastAsia" w:ascii="宋体" w:hAnsi="宋体" w:eastAsia="宋体"/>
          <w:b w:val="0"/>
          <w:color w:val="000000"/>
          <w:sz w:val="24"/>
          <w:szCs w:val="24"/>
        </w:rPr>
        <w:t>（3）成交候选供应商无偿赠与或者低于成本价竞争；</w:t>
      </w:r>
      <w:bookmarkEnd w:id="44"/>
    </w:p>
    <w:p w14:paraId="674439C7">
      <w:pPr>
        <w:pStyle w:val="4"/>
        <w:keepNext w:val="0"/>
        <w:keepLines w:val="0"/>
        <w:pageBreakBefore w:val="0"/>
        <w:widowControl w:val="0"/>
        <w:numPr>
          <w:ilvl w:val="1"/>
          <w:numId w:val="0"/>
        </w:numPr>
        <w:kinsoku/>
        <w:wordWrap/>
        <w:overflowPunct/>
        <w:topLinePunct w:val="0"/>
        <w:autoSpaceDE/>
        <w:autoSpaceDN/>
        <w:bidi w:val="0"/>
        <w:adjustRightInd/>
        <w:snapToGrid/>
        <w:spacing w:before="0" w:after="0" w:line="360" w:lineRule="auto"/>
        <w:ind w:leftChars="200"/>
        <w:rPr>
          <w:rFonts w:hint="eastAsia" w:ascii="宋体" w:hAnsi="宋体" w:eastAsia="宋体"/>
          <w:b w:val="0"/>
          <w:color w:val="000000"/>
          <w:sz w:val="24"/>
          <w:szCs w:val="24"/>
        </w:rPr>
      </w:pPr>
      <w:bookmarkStart w:id="45" w:name="_Toc96804749"/>
      <w:r>
        <w:rPr>
          <w:rFonts w:hint="eastAsia" w:ascii="宋体" w:hAnsi="宋体" w:eastAsia="宋体"/>
          <w:b w:val="0"/>
          <w:color w:val="000000"/>
          <w:sz w:val="24"/>
          <w:szCs w:val="24"/>
        </w:rPr>
        <w:t>（4）成交候选供应商提供虚假材料；</w:t>
      </w:r>
      <w:bookmarkEnd w:id="45"/>
    </w:p>
    <w:p w14:paraId="45524F58">
      <w:pPr>
        <w:pStyle w:val="4"/>
        <w:keepNext w:val="0"/>
        <w:keepLines w:val="0"/>
        <w:pageBreakBefore w:val="0"/>
        <w:widowControl w:val="0"/>
        <w:numPr>
          <w:ilvl w:val="1"/>
          <w:numId w:val="0"/>
        </w:numPr>
        <w:kinsoku/>
        <w:wordWrap/>
        <w:overflowPunct/>
        <w:topLinePunct w:val="0"/>
        <w:autoSpaceDE/>
        <w:autoSpaceDN/>
        <w:bidi w:val="0"/>
        <w:adjustRightInd/>
        <w:snapToGrid/>
        <w:spacing w:before="0" w:after="0" w:line="360" w:lineRule="auto"/>
        <w:ind w:leftChars="200"/>
        <w:rPr>
          <w:rFonts w:hint="eastAsia" w:ascii="宋体" w:hAnsi="宋体" w:eastAsia="宋体"/>
          <w:b w:val="0"/>
          <w:color w:val="000000"/>
          <w:sz w:val="24"/>
          <w:szCs w:val="24"/>
        </w:rPr>
      </w:pPr>
      <w:bookmarkStart w:id="46" w:name="_Toc96804750"/>
      <w:r>
        <w:rPr>
          <w:rFonts w:hint="eastAsia" w:ascii="宋体" w:hAnsi="宋体" w:eastAsia="宋体"/>
          <w:b w:val="0"/>
          <w:color w:val="000000"/>
          <w:sz w:val="24"/>
          <w:szCs w:val="24"/>
        </w:rPr>
        <w:t>（5）成交候选供应商恶意串通。</w:t>
      </w:r>
      <w:bookmarkEnd w:id="46"/>
    </w:p>
    <w:p w14:paraId="4A7C9B98">
      <w:pPr>
        <w:pStyle w:val="4"/>
        <w:keepNext w:val="0"/>
        <w:keepLines w:val="0"/>
        <w:pageBreakBefore w:val="0"/>
        <w:widowControl w:val="0"/>
        <w:numPr>
          <w:ilvl w:val="1"/>
          <w:numId w:val="0"/>
        </w:numPr>
        <w:kinsoku/>
        <w:wordWrap/>
        <w:overflowPunct/>
        <w:topLinePunct w:val="0"/>
        <w:autoSpaceDE/>
        <w:autoSpaceDN/>
        <w:bidi w:val="0"/>
        <w:adjustRightInd/>
        <w:snapToGrid/>
        <w:spacing w:before="0" w:after="0" w:line="360" w:lineRule="auto"/>
        <w:ind w:leftChars="200"/>
        <w:rPr>
          <w:rFonts w:hint="eastAsia" w:ascii="宋体" w:hAnsi="宋体" w:eastAsia="宋体"/>
          <w:b w:val="0"/>
          <w:color w:val="000000"/>
          <w:sz w:val="24"/>
          <w:szCs w:val="24"/>
        </w:rPr>
      </w:pPr>
      <w:bookmarkStart w:id="47" w:name="_Toc96804751"/>
      <w:r>
        <w:rPr>
          <w:rFonts w:hint="eastAsia" w:ascii="宋体" w:hAnsi="宋体" w:eastAsia="宋体"/>
          <w:b w:val="0"/>
          <w:color w:val="000000"/>
          <w:sz w:val="24"/>
          <w:szCs w:val="24"/>
        </w:rPr>
        <w:t>成交候选供应商有本条情形之一的，采购人可以确定后一位成交候选供应商为成交供应商，依次类推。无法确定成交供应商的，应当重新组织采购。</w:t>
      </w:r>
      <w:bookmarkEnd w:id="47"/>
    </w:p>
    <w:p w14:paraId="2AD66458">
      <w:pPr>
        <w:pStyle w:val="4"/>
        <w:keepNext w:val="0"/>
        <w:keepLines w:val="0"/>
        <w:pageBreakBefore w:val="0"/>
        <w:widowControl w:val="0"/>
        <w:numPr>
          <w:ilvl w:val="1"/>
          <w:numId w:val="0"/>
        </w:numPr>
        <w:kinsoku/>
        <w:wordWrap/>
        <w:overflowPunct/>
        <w:topLinePunct w:val="0"/>
        <w:autoSpaceDE/>
        <w:autoSpaceDN/>
        <w:bidi w:val="0"/>
        <w:adjustRightInd/>
        <w:snapToGrid/>
        <w:spacing w:line="360" w:lineRule="auto"/>
        <w:ind w:left="425" w:leftChars="0"/>
        <w:jc w:val="center"/>
        <w:rPr>
          <w:rFonts w:hint="eastAsia" w:ascii="宋体" w:hAnsi="宋体" w:eastAsia="宋体"/>
          <w:color w:val="000000"/>
        </w:rPr>
      </w:pPr>
      <w:bookmarkStart w:id="48" w:name="_Toc96804752"/>
      <w:r>
        <w:rPr>
          <w:rFonts w:hint="eastAsia" w:ascii="宋体" w:hAnsi="宋体" w:eastAsia="宋体"/>
          <w:color w:val="000000"/>
        </w:rPr>
        <w:t>七、合同事项</w:t>
      </w:r>
      <w:bookmarkEnd w:id="48"/>
    </w:p>
    <w:p w14:paraId="3938B224">
      <w:pPr>
        <w:pStyle w:val="5"/>
        <w:keepNext w:val="0"/>
        <w:keepLines w:val="0"/>
        <w:pageBreakBefore w:val="0"/>
        <w:widowControl w:val="0"/>
        <w:numPr>
          <w:ilvl w:val="2"/>
          <w:numId w:val="0"/>
        </w:numPr>
        <w:kinsoku/>
        <w:wordWrap/>
        <w:overflowPunct/>
        <w:topLinePunct w:val="0"/>
        <w:autoSpaceDE/>
        <w:autoSpaceDN/>
        <w:bidi w:val="0"/>
        <w:adjustRightInd/>
        <w:snapToGrid/>
        <w:spacing w:before="0" w:after="0" w:line="360" w:lineRule="auto"/>
        <w:ind w:leftChars="200"/>
        <w:rPr>
          <w:rFonts w:hint="eastAsia" w:ascii="宋体" w:hAnsi="宋体"/>
          <w:sz w:val="24"/>
        </w:rPr>
      </w:pPr>
      <w:bookmarkStart w:id="49" w:name="_Toc430773927"/>
      <w:bookmarkStart w:id="50" w:name="_Toc96804753"/>
      <w:bookmarkStart w:id="51" w:name="_Toc209847069"/>
      <w:bookmarkStart w:id="52" w:name="_Toc101338364"/>
      <w:bookmarkStart w:id="53" w:name="_Toc101250646"/>
      <w:bookmarkStart w:id="54" w:name="_Toc101174151"/>
      <w:r>
        <w:rPr>
          <w:rFonts w:ascii="宋体" w:hAnsi="宋体"/>
          <w:sz w:val="24"/>
        </w:rPr>
        <w:t>24.</w:t>
      </w:r>
      <w:r>
        <w:rPr>
          <w:rFonts w:hint="eastAsia" w:ascii="宋体" w:hAnsi="宋体"/>
          <w:sz w:val="24"/>
        </w:rPr>
        <w:t>签订合同</w:t>
      </w:r>
      <w:bookmarkEnd w:id="49"/>
      <w:bookmarkEnd w:id="50"/>
      <w:bookmarkEnd w:id="51"/>
      <w:bookmarkEnd w:id="52"/>
      <w:bookmarkEnd w:id="53"/>
      <w:bookmarkEnd w:id="54"/>
    </w:p>
    <w:p w14:paraId="2E038CEF">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rPr>
          <w:rFonts w:hint="eastAsia" w:ascii="宋体" w:hAnsi="宋体"/>
          <w:color w:val="000000"/>
          <w:sz w:val="24"/>
        </w:rPr>
      </w:pPr>
      <w:r>
        <w:rPr>
          <w:rFonts w:hint="eastAsia" w:ascii="宋体" w:hAnsi="宋体"/>
          <w:color w:val="000000"/>
          <w:sz w:val="24"/>
        </w:rPr>
        <w:t>2</w:t>
      </w:r>
      <w:r>
        <w:rPr>
          <w:rFonts w:ascii="宋体" w:hAnsi="宋体"/>
          <w:color w:val="000000"/>
          <w:sz w:val="24"/>
        </w:rPr>
        <w:t>4</w:t>
      </w:r>
      <w:r>
        <w:rPr>
          <w:rFonts w:hint="eastAsia" w:ascii="宋体" w:hAnsi="宋体"/>
          <w:color w:val="000000"/>
          <w:sz w:val="24"/>
        </w:rPr>
        <w:t>.1 成交供应商应在成交通知书发出之日起三十日内与采购人签订采购合同。由于成交供应商的原因逾期未与采购人签订采购合同的，将视为放弃成交，取消其成交资格并将按相关规定进行处理。</w:t>
      </w:r>
    </w:p>
    <w:p w14:paraId="2E348A6D">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rPr>
          <w:rFonts w:hint="eastAsia" w:ascii="宋体" w:hAnsi="宋体"/>
          <w:color w:val="000000"/>
          <w:sz w:val="24"/>
        </w:rPr>
      </w:pPr>
      <w:r>
        <w:rPr>
          <w:rFonts w:hint="eastAsia" w:ascii="宋体" w:hAnsi="宋体"/>
          <w:color w:val="000000"/>
          <w:sz w:val="24"/>
        </w:rPr>
        <w:t>2</w:t>
      </w:r>
      <w:r>
        <w:rPr>
          <w:rFonts w:ascii="宋体" w:hAnsi="宋体"/>
          <w:color w:val="000000"/>
          <w:sz w:val="24"/>
        </w:rPr>
        <w:t>4</w:t>
      </w:r>
      <w:r>
        <w:rPr>
          <w:rFonts w:hint="eastAsia" w:ascii="宋体" w:hAnsi="宋体"/>
          <w:color w:val="000000"/>
          <w:sz w:val="24"/>
        </w:rPr>
        <w:t>.2 询价文件、成交供应商的响应文件及双方确认的澄清文件等，均为有法律约束力的经济合同的组成部分。</w:t>
      </w:r>
    </w:p>
    <w:p w14:paraId="23E00E68">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rPr>
          <w:rFonts w:hint="eastAsia" w:ascii="宋体" w:hAnsi="宋体"/>
          <w:color w:val="000000"/>
          <w:sz w:val="24"/>
        </w:rPr>
      </w:pPr>
      <w:r>
        <w:rPr>
          <w:rFonts w:hint="eastAsia" w:ascii="宋体" w:hAnsi="宋体"/>
          <w:color w:val="000000"/>
          <w:sz w:val="24"/>
        </w:rPr>
        <w:t>2</w:t>
      </w:r>
      <w:r>
        <w:rPr>
          <w:rFonts w:ascii="宋体" w:hAnsi="宋体"/>
          <w:color w:val="000000"/>
          <w:sz w:val="24"/>
        </w:rPr>
        <w:t>4</w:t>
      </w:r>
      <w:r>
        <w:rPr>
          <w:rFonts w:hint="eastAsia" w:ascii="宋体" w:hAnsi="宋体"/>
          <w:color w:val="000000"/>
          <w:sz w:val="24"/>
        </w:rPr>
        <w:t>.3 采购人不得向成交供应商提出任何不合理的要求，作为签订合同的条件，不得与成交供应商私下订立背离合同实质性内容的任何协议，所签订的合同不得对询价文件和成交供应商响应文件确定的事项进行修改。</w:t>
      </w:r>
    </w:p>
    <w:p w14:paraId="18247F56">
      <w:pPr>
        <w:keepNext w:val="0"/>
        <w:keepLines w:val="0"/>
        <w:pageBreakBefore w:val="0"/>
        <w:widowControl w:val="0"/>
        <w:tabs>
          <w:tab w:val="left" w:pos="280"/>
        </w:tabs>
        <w:kinsoku/>
        <w:wordWrap/>
        <w:overflowPunct/>
        <w:topLinePunct w:val="0"/>
        <w:autoSpaceDE/>
        <w:autoSpaceDN/>
        <w:bidi w:val="0"/>
        <w:adjustRightInd/>
        <w:snapToGrid/>
        <w:spacing w:line="360" w:lineRule="auto"/>
        <w:ind w:left="0" w:leftChars="0" w:firstLine="480" w:firstLineChars="200"/>
        <w:jc w:val="left"/>
        <w:rPr>
          <w:rFonts w:hint="eastAsia" w:ascii="宋体" w:hAnsi="宋体"/>
          <w:color w:val="000000"/>
          <w:sz w:val="24"/>
        </w:rPr>
      </w:pPr>
      <w:r>
        <w:rPr>
          <w:rFonts w:hint="eastAsia" w:ascii="宋体" w:hAnsi="宋体"/>
          <w:color w:val="000000"/>
          <w:sz w:val="24"/>
        </w:rPr>
        <w:t>2</w:t>
      </w:r>
      <w:r>
        <w:rPr>
          <w:rFonts w:ascii="宋体" w:hAnsi="宋体"/>
          <w:color w:val="000000"/>
          <w:sz w:val="24"/>
        </w:rPr>
        <w:t>4</w:t>
      </w:r>
      <w:r>
        <w:rPr>
          <w:rFonts w:hint="eastAsia" w:ascii="宋体" w:hAnsi="宋体"/>
          <w:color w:val="000000"/>
          <w:sz w:val="24"/>
        </w:rPr>
        <w:t>.4 成交供应商因不可抗力原因不能履行采购合同或放弃成交的，采购人可以与排在成交供应商之后第一位的成交候选人签订采购合同，以此类推。</w:t>
      </w:r>
    </w:p>
    <w:p w14:paraId="2D30DA6C">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rPr>
          <w:rFonts w:hint="eastAsia" w:ascii="宋体" w:hAnsi="宋体"/>
          <w:color w:val="000000"/>
          <w:sz w:val="24"/>
          <w:highlight w:val="none"/>
        </w:rPr>
      </w:pPr>
      <w:r>
        <w:rPr>
          <w:rFonts w:hint="eastAsia" w:ascii="宋体" w:hAnsi="宋体" w:eastAsia="宋体" w:cs="Times New Roman"/>
          <w:sz w:val="24"/>
          <w:szCs w:val="24"/>
          <w:highlight w:val="none"/>
          <w:lang w:val="en-US" w:eastAsia="zh-CN"/>
        </w:rPr>
        <w:t>24.5 中选人应保证在本项目中使用的任何产品和服务（包括部分使用），不会产生因第三方提出侵犯其专利权、商标权或其它知识产权而引起的法律和经济纠纷，如因专利权、商标权或其它知识产权而引起法律和经济纠纷，由中选人承担所有相关责任。采购人享有本项目实施过程中产生的知识成果及知识产权。</w:t>
      </w:r>
    </w:p>
    <w:p w14:paraId="21A16CC2">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rPr>
          <w:rFonts w:hint="eastAsia" w:ascii="宋体" w:hAnsi="宋体"/>
          <w:color w:val="000000"/>
          <w:sz w:val="24"/>
        </w:rPr>
      </w:pPr>
      <w:r>
        <w:rPr>
          <w:rFonts w:hint="eastAsia" w:ascii="宋体" w:hAnsi="宋体"/>
          <w:color w:val="000000"/>
          <w:sz w:val="24"/>
          <w:highlight w:val="none"/>
        </w:rPr>
        <w:t>2</w:t>
      </w:r>
      <w:r>
        <w:rPr>
          <w:rFonts w:ascii="宋体" w:hAnsi="宋体"/>
          <w:color w:val="000000"/>
          <w:sz w:val="24"/>
          <w:highlight w:val="none"/>
        </w:rPr>
        <w:t>4</w:t>
      </w:r>
      <w:r>
        <w:rPr>
          <w:rFonts w:hint="eastAsia" w:ascii="宋体" w:hAnsi="宋体"/>
          <w:color w:val="000000"/>
          <w:sz w:val="24"/>
          <w:highlight w:val="none"/>
        </w:rPr>
        <w:t>.</w:t>
      </w:r>
      <w:r>
        <w:rPr>
          <w:rFonts w:hint="eastAsia" w:ascii="宋体" w:hAnsi="宋体"/>
          <w:color w:val="000000"/>
          <w:sz w:val="24"/>
          <w:highlight w:val="none"/>
          <w:lang w:val="en-US" w:eastAsia="zh-CN"/>
        </w:rPr>
        <w:t xml:space="preserve">6 </w:t>
      </w:r>
      <w:r>
        <w:rPr>
          <w:rFonts w:hint="eastAsia" w:ascii="宋体" w:hAnsi="宋体"/>
          <w:color w:val="000000"/>
          <w:sz w:val="24"/>
          <w:highlight w:val="none"/>
        </w:rPr>
        <w:t>询价文件、成交供应商提交的响应文</w:t>
      </w:r>
      <w:r>
        <w:rPr>
          <w:rFonts w:hint="eastAsia" w:ascii="宋体" w:hAnsi="宋体"/>
          <w:color w:val="000000"/>
          <w:sz w:val="24"/>
        </w:rPr>
        <w:t>件、询价中的报价、成交供应商承诺书、成交通知书等均称为有法律约束力的合同组成内容。</w:t>
      </w:r>
    </w:p>
    <w:p w14:paraId="2A6ADD5A">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rPr>
          <w:rFonts w:hint="eastAsia" w:ascii="宋体" w:hAnsi="宋体"/>
          <w:color w:val="000000"/>
          <w:sz w:val="24"/>
        </w:rPr>
      </w:pPr>
    </w:p>
    <w:p w14:paraId="12D4C0AC">
      <w:pPr>
        <w:pStyle w:val="5"/>
        <w:keepNext w:val="0"/>
        <w:keepLines w:val="0"/>
        <w:pageBreakBefore w:val="0"/>
        <w:widowControl w:val="0"/>
        <w:numPr>
          <w:ilvl w:val="2"/>
          <w:numId w:val="0"/>
        </w:numPr>
        <w:kinsoku/>
        <w:wordWrap/>
        <w:overflowPunct/>
        <w:topLinePunct w:val="0"/>
        <w:autoSpaceDE/>
        <w:autoSpaceDN/>
        <w:bidi w:val="0"/>
        <w:adjustRightInd/>
        <w:snapToGrid/>
        <w:spacing w:before="0" w:after="0" w:line="360" w:lineRule="auto"/>
        <w:ind w:leftChars="200"/>
        <w:rPr>
          <w:rFonts w:hint="eastAsia" w:ascii="宋体" w:hAnsi="宋体"/>
          <w:sz w:val="24"/>
        </w:rPr>
      </w:pPr>
      <w:bookmarkStart w:id="55" w:name="_Toc96804754"/>
      <w:r>
        <w:rPr>
          <w:rFonts w:hint="eastAsia" w:ascii="宋体" w:hAnsi="宋体"/>
          <w:sz w:val="24"/>
        </w:rPr>
        <w:t>2</w:t>
      </w:r>
      <w:r>
        <w:rPr>
          <w:rFonts w:ascii="宋体" w:hAnsi="宋体"/>
          <w:sz w:val="24"/>
        </w:rPr>
        <w:t>5</w:t>
      </w:r>
      <w:r>
        <w:rPr>
          <w:rFonts w:hint="eastAsia" w:ascii="宋体" w:hAnsi="宋体"/>
          <w:sz w:val="24"/>
        </w:rPr>
        <w:t>.合同分包（实质性要求）</w:t>
      </w:r>
      <w:bookmarkEnd w:id="55"/>
    </w:p>
    <w:p w14:paraId="257F2216">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rPr>
          <w:rFonts w:hint="eastAsia" w:ascii="宋体" w:hAnsi="宋体"/>
          <w:color w:val="000000"/>
          <w:sz w:val="24"/>
        </w:rPr>
      </w:pPr>
      <w:r>
        <w:rPr>
          <w:rFonts w:hint="eastAsia" w:ascii="宋体" w:hAnsi="宋体"/>
          <w:color w:val="000000"/>
          <w:sz w:val="24"/>
        </w:rPr>
        <w:t>本采购项目严禁成交供应商</w:t>
      </w:r>
      <w:r>
        <w:rPr>
          <w:rFonts w:hint="eastAsia" w:ascii="宋体" w:hAnsi="宋体"/>
          <w:color w:val="000000"/>
          <w:sz w:val="24"/>
          <w:lang w:eastAsia="zh-CN"/>
        </w:rPr>
        <w:t>分</w:t>
      </w:r>
      <w:r>
        <w:rPr>
          <w:rFonts w:hint="eastAsia" w:ascii="宋体" w:hAnsi="宋体"/>
          <w:color w:val="000000"/>
          <w:sz w:val="24"/>
        </w:rPr>
        <w:t>包。</w:t>
      </w:r>
    </w:p>
    <w:p w14:paraId="1F33A9D8">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rPr>
          <w:rFonts w:hint="eastAsia" w:ascii="宋体" w:hAnsi="宋体"/>
          <w:color w:val="000000"/>
          <w:sz w:val="24"/>
        </w:rPr>
      </w:pPr>
    </w:p>
    <w:p w14:paraId="10412175">
      <w:pPr>
        <w:pStyle w:val="5"/>
        <w:keepNext w:val="0"/>
        <w:keepLines w:val="0"/>
        <w:pageBreakBefore w:val="0"/>
        <w:widowControl w:val="0"/>
        <w:numPr>
          <w:ilvl w:val="2"/>
          <w:numId w:val="0"/>
        </w:numPr>
        <w:kinsoku/>
        <w:wordWrap/>
        <w:overflowPunct/>
        <w:topLinePunct w:val="0"/>
        <w:autoSpaceDE/>
        <w:autoSpaceDN/>
        <w:bidi w:val="0"/>
        <w:adjustRightInd/>
        <w:snapToGrid/>
        <w:spacing w:before="0" w:after="0" w:line="360" w:lineRule="auto"/>
        <w:ind w:leftChars="200"/>
        <w:rPr>
          <w:rFonts w:hint="eastAsia" w:ascii="宋体" w:hAnsi="宋体"/>
          <w:sz w:val="24"/>
        </w:rPr>
      </w:pPr>
      <w:bookmarkStart w:id="56" w:name="_Toc96804755"/>
      <w:r>
        <w:rPr>
          <w:rFonts w:hint="eastAsia" w:ascii="宋体" w:hAnsi="宋体"/>
          <w:sz w:val="24"/>
        </w:rPr>
        <w:t>2</w:t>
      </w:r>
      <w:r>
        <w:rPr>
          <w:rFonts w:ascii="宋体" w:hAnsi="宋体"/>
          <w:sz w:val="24"/>
        </w:rPr>
        <w:t>6</w:t>
      </w:r>
      <w:r>
        <w:rPr>
          <w:rFonts w:hint="eastAsia" w:ascii="宋体" w:hAnsi="宋体"/>
          <w:sz w:val="24"/>
        </w:rPr>
        <w:t>.合同转包（实质性要求）</w:t>
      </w:r>
      <w:bookmarkEnd w:id="56"/>
    </w:p>
    <w:p w14:paraId="55A91AEC">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rPr>
          <w:rFonts w:hint="eastAsia" w:ascii="宋体" w:hAnsi="宋体"/>
          <w:color w:val="000000"/>
          <w:sz w:val="24"/>
        </w:rPr>
      </w:pPr>
      <w:r>
        <w:rPr>
          <w:rFonts w:hint="eastAsia" w:ascii="宋体" w:hAnsi="宋体"/>
          <w:color w:val="000000"/>
          <w:sz w:val="24"/>
        </w:rPr>
        <w:t>本采购项目严禁成交供应商将任何采购合同义务转包。本项目所称转包，是指成交供应商将采购合同义务转让给第三人，并退出现有采购合同当事人双方的权利义务关系，受让人（即第三人）成为采购合同的另一方当事人的行为。</w:t>
      </w:r>
    </w:p>
    <w:p w14:paraId="0EFA73CD">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rPr>
          <w:rFonts w:hint="eastAsia" w:ascii="宋体" w:hAnsi="宋体"/>
          <w:color w:val="000000"/>
          <w:sz w:val="24"/>
        </w:rPr>
      </w:pPr>
      <w:r>
        <w:rPr>
          <w:rFonts w:hint="eastAsia" w:ascii="宋体" w:hAnsi="宋体"/>
          <w:color w:val="000000"/>
          <w:sz w:val="24"/>
        </w:rPr>
        <w:t>成交供应商转包的，视同拒绝履行采购合同义务，将依法追究法律责任。</w:t>
      </w:r>
    </w:p>
    <w:p w14:paraId="46718EC2">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rPr>
          <w:rFonts w:hint="eastAsia" w:ascii="宋体" w:hAnsi="宋体"/>
          <w:color w:val="000000"/>
          <w:sz w:val="24"/>
        </w:rPr>
      </w:pPr>
    </w:p>
    <w:p w14:paraId="0C61E089">
      <w:pPr>
        <w:pStyle w:val="5"/>
        <w:keepNext w:val="0"/>
        <w:keepLines w:val="0"/>
        <w:pageBreakBefore w:val="0"/>
        <w:widowControl w:val="0"/>
        <w:numPr>
          <w:ilvl w:val="2"/>
          <w:numId w:val="0"/>
        </w:numPr>
        <w:kinsoku/>
        <w:wordWrap/>
        <w:overflowPunct/>
        <w:topLinePunct w:val="0"/>
        <w:autoSpaceDE/>
        <w:autoSpaceDN/>
        <w:bidi w:val="0"/>
        <w:adjustRightInd/>
        <w:snapToGrid/>
        <w:spacing w:before="0" w:after="0" w:line="360" w:lineRule="auto"/>
        <w:ind w:leftChars="200"/>
        <w:rPr>
          <w:rFonts w:hint="eastAsia" w:ascii="宋体" w:hAnsi="宋体"/>
          <w:sz w:val="24"/>
        </w:rPr>
      </w:pPr>
      <w:bookmarkStart w:id="57" w:name="_Toc96804756"/>
      <w:r>
        <w:rPr>
          <w:rFonts w:hint="eastAsia" w:ascii="宋体" w:hAnsi="宋体"/>
          <w:sz w:val="24"/>
        </w:rPr>
        <w:t>2</w:t>
      </w:r>
      <w:r>
        <w:rPr>
          <w:rFonts w:ascii="宋体" w:hAnsi="宋体"/>
          <w:sz w:val="24"/>
        </w:rPr>
        <w:t>7</w:t>
      </w:r>
      <w:r>
        <w:rPr>
          <w:rFonts w:hint="eastAsia" w:ascii="宋体" w:hAnsi="宋体"/>
          <w:sz w:val="24"/>
        </w:rPr>
        <w:t>.补充合同</w:t>
      </w:r>
      <w:bookmarkEnd w:id="57"/>
    </w:p>
    <w:p w14:paraId="54B5FE53">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rPr>
          <w:rFonts w:hint="eastAsia" w:ascii="宋体" w:hAnsi="宋体"/>
          <w:color w:val="000000"/>
          <w:sz w:val="24"/>
        </w:rPr>
      </w:pPr>
      <w:r>
        <w:rPr>
          <w:rFonts w:hint="eastAsia" w:ascii="宋体" w:hAnsi="宋体"/>
          <w:color w:val="000000"/>
          <w:sz w:val="24"/>
        </w:rPr>
        <w:t xml:space="preserve">采购合同履行过程中，采购人需要追加与合同标的相同的货物或者服务的，在不改变合同其他条款的前提下，可以与成交供应商协商签订补充合同。 </w:t>
      </w:r>
    </w:p>
    <w:p w14:paraId="04637606">
      <w:pPr>
        <w:keepNext w:val="0"/>
        <w:keepLines w:val="0"/>
        <w:pageBreakBefore w:val="0"/>
        <w:widowControl w:val="0"/>
        <w:kinsoku/>
        <w:wordWrap/>
        <w:overflowPunct/>
        <w:topLinePunct w:val="0"/>
        <w:autoSpaceDE/>
        <w:autoSpaceDN/>
        <w:bidi w:val="0"/>
        <w:adjustRightInd/>
        <w:snapToGrid/>
        <w:spacing w:line="360" w:lineRule="auto"/>
        <w:ind w:left="0" w:leftChars="0"/>
        <w:rPr>
          <w:rFonts w:hint="eastAsia" w:ascii="宋体" w:hAnsi="宋体"/>
          <w:color w:val="000000"/>
          <w:sz w:val="24"/>
        </w:rPr>
      </w:pPr>
    </w:p>
    <w:p w14:paraId="4E9ECDB3">
      <w:pPr>
        <w:pStyle w:val="5"/>
        <w:keepNext w:val="0"/>
        <w:keepLines w:val="0"/>
        <w:pageBreakBefore w:val="0"/>
        <w:widowControl w:val="0"/>
        <w:numPr>
          <w:ilvl w:val="2"/>
          <w:numId w:val="0"/>
        </w:numPr>
        <w:kinsoku/>
        <w:wordWrap/>
        <w:overflowPunct/>
        <w:topLinePunct w:val="0"/>
        <w:autoSpaceDE/>
        <w:autoSpaceDN/>
        <w:bidi w:val="0"/>
        <w:adjustRightInd/>
        <w:snapToGrid/>
        <w:spacing w:before="0" w:after="0" w:line="360" w:lineRule="auto"/>
        <w:ind w:leftChars="200"/>
        <w:rPr>
          <w:rFonts w:hint="eastAsia" w:ascii="宋体" w:hAnsi="宋体"/>
          <w:sz w:val="24"/>
        </w:rPr>
      </w:pPr>
      <w:bookmarkStart w:id="58" w:name="_Toc96804757"/>
      <w:r>
        <w:rPr>
          <w:rFonts w:hint="eastAsia" w:ascii="宋体" w:hAnsi="宋体"/>
          <w:sz w:val="24"/>
        </w:rPr>
        <w:t>2</w:t>
      </w:r>
      <w:r>
        <w:rPr>
          <w:rFonts w:ascii="宋体" w:hAnsi="宋体"/>
          <w:sz w:val="24"/>
        </w:rPr>
        <w:t>8</w:t>
      </w:r>
      <w:r>
        <w:rPr>
          <w:rFonts w:hint="eastAsia" w:ascii="宋体" w:hAnsi="宋体"/>
          <w:sz w:val="24"/>
        </w:rPr>
        <w:t>.履约保证金（实质性要求）</w:t>
      </w:r>
      <w:bookmarkEnd w:id="58"/>
    </w:p>
    <w:p w14:paraId="67B8917B">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rPr>
          <w:rFonts w:hint="eastAsia" w:ascii="宋体" w:hAnsi="宋体"/>
          <w:color w:val="000000"/>
          <w:sz w:val="24"/>
        </w:rPr>
      </w:pPr>
      <w:r>
        <w:rPr>
          <w:rFonts w:hint="eastAsia" w:ascii="宋体" w:hAnsi="宋体"/>
          <w:color w:val="000000"/>
          <w:sz w:val="24"/>
          <w:lang w:eastAsia="zh-CN"/>
        </w:rPr>
        <w:t>本项目不收取履约保证金</w:t>
      </w:r>
      <w:r>
        <w:rPr>
          <w:rFonts w:hint="eastAsia" w:ascii="宋体" w:hAnsi="宋体"/>
          <w:color w:val="000000"/>
          <w:sz w:val="24"/>
        </w:rPr>
        <w:t>。</w:t>
      </w:r>
    </w:p>
    <w:p w14:paraId="441BAA54">
      <w:pPr>
        <w:keepNext w:val="0"/>
        <w:keepLines w:val="0"/>
        <w:pageBreakBefore w:val="0"/>
        <w:widowControl w:val="0"/>
        <w:kinsoku/>
        <w:wordWrap/>
        <w:overflowPunct/>
        <w:topLinePunct w:val="0"/>
        <w:autoSpaceDE/>
        <w:autoSpaceDN/>
        <w:bidi w:val="0"/>
        <w:adjustRightInd/>
        <w:snapToGrid/>
        <w:spacing w:line="360" w:lineRule="auto"/>
        <w:ind w:left="0" w:leftChars="0"/>
        <w:rPr>
          <w:rFonts w:hint="eastAsia" w:ascii="宋体" w:hAnsi="宋体"/>
          <w:color w:val="000000"/>
          <w:sz w:val="24"/>
        </w:rPr>
      </w:pPr>
    </w:p>
    <w:p w14:paraId="2B7CC74F">
      <w:pPr>
        <w:pStyle w:val="5"/>
        <w:keepNext w:val="0"/>
        <w:keepLines w:val="0"/>
        <w:pageBreakBefore w:val="0"/>
        <w:widowControl w:val="0"/>
        <w:numPr>
          <w:ilvl w:val="2"/>
          <w:numId w:val="0"/>
        </w:numPr>
        <w:kinsoku/>
        <w:wordWrap/>
        <w:overflowPunct/>
        <w:topLinePunct w:val="0"/>
        <w:autoSpaceDE/>
        <w:autoSpaceDN/>
        <w:bidi w:val="0"/>
        <w:adjustRightInd/>
        <w:snapToGrid/>
        <w:spacing w:before="0" w:after="0" w:line="360" w:lineRule="auto"/>
        <w:ind w:leftChars="200"/>
        <w:rPr>
          <w:rFonts w:hint="eastAsia" w:ascii="宋体" w:hAnsi="宋体"/>
          <w:sz w:val="24"/>
        </w:rPr>
      </w:pPr>
      <w:bookmarkStart w:id="59" w:name="_Toc96702563"/>
      <w:bookmarkStart w:id="60" w:name="_Toc96804758"/>
      <w:r>
        <w:rPr>
          <w:rFonts w:ascii="宋体" w:hAnsi="宋体"/>
          <w:sz w:val="24"/>
        </w:rPr>
        <w:t>29</w:t>
      </w:r>
      <w:r>
        <w:rPr>
          <w:rFonts w:hint="eastAsia" w:ascii="宋体" w:hAnsi="宋体"/>
          <w:sz w:val="24"/>
        </w:rPr>
        <w:t>.补充合同</w:t>
      </w:r>
      <w:bookmarkEnd w:id="59"/>
      <w:bookmarkEnd w:id="60"/>
    </w:p>
    <w:p w14:paraId="79E94AE9">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rPr>
          <w:rFonts w:hint="eastAsia" w:ascii="宋体" w:hAnsi="宋体"/>
          <w:color w:val="000000"/>
          <w:sz w:val="24"/>
        </w:rPr>
      </w:pPr>
      <w:r>
        <w:rPr>
          <w:rFonts w:hint="eastAsia" w:ascii="宋体" w:hAnsi="宋体"/>
          <w:color w:val="000000"/>
          <w:sz w:val="24"/>
        </w:rPr>
        <w:t xml:space="preserve">采购合同履行过程中，采购人需要追加与合同标的相同的货物或者服务的，在不改变合同其他条款的前提下，可以与成交供应商协商签订补充合同。 </w:t>
      </w:r>
    </w:p>
    <w:p w14:paraId="530AA88C">
      <w:pPr>
        <w:keepNext w:val="0"/>
        <w:keepLines w:val="0"/>
        <w:pageBreakBefore w:val="0"/>
        <w:widowControl w:val="0"/>
        <w:kinsoku/>
        <w:wordWrap/>
        <w:overflowPunct/>
        <w:topLinePunct w:val="0"/>
        <w:autoSpaceDE/>
        <w:autoSpaceDN/>
        <w:bidi w:val="0"/>
        <w:adjustRightInd/>
        <w:snapToGrid/>
        <w:spacing w:line="360" w:lineRule="auto"/>
        <w:ind w:left="0" w:leftChars="0"/>
        <w:rPr>
          <w:rFonts w:hint="eastAsia" w:ascii="宋体" w:hAnsi="宋体"/>
          <w:color w:val="000000"/>
          <w:sz w:val="24"/>
        </w:rPr>
      </w:pPr>
    </w:p>
    <w:p w14:paraId="45F74363">
      <w:pPr>
        <w:pStyle w:val="5"/>
        <w:keepNext w:val="0"/>
        <w:keepLines w:val="0"/>
        <w:pageBreakBefore w:val="0"/>
        <w:widowControl w:val="0"/>
        <w:numPr>
          <w:ilvl w:val="2"/>
          <w:numId w:val="0"/>
        </w:numPr>
        <w:kinsoku/>
        <w:wordWrap/>
        <w:overflowPunct/>
        <w:topLinePunct w:val="0"/>
        <w:autoSpaceDE/>
        <w:autoSpaceDN/>
        <w:bidi w:val="0"/>
        <w:adjustRightInd/>
        <w:snapToGrid/>
        <w:spacing w:before="0" w:after="0" w:line="360" w:lineRule="auto"/>
        <w:ind w:leftChars="200"/>
        <w:rPr>
          <w:rFonts w:hint="eastAsia" w:ascii="宋体" w:hAnsi="宋体"/>
          <w:sz w:val="24"/>
        </w:rPr>
      </w:pPr>
      <w:bookmarkStart w:id="61" w:name="_Toc96804760"/>
      <w:bookmarkStart w:id="62" w:name="_Toc96702565"/>
      <w:r>
        <w:rPr>
          <w:rFonts w:hint="eastAsia" w:ascii="宋体" w:hAnsi="宋体"/>
          <w:sz w:val="24"/>
        </w:rPr>
        <w:t>3</w:t>
      </w:r>
      <w:r>
        <w:rPr>
          <w:rFonts w:hint="eastAsia" w:ascii="宋体" w:hAnsi="宋体"/>
          <w:sz w:val="24"/>
          <w:lang w:val="en-US" w:eastAsia="zh-CN"/>
        </w:rPr>
        <w:t>0</w:t>
      </w:r>
      <w:r>
        <w:rPr>
          <w:rFonts w:hint="eastAsia" w:ascii="宋体" w:hAnsi="宋体"/>
          <w:sz w:val="24"/>
        </w:rPr>
        <w:t>.履行合同</w:t>
      </w:r>
      <w:bookmarkEnd w:id="61"/>
      <w:bookmarkEnd w:id="62"/>
    </w:p>
    <w:p w14:paraId="4563AAEE">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rPr>
          <w:rFonts w:hint="eastAsia" w:ascii="宋体" w:hAnsi="宋体"/>
          <w:color w:val="000000"/>
          <w:sz w:val="24"/>
        </w:rPr>
      </w:pPr>
      <w:r>
        <w:rPr>
          <w:rFonts w:hint="eastAsia" w:ascii="宋体" w:hAnsi="宋体"/>
          <w:color w:val="000000"/>
          <w:sz w:val="24"/>
        </w:rPr>
        <w:t>3</w:t>
      </w:r>
      <w:r>
        <w:rPr>
          <w:rFonts w:hint="eastAsia" w:ascii="宋体" w:hAnsi="宋体"/>
          <w:color w:val="000000"/>
          <w:sz w:val="24"/>
          <w:lang w:val="en-US" w:eastAsia="zh-CN"/>
        </w:rPr>
        <w:t>0</w:t>
      </w:r>
      <w:r>
        <w:rPr>
          <w:rFonts w:hint="eastAsia" w:ascii="宋体" w:hAnsi="宋体"/>
          <w:color w:val="000000"/>
          <w:sz w:val="24"/>
        </w:rPr>
        <w:t>.1 成交供应商与采购人签订合同后，合同双方应严格执行合同条款，履行合同规定的义务，保证合同的顺利完成。</w:t>
      </w:r>
    </w:p>
    <w:p w14:paraId="013DC0DE">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rPr>
          <w:rFonts w:hint="eastAsia" w:ascii="宋体" w:hAnsi="宋体"/>
          <w:color w:val="000000"/>
          <w:sz w:val="24"/>
        </w:rPr>
      </w:pPr>
      <w:r>
        <w:rPr>
          <w:rFonts w:hint="eastAsia" w:ascii="宋体" w:hAnsi="宋体"/>
          <w:color w:val="000000"/>
          <w:sz w:val="24"/>
        </w:rPr>
        <w:t>3</w:t>
      </w:r>
      <w:r>
        <w:rPr>
          <w:rFonts w:hint="eastAsia" w:ascii="宋体" w:hAnsi="宋体"/>
          <w:color w:val="000000"/>
          <w:sz w:val="24"/>
          <w:lang w:val="en-US" w:eastAsia="zh-CN"/>
        </w:rPr>
        <w:t>0</w:t>
      </w:r>
      <w:r>
        <w:rPr>
          <w:rFonts w:hint="eastAsia" w:ascii="宋体" w:hAnsi="宋体"/>
          <w:color w:val="000000"/>
          <w:sz w:val="24"/>
        </w:rPr>
        <w:t>.2 在合同履行过程中，如发生合同纠纷，合同双方应按照《民法典》的有关规定进行处理。</w:t>
      </w:r>
    </w:p>
    <w:p w14:paraId="6FC33338">
      <w:pPr>
        <w:pStyle w:val="5"/>
        <w:keepNext w:val="0"/>
        <w:keepLines w:val="0"/>
        <w:pageBreakBefore w:val="0"/>
        <w:widowControl w:val="0"/>
        <w:numPr>
          <w:ilvl w:val="2"/>
          <w:numId w:val="0"/>
        </w:numPr>
        <w:kinsoku/>
        <w:wordWrap/>
        <w:overflowPunct/>
        <w:topLinePunct w:val="0"/>
        <w:autoSpaceDE/>
        <w:autoSpaceDN/>
        <w:bidi w:val="0"/>
        <w:adjustRightInd/>
        <w:snapToGrid/>
        <w:spacing w:before="0" w:after="0" w:line="360" w:lineRule="auto"/>
        <w:ind w:leftChars="200"/>
        <w:rPr>
          <w:rFonts w:hint="eastAsia" w:ascii="宋体" w:hAnsi="宋体"/>
          <w:sz w:val="24"/>
        </w:rPr>
      </w:pPr>
      <w:bookmarkStart w:id="63" w:name="_Toc96702566"/>
      <w:bookmarkStart w:id="64" w:name="_Toc96804761"/>
      <w:r>
        <w:rPr>
          <w:rFonts w:hint="eastAsia" w:ascii="宋体" w:hAnsi="宋体"/>
          <w:sz w:val="24"/>
        </w:rPr>
        <w:t>3</w:t>
      </w:r>
      <w:r>
        <w:rPr>
          <w:rFonts w:hint="eastAsia" w:ascii="宋体" w:hAnsi="宋体"/>
          <w:sz w:val="24"/>
          <w:lang w:val="en-US" w:eastAsia="zh-CN"/>
        </w:rPr>
        <w:t>1</w:t>
      </w:r>
      <w:r>
        <w:rPr>
          <w:rFonts w:hint="eastAsia" w:ascii="宋体" w:hAnsi="宋体"/>
          <w:sz w:val="24"/>
        </w:rPr>
        <w:t>.验收</w:t>
      </w:r>
      <w:bookmarkEnd w:id="63"/>
      <w:bookmarkEnd w:id="64"/>
    </w:p>
    <w:p w14:paraId="51C29B1A">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rPr>
          <w:rFonts w:hint="eastAsia" w:ascii="宋体" w:hAnsi="宋体"/>
          <w:color w:val="000000"/>
          <w:sz w:val="24"/>
        </w:rPr>
      </w:pPr>
      <w:bookmarkStart w:id="65" w:name="_Hlk92811362"/>
      <w:r>
        <w:rPr>
          <w:rFonts w:hint="eastAsia" w:ascii="宋体" w:hAnsi="宋体"/>
          <w:color w:val="000000"/>
          <w:sz w:val="24"/>
        </w:rPr>
        <w:t>3</w:t>
      </w:r>
      <w:r>
        <w:rPr>
          <w:rFonts w:hint="eastAsia" w:ascii="宋体" w:hAnsi="宋体"/>
          <w:color w:val="000000"/>
          <w:sz w:val="24"/>
          <w:lang w:val="en-US" w:eastAsia="zh-CN"/>
        </w:rPr>
        <w:t>1</w:t>
      </w:r>
      <w:r>
        <w:rPr>
          <w:rFonts w:hint="eastAsia" w:ascii="宋体" w:hAnsi="宋体"/>
          <w:color w:val="000000"/>
          <w:sz w:val="24"/>
        </w:rPr>
        <w:t>.1本项目采购人及其委托的采购代理机构将按相关规定进行验收。</w:t>
      </w:r>
    </w:p>
    <w:bookmarkEnd w:id="65"/>
    <w:p w14:paraId="3C9BE261">
      <w:pPr>
        <w:pStyle w:val="5"/>
        <w:keepNext w:val="0"/>
        <w:keepLines w:val="0"/>
        <w:pageBreakBefore w:val="0"/>
        <w:widowControl w:val="0"/>
        <w:numPr>
          <w:ilvl w:val="2"/>
          <w:numId w:val="0"/>
        </w:numPr>
        <w:kinsoku/>
        <w:wordWrap/>
        <w:overflowPunct/>
        <w:topLinePunct w:val="0"/>
        <w:autoSpaceDE/>
        <w:autoSpaceDN/>
        <w:bidi w:val="0"/>
        <w:adjustRightInd/>
        <w:snapToGrid/>
        <w:spacing w:before="0" w:after="0" w:line="360" w:lineRule="auto"/>
        <w:ind w:leftChars="200"/>
        <w:rPr>
          <w:rFonts w:hint="eastAsia" w:ascii="宋体" w:hAnsi="宋体"/>
          <w:sz w:val="24"/>
        </w:rPr>
      </w:pPr>
      <w:bookmarkStart w:id="66" w:name="_Toc96804762"/>
      <w:bookmarkStart w:id="67" w:name="_Toc96702567"/>
      <w:r>
        <w:rPr>
          <w:rFonts w:hint="eastAsia" w:ascii="宋体" w:hAnsi="宋体"/>
          <w:sz w:val="24"/>
        </w:rPr>
        <w:t>3</w:t>
      </w:r>
      <w:r>
        <w:rPr>
          <w:rFonts w:hint="eastAsia" w:ascii="宋体" w:hAnsi="宋体"/>
          <w:sz w:val="24"/>
          <w:lang w:val="en-US" w:eastAsia="zh-CN"/>
        </w:rPr>
        <w:t>1</w:t>
      </w:r>
      <w:r>
        <w:rPr>
          <w:rFonts w:hint="eastAsia" w:ascii="宋体" w:hAnsi="宋体"/>
          <w:sz w:val="24"/>
        </w:rPr>
        <w:t>.资金支付</w:t>
      </w:r>
      <w:bookmarkEnd w:id="66"/>
      <w:bookmarkEnd w:id="67"/>
    </w:p>
    <w:p w14:paraId="7B6148A0">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rPr>
          <w:rFonts w:hint="eastAsia" w:ascii="宋体" w:hAnsi="宋体"/>
          <w:color w:val="000000"/>
          <w:sz w:val="24"/>
        </w:rPr>
      </w:pPr>
      <w:r>
        <w:rPr>
          <w:rFonts w:hint="eastAsia" w:ascii="宋体" w:hAnsi="宋体"/>
          <w:color w:val="000000"/>
          <w:sz w:val="24"/>
        </w:rPr>
        <w:t>采购人将按照采购合同规定，及时向成交供应商支付采购资金 。</w:t>
      </w:r>
    </w:p>
    <w:p w14:paraId="196085C9">
      <w:pPr>
        <w:keepNext w:val="0"/>
        <w:keepLines w:val="0"/>
        <w:pageBreakBefore w:val="0"/>
        <w:widowControl w:val="0"/>
        <w:kinsoku/>
        <w:wordWrap/>
        <w:overflowPunct/>
        <w:topLinePunct w:val="0"/>
        <w:autoSpaceDE/>
        <w:autoSpaceDN/>
        <w:bidi w:val="0"/>
        <w:adjustRightInd/>
        <w:snapToGrid/>
        <w:spacing w:line="360" w:lineRule="auto"/>
        <w:ind w:left="0" w:leftChars="0"/>
        <w:rPr>
          <w:rFonts w:hint="eastAsia" w:ascii="宋体" w:hAnsi="宋体"/>
        </w:rPr>
      </w:pPr>
    </w:p>
    <w:p w14:paraId="749E2665">
      <w:pPr>
        <w:pStyle w:val="4"/>
        <w:keepNext w:val="0"/>
        <w:keepLines w:val="0"/>
        <w:pageBreakBefore w:val="0"/>
        <w:widowControl w:val="0"/>
        <w:numPr>
          <w:ilvl w:val="1"/>
          <w:numId w:val="0"/>
        </w:numPr>
        <w:kinsoku/>
        <w:wordWrap/>
        <w:overflowPunct/>
        <w:topLinePunct w:val="0"/>
        <w:autoSpaceDE/>
        <w:autoSpaceDN/>
        <w:bidi w:val="0"/>
        <w:adjustRightInd/>
        <w:snapToGrid/>
        <w:spacing w:before="0" w:after="0" w:line="360" w:lineRule="auto"/>
        <w:ind w:left="425" w:leftChars="0"/>
        <w:jc w:val="center"/>
        <w:rPr>
          <w:rFonts w:hint="eastAsia" w:ascii="宋体" w:hAnsi="宋体" w:eastAsia="宋体"/>
          <w:color w:val="000000"/>
        </w:rPr>
      </w:pPr>
      <w:bookmarkStart w:id="68" w:name="_Toc96804763"/>
      <w:r>
        <w:rPr>
          <w:rFonts w:hint="eastAsia" w:ascii="宋体" w:hAnsi="宋体" w:eastAsia="宋体"/>
          <w:color w:val="000000"/>
        </w:rPr>
        <w:t>八、询价纪律要求</w:t>
      </w:r>
      <w:bookmarkEnd w:id="68"/>
    </w:p>
    <w:p w14:paraId="548F8B21">
      <w:pPr>
        <w:keepNext w:val="0"/>
        <w:keepLines w:val="0"/>
        <w:pageBreakBefore w:val="0"/>
        <w:widowControl w:val="0"/>
        <w:tabs>
          <w:tab w:val="left" w:pos="851"/>
        </w:tabs>
        <w:kinsoku/>
        <w:wordWrap/>
        <w:overflowPunct/>
        <w:topLinePunct w:val="0"/>
        <w:autoSpaceDE/>
        <w:autoSpaceDN/>
        <w:bidi w:val="0"/>
        <w:adjustRightInd/>
        <w:snapToGrid/>
        <w:spacing w:line="360" w:lineRule="auto"/>
        <w:ind w:left="0" w:leftChars="0"/>
        <w:jc w:val="center"/>
        <w:rPr>
          <w:rFonts w:hint="eastAsia" w:ascii="宋体" w:hAnsi="宋体"/>
          <w:color w:val="000000"/>
          <w:sz w:val="24"/>
        </w:rPr>
      </w:pPr>
    </w:p>
    <w:p w14:paraId="2256DE1F">
      <w:pPr>
        <w:pStyle w:val="5"/>
        <w:keepNext w:val="0"/>
        <w:keepLines w:val="0"/>
        <w:pageBreakBefore w:val="0"/>
        <w:widowControl w:val="0"/>
        <w:numPr>
          <w:ilvl w:val="2"/>
          <w:numId w:val="0"/>
        </w:numPr>
        <w:kinsoku/>
        <w:wordWrap/>
        <w:overflowPunct/>
        <w:topLinePunct w:val="0"/>
        <w:autoSpaceDE/>
        <w:autoSpaceDN/>
        <w:bidi w:val="0"/>
        <w:adjustRightInd/>
        <w:snapToGrid/>
        <w:spacing w:before="0" w:after="0" w:line="360" w:lineRule="auto"/>
        <w:ind w:leftChars="200"/>
        <w:rPr>
          <w:rFonts w:hint="eastAsia" w:ascii="宋体" w:hAnsi="宋体"/>
          <w:sz w:val="24"/>
        </w:rPr>
      </w:pPr>
      <w:bookmarkStart w:id="69" w:name="_Toc96804764"/>
      <w:r>
        <w:rPr>
          <w:rFonts w:hint="eastAsia" w:ascii="宋体" w:hAnsi="宋体"/>
          <w:sz w:val="24"/>
        </w:rPr>
        <w:t>3</w:t>
      </w:r>
      <w:r>
        <w:rPr>
          <w:rFonts w:hint="eastAsia" w:ascii="宋体" w:hAnsi="宋体"/>
          <w:sz w:val="24"/>
          <w:lang w:val="en-US" w:eastAsia="zh-CN"/>
        </w:rPr>
        <w:t>2</w:t>
      </w:r>
      <w:r>
        <w:rPr>
          <w:rFonts w:hint="eastAsia" w:ascii="宋体" w:hAnsi="宋体"/>
          <w:sz w:val="24"/>
        </w:rPr>
        <w:t>.供应商不得具有的情形</w:t>
      </w:r>
      <w:bookmarkEnd w:id="69"/>
    </w:p>
    <w:p w14:paraId="31F92914">
      <w:pPr>
        <w:keepNext w:val="0"/>
        <w:keepLines w:val="0"/>
        <w:pageBreakBefore w:val="0"/>
        <w:widowControl w:val="0"/>
        <w:tabs>
          <w:tab w:val="left" w:pos="851"/>
        </w:tabs>
        <w:kinsoku/>
        <w:wordWrap/>
        <w:overflowPunct/>
        <w:topLinePunct w:val="0"/>
        <w:autoSpaceDE/>
        <w:autoSpaceDN/>
        <w:bidi w:val="0"/>
        <w:adjustRightInd/>
        <w:snapToGrid/>
        <w:spacing w:line="360" w:lineRule="auto"/>
        <w:ind w:left="0" w:leftChars="0" w:firstLine="480" w:firstLineChars="200"/>
        <w:rPr>
          <w:rFonts w:hint="eastAsia" w:ascii="宋体" w:hAnsi="宋体"/>
          <w:color w:val="000000"/>
          <w:sz w:val="24"/>
        </w:rPr>
      </w:pPr>
      <w:r>
        <w:rPr>
          <w:rFonts w:hint="eastAsia" w:ascii="宋体" w:hAnsi="宋体"/>
          <w:color w:val="000000"/>
          <w:sz w:val="24"/>
        </w:rPr>
        <w:t>供应商参加本项目询价不得有下列情形：</w:t>
      </w:r>
    </w:p>
    <w:p w14:paraId="0DF61E31">
      <w:pPr>
        <w:keepNext w:val="0"/>
        <w:keepLines w:val="0"/>
        <w:pageBreakBefore w:val="0"/>
        <w:widowControl w:val="0"/>
        <w:tabs>
          <w:tab w:val="left" w:pos="851"/>
        </w:tabs>
        <w:kinsoku/>
        <w:wordWrap/>
        <w:overflowPunct/>
        <w:topLinePunct w:val="0"/>
        <w:autoSpaceDE/>
        <w:autoSpaceDN/>
        <w:bidi w:val="0"/>
        <w:adjustRightInd/>
        <w:snapToGrid/>
        <w:spacing w:line="360" w:lineRule="auto"/>
        <w:ind w:left="0" w:leftChars="0" w:firstLine="480" w:firstLineChars="200"/>
        <w:rPr>
          <w:rFonts w:hint="eastAsia" w:ascii="宋体" w:hAnsi="宋体"/>
          <w:color w:val="000000"/>
          <w:sz w:val="24"/>
        </w:rPr>
      </w:pPr>
      <w:r>
        <w:rPr>
          <w:rFonts w:hint="eastAsia" w:ascii="宋体" w:hAnsi="宋体"/>
          <w:color w:val="000000"/>
          <w:sz w:val="24"/>
        </w:rPr>
        <w:t>（1）提供虚假材料谋取成交；</w:t>
      </w:r>
    </w:p>
    <w:p w14:paraId="2C4A7A9E">
      <w:pPr>
        <w:keepNext w:val="0"/>
        <w:keepLines w:val="0"/>
        <w:pageBreakBefore w:val="0"/>
        <w:widowControl w:val="0"/>
        <w:tabs>
          <w:tab w:val="left" w:pos="851"/>
        </w:tabs>
        <w:kinsoku/>
        <w:wordWrap/>
        <w:overflowPunct/>
        <w:topLinePunct w:val="0"/>
        <w:autoSpaceDE/>
        <w:autoSpaceDN/>
        <w:bidi w:val="0"/>
        <w:adjustRightInd/>
        <w:snapToGrid/>
        <w:spacing w:line="360" w:lineRule="auto"/>
        <w:ind w:left="0" w:leftChars="0" w:firstLine="480" w:firstLineChars="200"/>
        <w:rPr>
          <w:rFonts w:hint="eastAsia" w:ascii="宋体" w:hAnsi="宋体"/>
          <w:color w:val="000000"/>
          <w:sz w:val="24"/>
        </w:rPr>
      </w:pPr>
      <w:r>
        <w:rPr>
          <w:rFonts w:hint="eastAsia" w:ascii="宋体" w:hAnsi="宋体"/>
          <w:color w:val="000000"/>
          <w:sz w:val="24"/>
        </w:rPr>
        <w:t>（2）采取不正当手段诋毁、排挤其他供应商；</w:t>
      </w:r>
    </w:p>
    <w:p w14:paraId="27F7E892">
      <w:pPr>
        <w:keepNext w:val="0"/>
        <w:keepLines w:val="0"/>
        <w:pageBreakBefore w:val="0"/>
        <w:widowControl w:val="0"/>
        <w:tabs>
          <w:tab w:val="left" w:pos="851"/>
        </w:tabs>
        <w:kinsoku/>
        <w:wordWrap/>
        <w:overflowPunct/>
        <w:topLinePunct w:val="0"/>
        <w:autoSpaceDE/>
        <w:autoSpaceDN/>
        <w:bidi w:val="0"/>
        <w:adjustRightInd/>
        <w:snapToGrid/>
        <w:spacing w:line="360" w:lineRule="auto"/>
        <w:ind w:left="0" w:leftChars="0" w:firstLine="480" w:firstLineChars="200"/>
        <w:rPr>
          <w:rFonts w:hint="eastAsia" w:ascii="宋体" w:hAnsi="宋体"/>
          <w:color w:val="000000"/>
          <w:sz w:val="24"/>
        </w:rPr>
      </w:pPr>
      <w:r>
        <w:rPr>
          <w:rFonts w:hint="eastAsia" w:ascii="宋体" w:hAnsi="宋体"/>
          <w:color w:val="000000"/>
          <w:sz w:val="24"/>
        </w:rPr>
        <w:t>（3）与采购人、采购代理机构、或其他供应商恶意串通；</w:t>
      </w:r>
    </w:p>
    <w:p w14:paraId="7E891F5D">
      <w:pPr>
        <w:keepNext w:val="0"/>
        <w:keepLines w:val="0"/>
        <w:pageBreakBefore w:val="0"/>
        <w:widowControl w:val="0"/>
        <w:tabs>
          <w:tab w:val="left" w:pos="851"/>
        </w:tabs>
        <w:kinsoku/>
        <w:wordWrap/>
        <w:overflowPunct/>
        <w:topLinePunct w:val="0"/>
        <w:autoSpaceDE/>
        <w:autoSpaceDN/>
        <w:bidi w:val="0"/>
        <w:adjustRightInd/>
        <w:snapToGrid/>
        <w:spacing w:line="360" w:lineRule="auto"/>
        <w:ind w:left="0" w:leftChars="0" w:firstLine="480" w:firstLineChars="200"/>
        <w:rPr>
          <w:rFonts w:hint="eastAsia" w:ascii="宋体" w:hAnsi="宋体"/>
          <w:color w:val="000000"/>
          <w:sz w:val="24"/>
        </w:rPr>
      </w:pPr>
      <w:r>
        <w:rPr>
          <w:rFonts w:hint="eastAsia" w:ascii="宋体" w:hAnsi="宋体"/>
          <w:color w:val="000000"/>
          <w:sz w:val="24"/>
        </w:rPr>
        <w:t>（4）向采购人、采购代理机构、询价小组成员行贿或者提供其他不正当利益；</w:t>
      </w:r>
    </w:p>
    <w:p w14:paraId="5483DB2F">
      <w:pPr>
        <w:keepNext w:val="0"/>
        <w:keepLines w:val="0"/>
        <w:pageBreakBefore w:val="0"/>
        <w:widowControl w:val="0"/>
        <w:tabs>
          <w:tab w:val="left" w:pos="851"/>
        </w:tabs>
        <w:kinsoku/>
        <w:wordWrap/>
        <w:overflowPunct/>
        <w:topLinePunct w:val="0"/>
        <w:autoSpaceDE/>
        <w:autoSpaceDN/>
        <w:bidi w:val="0"/>
        <w:adjustRightInd/>
        <w:snapToGrid/>
        <w:spacing w:line="360" w:lineRule="auto"/>
        <w:ind w:left="0" w:leftChars="0" w:firstLine="480" w:firstLineChars="200"/>
        <w:rPr>
          <w:rFonts w:hint="eastAsia" w:ascii="宋体" w:hAnsi="宋体"/>
          <w:color w:val="000000"/>
          <w:sz w:val="24"/>
        </w:rPr>
      </w:pPr>
      <w:r>
        <w:rPr>
          <w:rFonts w:hint="eastAsia" w:ascii="宋体" w:hAnsi="宋体"/>
          <w:color w:val="000000"/>
          <w:sz w:val="24"/>
        </w:rPr>
        <w:t>（5）在询价过程中与采购人、采购代理机构进行协商；</w:t>
      </w:r>
    </w:p>
    <w:p w14:paraId="0574652F">
      <w:pPr>
        <w:keepNext w:val="0"/>
        <w:keepLines w:val="0"/>
        <w:pageBreakBefore w:val="0"/>
        <w:widowControl w:val="0"/>
        <w:tabs>
          <w:tab w:val="left" w:pos="851"/>
        </w:tabs>
        <w:kinsoku/>
        <w:wordWrap/>
        <w:overflowPunct/>
        <w:topLinePunct w:val="0"/>
        <w:autoSpaceDE/>
        <w:autoSpaceDN/>
        <w:bidi w:val="0"/>
        <w:adjustRightInd/>
        <w:snapToGrid/>
        <w:spacing w:line="360" w:lineRule="auto"/>
        <w:ind w:left="0" w:leftChars="0" w:firstLine="480" w:firstLineChars="200"/>
        <w:rPr>
          <w:rFonts w:hint="eastAsia" w:ascii="宋体" w:hAnsi="宋体"/>
          <w:color w:val="000000"/>
          <w:sz w:val="24"/>
        </w:rPr>
      </w:pPr>
      <w:r>
        <w:rPr>
          <w:rFonts w:hint="eastAsia" w:ascii="宋体" w:hAnsi="宋体"/>
          <w:color w:val="000000"/>
          <w:sz w:val="24"/>
        </w:rPr>
        <w:t>（6）成交后无正当理由拒不与采购人签订采购合同；</w:t>
      </w:r>
    </w:p>
    <w:p w14:paraId="06057661">
      <w:pPr>
        <w:keepNext w:val="0"/>
        <w:keepLines w:val="0"/>
        <w:pageBreakBefore w:val="0"/>
        <w:widowControl w:val="0"/>
        <w:tabs>
          <w:tab w:val="left" w:pos="851"/>
        </w:tabs>
        <w:kinsoku/>
        <w:wordWrap/>
        <w:overflowPunct/>
        <w:topLinePunct w:val="0"/>
        <w:autoSpaceDE/>
        <w:autoSpaceDN/>
        <w:bidi w:val="0"/>
        <w:adjustRightInd/>
        <w:snapToGrid/>
        <w:spacing w:line="360" w:lineRule="auto"/>
        <w:ind w:left="0" w:leftChars="0" w:firstLine="480" w:firstLineChars="200"/>
        <w:rPr>
          <w:rFonts w:hint="eastAsia" w:ascii="宋体" w:hAnsi="宋体"/>
          <w:color w:val="000000"/>
          <w:sz w:val="24"/>
        </w:rPr>
      </w:pPr>
      <w:r>
        <w:rPr>
          <w:rFonts w:hint="eastAsia" w:ascii="宋体" w:hAnsi="宋体"/>
          <w:color w:val="000000"/>
          <w:sz w:val="24"/>
        </w:rPr>
        <w:t>（7）未按照询价文件确定的事项签订采购合同；</w:t>
      </w:r>
    </w:p>
    <w:p w14:paraId="657EFCD3">
      <w:pPr>
        <w:keepNext w:val="0"/>
        <w:keepLines w:val="0"/>
        <w:pageBreakBefore w:val="0"/>
        <w:widowControl w:val="0"/>
        <w:tabs>
          <w:tab w:val="left" w:pos="851"/>
        </w:tabs>
        <w:kinsoku/>
        <w:wordWrap/>
        <w:overflowPunct/>
        <w:topLinePunct w:val="0"/>
        <w:autoSpaceDE/>
        <w:autoSpaceDN/>
        <w:bidi w:val="0"/>
        <w:adjustRightInd/>
        <w:snapToGrid/>
        <w:spacing w:line="360" w:lineRule="auto"/>
        <w:ind w:left="0" w:leftChars="0" w:firstLine="480" w:firstLineChars="200"/>
        <w:rPr>
          <w:rFonts w:hint="eastAsia" w:ascii="宋体" w:hAnsi="宋体"/>
          <w:color w:val="000000"/>
          <w:sz w:val="24"/>
        </w:rPr>
      </w:pPr>
      <w:r>
        <w:rPr>
          <w:rFonts w:hint="eastAsia" w:ascii="宋体" w:hAnsi="宋体"/>
          <w:color w:val="000000"/>
          <w:sz w:val="24"/>
        </w:rPr>
        <w:t>（8）将采购合同转包或者违规分包；</w:t>
      </w:r>
    </w:p>
    <w:p w14:paraId="0F00C22D">
      <w:pPr>
        <w:keepNext w:val="0"/>
        <w:keepLines w:val="0"/>
        <w:pageBreakBefore w:val="0"/>
        <w:widowControl w:val="0"/>
        <w:tabs>
          <w:tab w:val="left" w:pos="851"/>
        </w:tabs>
        <w:kinsoku/>
        <w:wordWrap/>
        <w:overflowPunct/>
        <w:topLinePunct w:val="0"/>
        <w:autoSpaceDE/>
        <w:autoSpaceDN/>
        <w:bidi w:val="0"/>
        <w:adjustRightInd/>
        <w:snapToGrid/>
        <w:spacing w:line="360" w:lineRule="auto"/>
        <w:ind w:left="0" w:leftChars="0" w:firstLine="480" w:firstLineChars="200"/>
        <w:rPr>
          <w:rFonts w:hint="eastAsia" w:ascii="宋体" w:hAnsi="宋体"/>
          <w:color w:val="000000"/>
          <w:sz w:val="24"/>
        </w:rPr>
      </w:pPr>
      <w:r>
        <w:rPr>
          <w:rFonts w:hint="eastAsia" w:ascii="宋体" w:hAnsi="宋体"/>
          <w:color w:val="000000"/>
          <w:sz w:val="24"/>
        </w:rPr>
        <w:t>（9）提供假冒伪劣产品；</w:t>
      </w:r>
    </w:p>
    <w:p w14:paraId="7E2E0811">
      <w:pPr>
        <w:keepNext w:val="0"/>
        <w:keepLines w:val="0"/>
        <w:pageBreakBefore w:val="0"/>
        <w:widowControl w:val="0"/>
        <w:tabs>
          <w:tab w:val="left" w:pos="851"/>
        </w:tabs>
        <w:kinsoku/>
        <w:wordWrap/>
        <w:overflowPunct/>
        <w:topLinePunct w:val="0"/>
        <w:autoSpaceDE/>
        <w:autoSpaceDN/>
        <w:bidi w:val="0"/>
        <w:adjustRightInd/>
        <w:snapToGrid/>
        <w:spacing w:line="360" w:lineRule="auto"/>
        <w:ind w:left="0" w:leftChars="0" w:firstLine="480" w:firstLineChars="200"/>
        <w:rPr>
          <w:rFonts w:hint="eastAsia" w:ascii="宋体" w:hAnsi="宋体"/>
          <w:color w:val="000000"/>
          <w:sz w:val="24"/>
        </w:rPr>
      </w:pPr>
      <w:r>
        <w:rPr>
          <w:rFonts w:hint="eastAsia" w:ascii="宋体" w:hAnsi="宋体"/>
          <w:color w:val="000000"/>
          <w:sz w:val="24"/>
        </w:rPr>
        <w:t>（10）擅自变更、中止或者终止采购合同；</w:t>
      </w:r>
    </w:p>
    <w:p w14:paraId="7F8B030B">
      <w:pPr>
        <w:keepNext w:val="0"/>
        <w:keepLines w:val="0"/>
        <w:pageBreakBefore w:val="0"/>
        <w:widowControl w:val="0"/>
        <w:tabs>
          <w:tab w:val="left" w:pos="851"/>
        </w:tabs>
        <w:kinsoku/>
        <w:wordWrap/>
        <w:overflowPunct/>
        <w:topLinePunct w:val="0"/>
        <w:autoSpaceDE/>
        <w:autoSpaceDN/>
        <w:bidi w:val="0"/>
        <w:adjustRightInd/>
        <w:snapToGrid/>
        <w:spacing w:line="360" w:lineRule="auto"/>
        <w:ind w:left="0" w:leftChars="0" w:firstLine="480" w:firstLineChars="200"/>
        <w:rPr>
          <w:rFonts w:hint="eastAsia" w:ascii="宋体" w:hAnsi="宋体"/>
          <w:color w:val="000000"/>
          <w:sz w:val="24"/>
        </w:rPr>
      </w:pPr>
      <w:r>
        <w:rPr>
          <w:rFonts w:hint="eastAsia" w:ascii="宋体" w:hAnsi="宋体"/>
          <w:color w:val="000000"/>
          <w:sz w:val="24"/>
        </w:rPr>
        <w:t>（11）拒绝有关部门的监督检查或者向监督检查部门提供虚假情况；</w:t>
      </w:r>
    </w:p>
    <w:p w14:paraId="34D5133B">
      <w:pPr>
        <w:keepNext w:val="0"/>
        <w:keepLines w:val="0"/>
        <w:pageBreakBefore w:val="0"/>
        <w:widowControl w:val="0"/>
        <w:tabs>
          <w:tab w:val="left" w:pos="851"/>
        </w:tabs>
        <w:kinsoku/>
        <w:wordWrap/>
        <w:overflowPunct/>
        <w:topLinePunct w:val="0"/>
        <w:autoSpaceDE/>
        <w:autoSpaceDN/>
        <w:bidi w:val="0"/>
        <w:adjustRightInd/>
        <w:snapToGrid/>
        <w:spacing w:line="360" w:lineRule="auto"/>
        <w:ind w:left="0" w:leftChars="0" w:firstLine="480" w:firstLineChars="200"/>
        <w:rPr>
          <w:rFonts w:hint="eastAsia" w:ascii="宋体" w:hAnsi="宋体"/>
          <w:color w:val="000000"/>
          <w:sz w:val="24"/>
        </w:rPr>
      </w:pPr>
      <w:r>
        <w:rPr>
          <w:rFonts w:hint="eastAsia" w:ascii="宋体" w:hAnsi="宋体"/>
          <w:color w:val="000000"/>
          <w:sz w:val="24"/>
        </w:rPr>
        <w:t>（12）法律法规规定的其他情形。</w:t>
      </w:r>
    </w:p>
    <w:p w14:paraId="36DC0814">
      <w:pPr>
        <w:keepNext w:val="0"/>
        <w:keepLines w:val="0"/>
        <w:pageBreakBefore w:val="0"/>
        <w:widowControl w:val="0"/>
        <w:tabs>
          <w:tab w:val="left" w:pos="851"/>
        </w:tabs>
        <w:kinsoku/>
        <w:wordWrap/>
        <w:overflowPunct/>
        <w:topLinePunct w:val="0"/>
        <w:autoSpaceDE/>
        <w:autoSpaceDN/>
        <w:bidi w:val="0"/>
        <w:adjustRightInd/>
        <w:snapToGrid/>
        <w:spacing w:line="360" w:lineRule="auto"/>
        <w:ind w:left="0" w:leftChars="0" w:firstLine="480" w:firstLineChars="200"/>
        <w:rPr>
          <w:rFonts w:hint="eastAsia" w:ascii="宋体" w:hAnsi="宋体"/>
          <w:color w:val="000000"/>
          <w:sz w:val="24"/>
        </w:rPr>
      </w:pPr>
      <w:r>
        <w:rPr>
          <w:rFonts w:hint="eastAsia" w:ascii="宋体" w:hAnsi="宋体"/>
          <w:color w:val="000000"/>
          <w:sz w:val="24"/>
        </w:rPr>
        <w:t>供应商有上述情形的，按照规定追究法律责任，具备（1）-（10）条情形之一的，同时将取消被确认为成交供应商的资格或者认定成交无效。</w:t>
      </w:r>
    </w:p>
    <w:p w14:paraId="036816E6">
      <w:pPr>
        <w:keepNext w:val="0"/>
        <w:keepLines w:val="0"/>
        <w:pageBreakBefore w:val="0"/>
        <w:widowControl w:val="0"/>
        <w:tabs>
          <w:tab w:val="left" w:pos="851"/>
        </w:tabs>
        <w:kinsoku/>
        <w:wordWrap/>
        <w:overflowPunct/>
        <w:topLinePunct w:val="0"/>
        <w:autoSpaceDE/>
        <w:autoSpaceDN/>
        <w:bidi w:val="0"/>
        <w:adjustRightInd/>
        <w:snapToGrid/>
        <w:spacing w:line="360" w:lineRule="auto"/>
        <w:ind w:left="0" w:leftChars="0" w:firstLine="480" w:firstLineChars="200"/>
        <w:rPr>
          <w:rFonts w:hint="eastAsia" w:ascii="宋体" w:hAnsi="宋体"/>
          <w:color w:val="000000"/>
          <w:sz w:val="24"/>
        </w:rPr>
      </w:pPr>
    </w:p>
    <w:p w14:paraId="201D9667">
      <w:pPr>
        <w:keepNext w:val="0"/>
        <w:keepLines w:val="0"/>
        <w:pageBreakBefore w:val="0"/>
        <w:widowControl w:val="0"/>
        <w:tabs>
          <w:tab w:val="left" w:pos="851"/>
        </w:tabs>
        <w:kinsoku/>
        <w:wordWrap/>
        <w:overflowPunct/>
        <w:topLinePunct w:val="0"/>
        <w:autoSpaceDE/>
        <w:autoSpaceDN/>
        <w:bidi w:val="0"/>
        <w:adjustRightInd/>
        <w:snapToGrid/>
        <w:spacing w:line="360" w:lineRule="auto"/>
        <w:ind w:left="0" w:leftChars="0" w:firstLine="480" w:firstLineChars="200"/>
        <w:rPr>
          <w:rFonts w:hint="eastAsia" w:ascii="宋体" w:hAnsi="宋体"/>
          <w:color w:val="000000"/>
          <w:sz w:val="24"/>
        </w:rPr>
      </w:pPr>
    </w:p>
    <w:p w14:paraId="4FE187F2">
      <w:pPr>
        <w:keepNext w:val="0"/>
        <w:keepLines w:val="0"/>
        <w:pageBreakBefore w:val="0"/>
        <w:widowControl w:val="0"/>
        <w:tabs>
          <w:tab w:val="left" w:pos="851"/>
        </w:tabs>
        <w:kinsoku/>
        <w:wordWrap/>
        <w:overflowPunct/>
        <w:topLinePunct w:val="0"/>
        <w:autoSpaceDE/>
        <w:autoSpaceDN/>
        <w:bidi w:val="0"/>
        <w:adjustRightInd/>
        <w:snapToGrid/>
        <w:spacing w:line="360" w:lineRule="auto"/>
        <w:ind w:left="0" w:leftChars="0"/>
        <w:jc w:val="center"/>
        <w:rPr>
          <w:rFonts w:hint="eastAsia" w:ascii="宋体" w:hAnsi="宋体"/>
          <w:b/>
          <w:color w:val="000000"/>
          <w:sz w:val="32"/>
          <w:szCs w:val="32"/>
        </w:rPr>
      </w:pPr>
      <w:r>
        <w:rPr>
          <w:rFonts w:hint="eastAsia" w:ascii="宋体" w:hAnsi="宋体"/>
          <w:b/>
          <w:color w:val="000000"/>
          <w:sz w:val="32"/>
          <w:szCs w:val="32"/>
        </w:rPr>
        <w:t>九、其  他</w:t>
      </w:r>
    </w:p>
    <w:p w14:paraId="376FCEFD">
      <w:pPr>
        <w:keepNext w:val="0"/>
        <w:keepLines w:val="0"/>
        <w:pageBreakBefore w:val="0"/>
        <w:widowControl w:val="0"/>
        <w:tabs>
          <w:tab w:val="left" w:pos="851"/>
        </w:tabs>
        <w:kinsoku/>
        <w:wordWrap/>
        <w:overflowPunct/>
        <w:topLinePunct w:val="0"/>
        <w:autoSpaceDE/>
        <w:autoSpaceDN/>
        <w:bidi w:val="0"/>
        <w:adjustRightInd/>
        <w:snapToGrid/>
        <w:spacing w:line="360" w:lineRule="auto"/>
        <w:ind w:left="0" w:leftChars="0"/>
        <w:jc w:val="center"/>
        <w:rPr>
          <w:rFonts w:hint="eastAsia" w:ascii="宋体" w:hAnsi="宋体"/>
          <w:color w:val="000000"/>
          <w:sz w:val="24"/>
        </w:rPr>
      </w:pPr>
    </w:p>
    <w:p w14:paraId="11A805F1">
      <w:pPr>
        <w:keepNext w:val="0"/>
        <w:keepLines w:val="0"/>
        <w:pageBreakBefore w:val="0"/>
        <w:widowControl w:val="0"/>
        <w:tabs>
          <w:tab w:val="left" w:pos="851"/>
        </w:tabs>
        <w:kinsoku/>
        <w:wordWrap/>
        <w:overflowPunct/>
        <w:topLinePunct w:val="0"/>
        <w:autoSpaceDE/>
        <w:autoSpaceDN/>
        <w:bidi w:val="0"/>
        <w:adjustRightInd/>
        <w:snapToGrid/>
        <w:spacing w:line="360" w:lineRule="auto"/>
        <w:ind w:left="0" w:leftChars="0" w:firstLine="480" w:firstLineChars="200"/>
        <w:jc w:val="left"/>
        <w:rPr>
          <w:rFonts w:hint="eastAsia" w:ascii="宋体" w:hAnsi="宋体"/>
          <w:color w:val="000000"/>
          <w:sz w:val="24"/>
        </w:rPr>
      </w:pPr>
      <w:r>
        <w:rPr>
          <w:rFonts w:hint="eastAsia" w:ascii="宋体" w:hAnsi="宋体"/>
          <w:color w:val="000000"/>
          <w:sz w:val="24"/>
        </w:rPr>
        <w:t>3</w:t>
      </w:r>
      <w:r>
        <w:rPr>
          <w:rFonts w:hint="eastAsia" w:ascii="宋体" w:hAnsi="宋体"/>
          <w:color w:val="000000"/>
          <w:sz w:val="24"/>
          <w:lang w:val="en-US" w:eastAsia="zh-CN"/>
        </w:rPr>
        <w:t>3</w:t>
      </w:r>
      <w:r>
        <w:rPr>
          <w:rFonts w:hint="eastAsia" w:ascii="宋体" w:hAnsi="宋体"/>
          <w:color w:val="000000"/>
          <w:sz w:val="24"/>
        </w:rPr>
        <w:t>.本章规定的内容条款，在本项目递交响应文件截止时间届满后，因相关法律制度规定的变化导致不符合相关法律制度规定的，直接按照变化后的相关法律制度规定执行，本采购文件不再做调整。</w:t>
      </w:r>
    </w:p>
    <w:p w14:paraId="50F1F4D3">
      <w:pPr>
        <w:keepNext w:val="0"/>
        <w:keepLines w:val="0"/>
        <w:pageBreakBefore w:val="0"/>
        <w:widowControl w:val="0"/>
        <w:tabs>
          <w:tab w:val="left" w:pos="851"/>
        </w:tabs>
        <w:kinsoku/>
        <w:wordWrap/>
        <w:overflowPunct/>
        <w:topLinePunct w:val="0"/>
        <w:autoSpaceDE/>
        <w:autoSpaceDN/>
        <w:bidi w:val="0"/>
        <w:adjustRightInd/>
        <w:snapToGrid/>
        <w:spacing w:line="360" w:lineRule="auto"/>
        <w:ind w:left="0" w:leftChars="0" w:firstLine="480" w:firstLineChars="200"/>
        <w:jc w:val="left"/>
        <w:rPr>
          <w:rFonts w:hint="eastAsia" w:ascii="宋体" w:hAnsi="宋体"/>
          <w:color w:val="000000"/>
          <w:sz w:val="24"/>
        </w:rPr>
      </w:pPr>
      <w:r>
        <w:rPr>
          <w:rFonts w:ascii="宋体" w:hAnsi="宋体"/>
          <w:color w:val="000000"/>
          <w:sz w:val="24"/>
        </w:rPr>
        <w:t>3</w:t>
      </w:r>
      <w:r>
        <w:rPr>
          <w:rFonts w:hint="eastAsia" w:ascii="宋体" w:hAnsi="宋体"/>
          <w:color w:val="000000"/>
          <w:sz w:val="24"/>
          <w:lang w:val="en-US" w:eastAsia="zh-CN"/>
        </w:rPr>
        <w:t>4</w:t>
      </w:r>
      <w:r>
        <w:rPr>
          <w:rFonts w:hint="eastAsia" w:ascii="宋体" w:hAnsi="宋体"/>
          <w:color w:val="000000"/>
          <w:sz w:val="24"/>
        </w:rPr>
        <w:t>.</w:t>
      </w:r>
      <w:r>
        <w:rPr>
          <w:rFonts w:ascii="宋体" w:hAnsi="宋体"/>
          <w:color w:val="000000"/>
          <w:kern w:val="0"/>
          <w:sz w:val="24"/>
        </w:rPr>
        <w:t>国家</w:t>
      </w:r>
      <w:r>
        <w:rPr>
          <w:rFonts w:hint="eastAsia" w:ascii="宋体" w:hAnsi="宋体"/>
          <w:color w:val="000000"/>
          <w:kern w:val="0"/>
          <w:sz w:val="24"/>
        </w:rPr>
        <w:t>或行业主管部门</w:t>
      </w:r>
      <w:r>
        <w:rPr>
          <w:rFonts w:ascii="宋体" w:hAnsi="宋体"/>
          <w:color w:val="000000"/>
          <w:kern w:val="0"/>
          <w:sz w:val="24"/>
        </w:rPr>
        <w:t>对</w:t>
      </w:r>
      <w:r>
        <w:rPr>
          <w:rFonts w:hint="eastAsia" w:ascii="宋体" w:hAnsi="宋体"/>
          <w:color w:val="000000"/>
          <w:kern w:val="0"/>
          <w:sz w:val="24"/>
        </w:rPr>
        <w:t>供应商和采购产品的</w:t>
      </w:r>
      <w:r>
        <w:rPr>
          <w:rFonts w:ascii="宋体" w:hAnsi="宋体"/>
          <w:color w:val="000000"/>
          <w:kern w:val="0"/>
          <w:sz w:val="24"/>
        </w:rPr>
        <w:t>技术</w:t>
      </w:r>
      <w:r>
        <w:rPr>
          <w:rFonts w:hint="eastAsia" w:ascii="宋体" w:hAnsi="宋体"/>
          <w:color w:val="000000"/>
          <w:kern w:val="0"/>
          <w:sz w:val="24"/>
        </w:rPr>
        <w:t>标准、</w:t>
      </w:r>
      <w:r>
        <w:rPr>
          <w:rFonts w:ascii="宋体" w:hAnsi="宋体"/>
          <w:color w:val="000000"/>
          <w:kern w:val="0"/>
          <w:sz w:val="24"/>
        </w:rPr>
        <w:t>质量</w:t>
      </w:r>
      <w:r>
        <w:rPr>
          <w:rFonts w:hint="eastAsia" w:ascii="宋体" w:hAnsi="宋体"/>
          <w:color w:val="000000"/>
          <w:kern w:val="0"/>
          <w:sz w:val="24"/>
        </w:rPr>
        <w:t>标准和资格资</w:t>
      </w:r>
      <w:r>
        <w:rPr>
          <w:rFonts w:hint="eastAsia" w:ascii="宋体" w:hAnsi="宋体"/>
          <w:color w:val="000000"/>
          <w:sz w:val="24"/>
        </w:rPr>
        <w:t>质条件</w:t>
      </w:r>
      <w:r>
        <w:rPr>
          <w:rFonts w:ascii="宋体" w:hAnsi="宋体"/>
          <w:color w:val="000000"/>
          <w:sz w:val="24"/>
        </w:rPr>
        <w:t>等有</w:t>
      </w:r>
      <w:r>
        <w:rPr>
          <w:rFonts w:hint="eastAsia" w:ascii="宋体" w:hAnsi="宋体"/>
          <w:color w:val="000000"/>
          <w:sz w:val="24"/>
        </w:rPr>
        <w:t>强制性规定</w:t>
      </w:r>
      <w:r>
        <w:rPr>
          <w:rFonts w:ascii="宋体" w:hAnsi="宋体"/>
          <w:color w:val="000000"/>
          <w:sz w:val="24"/>
        </w:rPr>
        <w:t>的</w:t>
      </w:r>
      <w:r>
        <w:rPr>
          <w:rFonts w:hint="eastAsia" w:ascii="宋体" w:hAnsi="宋体"/>
          <w:color w:val="000000"/>
          <w:sz w:val="24"/>
        </w:rPr>
        <w:t>，必须符合其要求。</w:t>
      </w:r>
    </w:p>
    <w:p w14:paraId="7E138805">
      <w:pPr>
        <w:keepNext w:val="0"/>
        <w:keepLines w:val="0"/>
        <w:pageBreakBefore w:val="0"/>
        <w:widowControl w:val="0"/>
        <w:tabs>
          <w:tab w:val="left" w:pos="851"/>
        </w:tabs>
        <w:kinsoku/>
        <w:wordWrap/>
        <w:overflowPunct/>
        <w:topLinePunct w:val="0"/>
        <w:autoSpaceDE/>
        <w:autoSpaceDN/>
        <w:bidi w:val="0"/>
        <w:adjustRightInd/>
        <w:snapToGrid/>
        <w:spacing w:line="360" w:lineRule="auto"/>
        <w:ind w:left="0" w:leftChars="0" w:firstLine="480" w:firstLineChars="200"/>
        <w:jc w:val="left"/>
        <w:rPr>
          <w:rFonts w:hint="eastAsia" w:ascii="宋体" w:hAnsi="宋体"/>
        </w:rPr>
      </w:pPr>
      <w:r>
        <w:rPr>
          <w:rFonts w:ascii="宋体" w:hAnsi="宋体"/>
          <w:color w:val="000000"/>
          <w:sz w:val="24"/>
        </w:rPr>
        <w:t>3</w:t>
      </w:r>
      <w:r>
        <w:rPr>
          <w:rFonts w:hint="eastAsia" w:ascii="宋体" w:hAnsi="宋体"/>
          <w:color w:val="000000"/>
          <w:sz w:val="24"/>
          <w:lang w:val="en-US" w:eastAsia="zh-CN"/>
        </w:rPr>
        <w:t>5</w:t>
      </w:r>
      <w:r>
        <w:rPr>
          <w:rFonts w:ascii="宋体" w:hAnsi="宋体"/>
          <w:color w:val="000000"/>
          <w:sz w:val="24"/>
        </w:rPr>
        <w:t>.</w:t>
      </w:r>
      <w:r>
        <w:rPr>
          <w:rFonts w:hint="eastAsia" w:ascii="宋体" w:hAnsi="宋体"/>
        </w:rPr>
        <w:t xml:space="preserve"> </w:t>
      </w:r>
      <w:r>
        <w:rPr>
          <w:rFonts w:hint="eastAsia" w:ascii="宋体" w:hAnsi="宋体"/>
          <w:color w:val="000000"/>
          <w:sz w:val="24"/>
        </w:rPr>
        <w:t>本采购文件由采购单位负责解释。</w:t>
      </w:r>
    </w:p>
    <w:p w14:paraId="7FFBD9A7">
      <w:pPr>
        <w:tabs>
          <w:tab w:val="left" w:pos="851"/>
        </w:tabs>
        <w:spacing w:line="360" w:lineRule="auto"/>
        <w:ind w:firstLine="480" w:firstLineChars="200"/>
        <w:rPr>
          <w:rFonts w:hint="eastAsia" w:ascii="宋体" w:hAnsi="宋体" w:cs="宋体"/>
          <w:color w:val="000000"/>
          <w:sz w:val="24"/>
        </w:rPr>
      </w:pPr>
    </w:p>
    <w:p w14:paraId="57B1FEBF">
      <w:pPr>
        <w:rPr>
          <w:rFonts w:hint="eastAsia" w:ascii="宋体" w:hAnsi="宋体"/>
        </w:rPr>
      </w:pPr>
    </w:p>
    <w:p w14:paraId="3086ED18">
      <w:pPr>
        <w:spacing w:line="360" w:lineRule="auto"/>
        <w:rPr>
          <w:rFonts w:hint="eastAsia" w:ascii="宋体" w:hAnsi="宋体"/>
          <w:color w:val="000000"/>
          <w:sz w:val="24"/>
        </w:rPr>
      </w:pPr>
    </w:p>
    <w:p w14:paraId="49F73BFA">
      <w:pPr>
        <w:spacing w:line="360" w:lineRule="auto"/>
        <w:rPr>
          <w:rFonts w:hint="eastAsia" w:ascii="宋体" w:hAnsi="宋体"/>
          <w:color w:val="000000"/>
          <w:sz w:val="24"/>
        </w:rPr>
      </w:pPr>
    </w:p>
    <w:p w14:paraId="3CF6DD76">
      <w:pPr>
        <w:spacing w:line="360" w:lineRule="auto"/>
        <w:rPr>
          <w:rFonts w:hint="eastAsia" w:ascii="宋体" w:hAnsi="宋体"/>
          <w:color w:val="000000"/>
          <w:sz w:val="24"/>
        </w:rPr>
      </w:pPr>
    </w:p>
    <w:p w14:paraId="4948C4FE">
      <w:pPr>
        <w:rPr>
          <w:rFonts w:hint="eastAsia" w:ascii="宋体" w:hAnsi="宋体"/>
          <w:highlight w:val="yellow"/>
        </w:rPr>
      </w:pPr>
      <w:bookmarkStart w:id="70" w:name="_Toc96804765"/>
      <w:bookmarkStart w:id="71" w:name="_Toc183582232"/>
      <w:bookmarkStart w:id="72" w:name="_Toc217446057"/>
      <w:bookmarkStart w:id="73" w:name="_Toc183682369"/>
      <w:r>
        <w:rPr>
          <w:rFonts w:hint="eastAsia" w:ascii="宋体" w:hAnsi="宋体"/>
          <w:highlight w:val="yellow"/>
        </w:rPr>
        <w:br w:type="page"/>
      </w:r>
    </w:p>
    <w:p w14:paraId="05CA95B3">
      <w:pPr>
        <w:pStyle w:val="3"/>
        <w:numPr>
          <w:ilvl w:val="0"/>
          <w:numId w:val="0"/>
        </w:numPr>
        <w:ind w:leftChars="0"/>
        <w:jc w:val="center"/>
        <w:rPr>
          <w:rFonts w:hint="eastAsia" w:ascii="宋体" w:hAnsi="宋体"/>
          <w:highlight w:val="none"/>
        </w:rPr>
      </w:pPr>
      <w:r>
        <w:rPr>
          <w:rFonts w:hint="eastAsia" w:ascii="宋体" w:hAnsi="宋体"/>
          <w:highlight w:val="none"/>
        </w:rPr>
        <w:t>第三章  采购人要求</w:t>
      </w:r>
      <w:bookmarkEnd w:id="70"/>
    </w:p>
    <w:p w14:paraId="67920734">
      <w:pPr>
        <w:pStyle w:val="4"/>
        <w:pageBreakBefore w:val="0"/>
        <w:widowControl w:val="0"/>
        <w:numPr>
          <w:ilvl w:val="1"/>
          <w:numId w:val="0"/>
        </w:numPr>
        <w:kinsoku/>
        <w:wordWrap/>
        <w:overflowPunct/>
        <w:topLinePunct w:val="0"/>
        <w:autoSpaceDE/>
        <w:autoSpaceDN/>
        <w:bidi w:val="0"/>
        <w:adjustRightInd/>
        <w:snapToGrid/>
        <w:spacing w:before="0" w:after="0" w:line="360" w:lineRule="auto"/>
        <w:ind w:leftChars="200"/>
        <w:textAlignment w:val="auto"/>
        <w:rPr>
          <w:rFonts w:hint="eastAsia" w:ascii="黑体" w:hAnsi="黑体" w:eastAsia="黑体" w:cs="黑体"/>
          <w:b w:val="0"/>
          <w:bCs w:val="0"/>
          <w:sz w:val="28"/>
          <w:szCs w:val="28"/>
          <w:highlight w:val="none"/>
        </w:rPr>
      </w:pPr>
      <w:bookmarkStart w:id="74" w:name="_Toc96804766"/>
      <w:r>
        <w:rPr>
          <w:rFonts w:hint="eastAsia" w:ascii="黑体" w:hAnsi="黑体" w:cs="黑体"/>
          <w:b w:val="0"/>
          <w:bCs w:val="0"/>
          <w:sz w:val="28"/>
          <w:szCs w:val="28"/>
          <w:highlight w:val="none"/>
          <w:lang w:eastAsia="zh-CN"/>
        </w:rPr>
        <w:t>一、</w:t>
      </w:r>
      <w:r>
        <w:rPr>
          <w:rFonts w:hint="eastAsia" w:ascii="黑体" w:hAnsi="黑体" w:eastAsia="黑体" w:cs="黑体"/>
          <w:b w:val="0"/>
          <w:bCs w:val="0"/>
          <w:sz w:val="28"/>
          <w:szCs w:val="28"/>
          <w:highlight w:val="none"/>
          <w:lang w:val="en-US" w:eastAsia="zh-CN"/>
        </w:rPr>
        <w:t>采购设备</w:t>
      </w:r>
      <w:r>
        <w:rPr>
          <w:rFonts w:hint="eastAsia" w:ascii="黑体" w:hAnsi="黑体" w:eastAsia="黑体" w:cs="黑体"/>
          <w:b w:val="0"/>
          <w:bCs w:val="0"/>
          <w:sz w:val="28"/>
          <w:szCs w:val="28"/>
          <w:highlight w:val="none"/>
        </w:rPr>
        <w:t>要求</w:t>
      </w:r>
    </w:p>
    <w:p w14:paraId="2A77FBD9">
      <w:pPr>
        <w:rPr>
          <w:rFonts w:hint="eastAsia" w:eastAsia="黑体"/>
          <w:lang w:eastAsia="zh-CN"/>
        </w:rPr>
      </w:pPr>
      <w:r>
        <w:rPr>
          <w:rFonts w:hint="eastAsia" w:ascii="黑体" w:hAnsi="黑体" w:eastAsia="黑体" w:cs="黑体"/>
          <w:b w:val="0"/>
          <w:bCs w:val="0"/>
          <w:sz w:val="28"/>
          <w:szCs w:val="28"/>
          <w:highlight w:val="none"/>
          <w:lang w:eastAsia="zh-CN"/>
        </w:rPr>
        <w:t>（一）原妇幼医院公共区域</w:t>
      </w:r>
    </w:p>
    <w:tbl>
      <w:tblPr>
        <w:tblStyle w:val="16"/>
        <w:tblW w:w="8478" w:type="dxa"/>
        <w:tblInd w:w="9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800"/>
        <w:gridCol w:w="2076"/>
        <w:gridCol w:w="2702"/>
        <w:gridCol w:w="1044"/>
        <w:gridCol w:w="737"/>
        <w:gridCol w:w="1119"/>
      </w:tblGrid>
      <w:tr w14:paraId="3F9D7C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40" w:hRule="atLeast"/>
        </w:trPr>
        <w:tc>
          <w:tcPr>
            <w:tcW w:w="800" w:type="dxa"/>
            <w:tcBorders>
              <w:tl2br w:val="nil"/>
              <w:tr2bl w:val="nil"/>
            </w:tcBorders>
            <w:shd w:val="clear" w:color="auto" w:fill="auto"/>
            <w:vAlign w:val="center"/>
          </w:tcPr>
          <w:p w14:paraId="3F170D7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2076" w:type="dxa"/>
            <w:tcBorders>
              <w:tl2br w:val="nil"/>
              <w:tr2bl w:val="nil"/>
            </w:tcBorders>
            <w:shd w:val="clear" w:color="auto" w:fill="auto"/>
            <w:vAlign w:val="center"/>
          </w:tcPr>
          <w:p w14:paraId="76B333F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设备名称</w:t>
            </w:r>
          </w:p>
        </w:tc>
        <w:tc>
          <w:tcPr>
            <w:tcW w:w="2702" w:type="dxa"/>
            <w:tcBorders>
              <w:tl2br w:val="nil"/>
              <w:tr2bl w:val="nil"/>
            </w:tcBorders>
            <w:shd w:val="clear" w:color="auto" w:fill="auto"/>
            <w:vAlign w:val="center"/>
          </w:tcPr>
          <w:p w14:paraId="3B918B1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规格参数</w:t>
            </w:r>
          </w:p>
        </w:tc>
        <w:tc>
          <w:tcPr>
            <w:tcW w:w="1044" w:type="dxa"/>
            <w:tcBorders>
              <w:tl2br w:val="nil"/>
              <w:tr2bl w:val="nil"/>
            </w:tcBorders>
            <w:shd w:val="clear" w:color="auto" w:fill="auto"/>
            <w:vAlign w:val="center"/>
          </w:tcPr>
          <w:p w14:paraId="1696F08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工程量</w:t>
            </w:r>
          </w:p>
        </w:tc>
        <w:tc>
          <w:tcPr>
            <w:tcW w:w="737" w:type="dxa"/>
            <w:tcBorders>
              <w:tl2br w:val="nil"/>
              <w:tr2bl w:val="nil"/>
            </w:tcBorders>
            <w:shd w:val="clear" w:color="auto" w:fill="auto"/>
            <w:vAlign w:val="center"/>
          </w:tcPr>
          <w:p w14:paraId="2923F46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1119" w:type="dxa"/>
            <w:tcBorders>
              <w:tl2br w:val="nil"/>
              <w:tr2bl w:val="nil"/>
            </w:tcBorders>
            <w:shd w:val="clear" w:color="auto" w:fill="auto"/>
            <w:vAlign w:val="center"/>
          </w:tcPr>
          <w:p w14:paraId="5BDC797C">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备注</w:t>
            </w:r>
          </w:p>
        </w:tc>
      </w:tr>
      <w:tr w14:paraId="0E633E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60" w:hRule="atLeast"/>
        </w:trPr>
        <w:tc>
          <w:tcPr>
            <w:tcW w:w="800" w:type="dxa"/>
            <w:tcBorders>
              <w:tl2br w:val="nil"/>
              <w:tr2bl w:val="nil"/>
            </w:tcBorders>
            <w:shd w:val="clear" w:color="auto" w:fill="auto"/>
            <w:vAlign w:val="center"/>
          </w:tcPr>
          <w:p w14:paraId="2ABFA8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 </w:t>
            </w:r>
          </w:p>
        </w:tc>
        <w:tc>
          <w:tcPr>
            <w:tcW w:w="2076" w:type="dxa"/>
            <w:tcBorders>
              <w:tl2br w:val="nil"/>
              <w:tr2bl w:val="nil"/>
            </w:tcBorders>
            <w:shd w:val="clear" w:color="auto" w:fill="auto"/>
            <w:vAlign w:val="center"/>
          </w:tcPr>
          <w:p w14:paraId="4EC5FF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400万定焦全光谱POE音频一体机</w:t>
            </w:r>
          </w:p>
        </w:tc>
        <w:tc>
          <w:tcPr>
            <w:tcW w:w="2702" w:type="dxa"/>
            <w:tcBorders>
              <w:tl2br w:val="nil"/>
              <w:tr2bl w:val="nil"/>
            </w:tcBorders>
            <w:shd w:val="clear" w:color="auto" w:fill="auto"/>
            <w:vAlign w:val="center"/>
          </w:tcPr>
          <w:p w14:paraId="5685F42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400万像素，4MP @25fps@H.265编码，4mm镜头，6颗阵列双光灯，红外50m有效补光距离，白光30m有效补光，IP66防护、内置mic、P2P、POE、Onvif</w:t>
            </w:r>
          </w:p>
        </w:tc>
        <w:tc>
          <w:tcPr>
            <w:tcW w:w="1044" w:type="dxa"/>
            <w:tcBorders>
              <w:tl2br w:val="nil"/>
              <w:tr2bl w:val="nil"/>
            </w:tcBorders>
            <w:shd w:val="clear" w:color="auto" w:fill="auto"/>
            <w:vAlign w:val="center"/>
          </w:tcPr>
          <w:p w14:paraId="77411F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18 </w:t>
            </w:r>
          </w:p>
        </w:tc>
        <w:tc>
          <w:tcPr>
            <w:tcW w:w="737" w:type="dxa"/>
            <w:tcBorders>
              <w:tl2br w:val="nil"/>
              <w:tr2bl w:val="nil"/>
            </w:tcBorders>
            <w:shd w:val="clear" w:color="auto" w:fill="auto"/>
            <w:vAlign w:val="center"/>
          </w:tcPr>
          <w:p w14:paraId="3FE2E0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119" w:type="dxa"/>
            <w:vMerge w:val="restart"/>
            <w:tcBorders>
              <w:tl2br w:val="nil"/>
              <w:tr2bl w:val="nil"/>
            </w:tcBorders>
            <w:shd w:val="clear" w:color="auto" w:fill="auto"/>
            <w:vAlign w:val="center"/>
          </w:tcPr>
          <w:p w14:paraId="6F1D2C9B">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固定采购项，投标人不得低于本采购规格参数提供设备</w:t>
            </w:r>
          </w:p>
        </w:tc>
      </w:tr>
      <w:tr w14:paraId="1C95A7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800" w:type="dxa"/>
            <w:tcBorders>
              <w:tl2br w:val="nil"/>
              <w:tr2bl w:val="nil"/>
            </w:tcBorders>
            <w:shd w:val="clear" w:color="auto" w:fill="auto"/>
            <w:vAlign w:val="center"/>
          </w:tcPr>
          <w:p w14:paraId="26E5AA3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2 </w:t>
            </w:r>
          </w:p>
        </w:tc>
        <w:tc>
          <w:tcPr>
            <w:tcW w:w="2076" w:type="dxa"/>
            <w:tcBorders>
              <w:tl2br w:val="nil"/>
              <w:tr2bl w:val="nil"/>
            </w:tcBorders>
            <w:shd w:val="clear" w:color="auto" w:fill="auto"/>
            <w:vAlign w:val="center"/>
          </w:tcPr>
          <w:p w14:paraId="02AE332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32路4盘位录像机</w:t>
            </w:r>
          </w:p>
        </w:tc>
        <w:tc>
          <w:tcPr>
            <w:tcW w:w="2702" w:type="dxa"/>
            <w:tcBorders>
              <w:tl2br w:val="nil"/>
              <w:tr2bl w:val="nil"/>
            </w:tcBorders>
            <w:shd w:val="clear" w:color="auto" w:fill="auto"/>
            <w:vAlign w:val="center"/>
          </w:tcPr>
          <w:p w14:paraId="539FE96A">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支持人脸、车辆图片统一存储管理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支持8个硬盘接口，单块最大16TB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支持RAID0/1/5/6/10，JBOD模式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支持2个HDMI/2个VGA视频输出（非同源），最高分辨率可达4K</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带宽：接入：640Mbps，转发：320Mbps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支持S+265、H.265、H.264压缩标准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支持驳接Onvif、RTSP协议网络前端，GB/T28181对接平台，GA/T1400对接平台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支持H.265 Onvif</w:t>
            </w:r>
          </w:p>
        </w:tc>
        <w:tc>
          <w:tcPr>
            <w:tcW w:w="1044" w:type="dxa"/>
            <w:tcBorders>
              <w:tl2br w:val="nil"/>
              <w:tr2bl w:val="nil"/>
            </w:tcBorders>
            <w:shd w:val="clear" w:color="auto" w:fill="auto"/>
            <w:vAlign w:val="center"/>
          </w:tcPr>
          <w:p w14:paraId="307A595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 </w:t>
            </w:r>
          </w:p>
        </w:tc>
        <w:tc>
          <w:tcPr>
            <w:tcW w:w="737" w:type="dxa"/>
            <w:tcBorders>
              <w:tl2br w:val="nil"/>
              <w:tr2bl w:val="nil"/>
            </w:tcBorders>
            <w:shd w:val="clear" w:color="auto" w:fill="auto"/>
            <w:vAlign w:val="center"/>
          </w:tcPr>
          <w:p w14:paraId="360514F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119" w:type="dxa"/>
            <w:vMerge w:val="continue"/>
            <w:tcBorders>
              <w:tl2br w:val="nil"/>
              <w:tr2bl w:val="nil"/>
            </w:tcBorders>
            <w:shd w:val="clear" w:color="auto" w:fill="auto"/>
            <w:vAlign w:val="center"/>
          </w:tcPr>
          <w:p w14:paraId="21F88FE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CE8BD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800" w:type="dxa"/>
            <w:tcBorders>
              <w:tl2br w:val="nil"/>
              <w:tr2bl w:val="nil"/>
            </w:tcBorders>
            <w:shd w:val="clear" w:color="auto" w:fill="auto"/>
            <w:vAlign w:val="center"/>
          </w:tcPr>
          <w:p w14:paraId="08D54FDC">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3 </w:t>
            </w:r>
          </w:p>
        </w:tc>
        <w:tc>
          <w:tcPr>
            <w:tcW w:w="2076" w:type="dxa"/>
            <w:tcBorders>
              <w:tl2br w:val="nil"/>
              <w:tr2bl w:val="nil"/>
            </w:tcBorders>
            <w:shd w:val="clear" w:color="auto" w:fill="auto"/>
            <w:vAlign w:val="center"/>
          </w:tcPr>
          <w:p w14:paraId="228627A9">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硬盘</w:t>
            </w:r>
          </w:p>
        </w:tc>
        <w:tc>
          <w:tcPr>
            <w:tcW w:w="2702" w:type="dxa"/>
            <w:tcBorders>
              <w:tl2br w:val="nil"/>
              <w:tr2bl w:val="nil"/>
            </w:tcBorders>
            <w:shd w:val="clear" w:color="auto" w:fill="auto"/>
            <w:vAlign w:val="center"/>
          </w:tcPr>
          <w:p w14:paraId="36A708E5">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满足不少于30天存储时间容量</w:t>
            </w:r>
          </w:p>
        </w:tc>
        <w:tc>
          <w:tcPr>
            <w:tcW w:w="1044" w:type="dxa"/>
            <w:vMerge w:val="restart"/>
            <w:tcBorders>
              <w:tl2br w:val="nil"/>
              <w:tr2bl w:val="nil"/>
            </w:tcBorders>
            <w:shd w:val="clear" w:color="auto" w:fill="auto"/>
            <w:vAlign w:val="center"/>
          </w:tcPr>
          <w:p w14:paraId="626195E9">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投标人根据方案自拟</w:t>
            </w:r>
          </w:p>
        </w:tc>
        <w:tc>
          <w:tcPr>
            <w:tcW w:w="737" w:type="dxa"/>
            <w:tcBorders>
              <w:tl2br w:val="nil"/>
              <w:tr2bl w:val="nil"/>
            </w:tcBorders>
            <w:shd w:val="clear" w:color="auto" w:fill="auto"/>
            <w:vAlign w:val="center"/>
          </w:tcPr>
          <w:p w14:paraId="3780B9F9">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块</w:t>
            </w:r>
          </w:p>
        </w:tc>
        <w:tc>
          <w:tcPr>
            <w:tcW w:w="1119" w:type="dxa"/>
            <w:tcBorders>
              <w:tl2br w:val="nil"/>
              <w:tr2bl w:val="nil"/>
            </w:tcBorders>
            <w:shd w:val="clear" w:color="auto" w:fill="auto"/>
            <w:vAlign w:val="center"/>
          </w:tcPr>
          <w:p w14:paraId="207FA8DC">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
        </w:tc>
      </w:tr>
      <w:tr w14:paraId="207FDC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800" w:type="dxa"/>
            <w:tcBorders>
              <w:tl2br w:val="nil"/>
              <w:tr2bl w:val="nil"/>
            </w:tcBorders>
            <w:shd w:val="clear" w:color="auto" w:fill="auto"/>
            <w:vAlign w:val="center"/>
          </w:tcPr>
          <w:p w14:paraId="528CCC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076" w:type="dxa"/>
            <w:tcBorders>
              <w:tl2br w:val="nil"/>
              <w:tr2bl w:val="nil"/>
            </w:tcBorders>
            <w:shd w:val="clear" w:color="auto" w:fill="auto"/>
            <w:vAlign w:val="center"/>
          </w:tcPr>
          <w:p w14:paraId="69A7AA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摄像机鸭头支架</w:t>
            </w:r>
          </w:p>
        </w:tc>
        <w:tc>
          <w:tcPr>
            <w:tcW w:w="2702" w:type="dxa"/>
            <w:tcBorders>
              <w:tl2br w:val="nil"/>
              <w:tr2bl w:val="nil"/>
            </w:tcBorders>
            <w:shd w:val="clear" w:color="auto" w:fill="auto"/>
            <w:vAlign w:val="center"/>
          </w:tcPr>
          <w:p w14:paraId="194653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国标</w:t>
            </w:r>
          </w:p>
        </w:tc>
        <w:tc>
          <w:tcPr>
            <w:tcW w:w="1044" w:type="dxa"/>
            <w:vMerge w:val="continue"/>
            <w:tcBorders>
              <w:tl2br w:val="nil"/>
              <w:tr2bl w:val="nil"/>
            </w:tcBorders>
            <w:shd w:val="clear" w:color="auto" w:fill="auto"/>
            <w:vAlign w:val="center"/>
          </w:tcPr>
          <w:p w14:paraId="6FBC4E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737" w:type="dxa"/>
            <w:tcBorders>
              <w:tl2br w:val="nil"/>
              <w:tr2bl w:val="nil"/>
            </w:tcBorders>
            <w:shd w:val="clear" w:color="auto" w:fill="auto"/>
            <w:vAlign w:val="center"/>
          </w:tcPr>
          <w:p w14:paraId="63B700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119" w:type="dxa"/>
            <w:tcBorders>
              <w:tl2br w:val="nil"/>
              <w:tr2bl w:val="nil"/>
            </w:tcBorders>
            <w:shd w:val="clear" w:color="auto" w:fill="auto"/>
            <w:vAlign w:val="center"/>
          </w:tcPr>
          <w:p w14:paraId="2F08DBA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5E37E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800" w:type="dxa"/>
            <w:tcBorders>
              <w:tl2br w:val="nil"/>
              <w:tr2bl w:val="nil"/>
            </w:tcBorders>
            <w:shd w:val="clear" w:color="auto" w:fill="auto"/>
            <w:vAlign w:val="center"/>
          </w:tcPr>
          <w:p w14:paraId="46E763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076" w:type="dxa"/>
            <w:tcBorders>
              <w:tl2br w:val="nil"/>
              <w:tr2bl w:val="nil"/>
            </w:tcBorders>
            <w:shd w:val="clear" w:color="auto" w:fill="auto"/>
            <w:vAlign w:val="center"/>
          </w:tcPr>
          <w:p w14:paraId="31A259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0.3米横臂</w:t>
            </w:r>
          </w:p>
        </w:tc>
        <w:tc>
          <w:tcPr>
            <w:tcW w:w="2702" w:type="dxa"/>
            <w:tcBorders>
              <w:tl2br w:val="nil"/>
              <w:tr2bl w:val="nil"/>
            </w:tcBorders>
            <w:shd w:val="clear" w:color="auto" w:fill="auto"/>
            <w:vAlign w:val="center"/>
          </w:tcPr>
          <w:p w14:paraId="78240F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0.3M</w:t>
            </w:r>
          </w:p>
        </w:tc>
        <w:tc>
          <w:tcPr>
            <w:tcW w:w="1044" w:type="dxa"/>
            <w:vMerge w:val="continue"/>
            <w:tcBorders>
              <w:tl2br w:val="nil"/>
              <w:tr2bl w:val="nil"/>
            </w:tcBorders>
            <w:shd w:val="clear" w:color="auto" w:fill="auto"/>
            <w:vAlign w:val="center"/>
          </w:tcPr>
          <w:p w14:paraId="629F1F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737" w:type="dxa"/>
            <w:tcBorders>
              <w:tl2br w:val="nil"/>
              <w:tr2bl w:val="nil"/>
            </w:tcBorders>
            <w:shd w:val="clear" w:color="auto" w:fill="auto"/>
            <w:vAlign w:val="center"/>
          </w:tcPr>
          <w:p w14:paraId="6361B9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1119" w:type="dxa"/>
            <w:tcBorders>
              <w:tl2br w:val="nil"/>
              <w:tr2bl w:val="nil"/>
            </w:tcBorders>
            <w:shd w:val="clear" w:color="auto" w:fill="auto"/>
            <w:vAlign w:val="center"/>
          </w:tcPr>
          <w:p w14:paraId="5B190AA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C7DC1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0" w:hRule="atLeast"/>
        </w:trPr>
        <w:tc>
          <w:tcPr>
            <w:tcW w:w="800" w:type="dxa"/>
            <w:tcBorders>
              <w:tl2br w:val="nil"/>
              <w:tr2bl w:val="nil"/>
            </w:tcBorders>
            <w:shd w:val="clear" w:color="auto" w:fill="auto"/>
            <w:vAlign w:val="center"/>
          </w:tcPr>
          <w:p w14:paraId="3B1ED5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 </w:t>
            </w:r>
          </w:p>
        </w:tc>
        <w:tc>
          <w:tcPr>
            <w:tcW w:w="2076" w:type="dxa"/>
            <w:tcBorders>
              <w:tl2br w:val="nil"/>
              <w:tr2bl w:val="nil"/>
            </w:tcBorders>
            <w:shd w:val="clear" w:color="auto" w:fill="auto"/>
            <w:vAlign w:val="center"/>
          </w:tcPr>
          <w:p w14:paraId="43BFBC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HDMI高清线</w:t>
            </w:r>
          </w:p>
        </w:tc>
        <w:tc>
          <w:tcPr>
            <w:tcW w:w="2702" w:type="dxa"/>
            <w:tcBorders>
              <w:tl2br w:val="nil"/>
              <w:tr2bl w:val="nil"/>
            </w:tcBorders>
            <w:shd w:val="clear" w:color="auto" w:fill="auto"/>
            <w:vAlign w:val="center"/>
          </w:tcPr>
          <w:p w14:paraId="6DE031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HDMI</w:t>
            </w:r>
          </w:p>
        </w:tc>
        <w:tc>
          <w:tcPr>
            <w:tcW w:w="1044" w:type="dxa"/>
            <w:vMerge w:val="continue"/>
            <w:tcBorders>
              <w:tl2br w:val="nil"/>
              <w:tr2bl w:val="nil"/>
            </w:tcBorders>
            <w:shd w:val="clear" w:color="auto" w:fill="auto"/>
            <w:vAlign w:val="center"/>
          </w:tcPr>
          <w:p w14:paraId="6D719E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737" w:type="dxa"/>
            <w:tcBorders>
              <w:tl2br w:val="nil"/>
              <w:tr2bl w:val="nil"/>
            </w:tcBorders>
            <w:shd w:val="clear" w:color="auto" w:fill="auto"/>
            <w:vAlign w:val="center"/>
          </w:tcPr>
          <w:p w14:paraId="5B7194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1119" w:type="dxa"/>
            <w:tcBorders>
              <w:tl2br w:val="nil"/>
              <w:tr2bl w:val="nil"/>
            </w:tcBorders>
            <w:shd w:val="clear" w:color="auto" w:fill="auto"/>
            <w:vAlign w:val="center"/>
          </w:tcPr>
          <w:p w14:paraId="3025149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CAA1A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800" w:type="dxa"/>
            <w:tcBorders>
              <w:tl2br w:val="nil"/>
              <w:tr2bl w:val="nil"/>
            </w:tcBorders>
            <w:shd w:val="clear" w:color="auto" w:fill="auto"/>
            <w:vAlign w:val="center"/>
          </w:tcPr>
          <w:p w14:paraId="5F5E79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 </w:t>
            </w:r>
          </w:p>
        </w:tc>
        <w:tc>
          <w:tcPr>
            <w:tcW w:w="2076" w:type="dxa"/>
            <w:tcBorders>
              <w:tl2br w:val="nil"/>
              <w:tr2bl w:val="nil"/>
            </w:tcBorders>
            <w:shd w:val="clear" w:color="auto" w:fill="auto"/>
            <w:vAlign w:val="center"/>
          </w:tcPr>
          <w:p w14:paraId="3B6326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8口千兆汇聚交换机</w:t>
            </w:r>
          </w:p>
        </w:tc>
        <w:tc>
          <w:tcPr>
            <w:tcW w:w="2702" w:type="dxa"/>
            <w:tcBorders>
              <w:tl2br w:val="nil"/>
              <w:tr2bl w:val="nil"/>
            </w:tcBorders>
            <w:shd w:val="clear" w:color="auto" w:fill="auto"/>
            <w:vAlign w:val="center"/>
          </w:tcPr>
          <w:p w14:paraId="448CEA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044" w:type="dxa"/>
            <w:vMerge w:val="continue"/>
            <w:tcBorders>
              <w:tl2br w:val="nil"/>
              <w:tr2bl w:val="nil"/>
            </w:tcBorders>
            <w:shd w:val="clear" w:color="auto" w:fill="auto"/>
            <w:vAlign w:val="center"/>
          </w:tcPr>
          <w:p w14:paraId="1975CD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737" w:type="dxa"/>
            <w:tcBorders>
              <w:tl2br w:val="nil"/>
              <w:tr2bl w:val="nil"/>
            </w:tcBorders>
            <w:shd w:val="clear" w:color="auto" w:fill="auto"/>
            <w:vAlign w:val="center"/>
          </w:tcPr>
          <w:p w14:paraId="1B1F8F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119" w:type="dxa"/>
            <w:tcBorders>
              <w:tl2br w:val="nil"/>
              <w:tr2bl w:val="nil"/>
            </w:tcBorders>
            <w:shd w:val="clear" w:color="auto" w:fill="auto"/>
            <w:vAlign w:val="center"/>
          </w:tcPr>
          <w:p w14:paraId="7A64AFA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C8351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800" w:type="dxa"/>
            <w:tcBorders>
              <w:tl2br w:val="nil"/>
              <w:tr2bl w:val="nil"/>
            </w:tcBorders>
            <w:shd w:val="clear" w:color="auto" w:fill="auto"/>
            <w:vAlign w:val="center"/>
          </w:tcPr>
          <w:p w14:paraId="53ADE6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 </w:t>
            </w:r>
          </w:p>
        </w:tc>
        <w:tc>
          <w:tcPr>
            <w:tcW w:w="2076" w:type="dxa"/>
            <w:tcBorders>
              <w:tl2br w:val="nil"/>
              <w:tr2bl w:val="nil"/>
            </w:tcBorders>
            <w:shd w:val="clear" w:color="auto" w:fill="auto"/>
            <w:vAlign w:val="center"/>
          </w:tcPr>
          <w:p w14:paraId="567603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3.5米立杆</w:t>
            </w:r>
          </w:p>
        </w:tc>
        <w:tc>
          <w:tcPr>
            <w:tcW w:w="2702" w:type="dxa"/>
            <w:tcBorders>
              <w:tl2br w:val="nil"/>
              <w:tr2bl w:val="nil"/>
            </w:tcBorders>
            <w:shd w:val="clear" w:color="auto" w:fill="auto"/>
            <w:vAlign w:val="center"/>
          </w:tcPr>
          <w:p w14:paraId="18631C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国产</w:t>
            </w:r>
          </w:p>
        </w:tc>
        <w:tc>
          <w:tcPr>
            <w:tcW w:w="1044" w:type="dxa"/>
            <w:vMerge w:val="continue"/>
            <w:tcBorders>
              <w:tl2br w:val="nil"/>
              <w:tr2bl w:val="nil"/>
            </w:tcBorders>
            <w:shd w:val="clear" w:color="auto" w:fill="auto"/>
            <w:vAlign w:val="center"/>
          </w:tcPr>
          <w:p w14:paraId="23451C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737" w:type="dxa"/>
            <w:tcBorders>
              <w:tl2br w:val="nil"/>
              <w:tr2bl w:val="nil"/>
            </w:tcBorders>
            <w:shd w:val="clear" w:color="auto" w:fill="auto"/>
            <w:vAlign w:val="center"/>
          </w:tcPr>
          <w:p w14:paraId="0950B8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1119" w:type="dxa"/>
            <w:tcBorders>
              <w:tl2br w:val="nil"/>
              <w:tr2bl w:val="nil"/>
            </w:tcBorders>
            <w:shd w:val="clear" w:color="auto" w:fill="auto"/>
            <w:vAlign w:val="center"/>
          </w:tcPr>
          <w:p w14:paraId="4873B27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CDE09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800" w:type="dxa"/>
            <w:tcBorders>
              <w:tl2br w:val="nil"/>
              <w:tr2bl w:val="nil"/>
            </w:tcBorders>
            <w:shd w:val="clear" w:color="auto" w:fill="auto"/>
            <w:vAlign w:val="center"/>
          </w:tcPr>
          <w:p w14:paraId="5526C0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 </w:t>
            </w:r>
          </w:p>
        </w:tc>
        <w:tc>
          <w:tcPr>
            <w:tcW w:w="2076" w:type="dxa"/>
            <w:tcBorders>
              <w:tl2br w:val="nil"/>
              <w:tr2bl w:val="nil"/>
            </w:tcBorders>
            <w:shd w:val="clear" w:color="auto" w:fill="auto"/>
            <w:vAlign w:val="center"/>
          </w:tcPr>
          <w:p w14:paraId="57B881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监控汇聚箱</w:t>
            </w:r>
          </w:p>
        </w:tc>
        <w:tc>
          <w:tcPr>
            <w:tcW w:w="2702" w:type="dxa"/>
            <w:tcBorders>
              <w:tl2br w:val="nil"/>
              <w:tr2bl w:val="nil"/>
            </w:tcBorders>
            <w:shd w:val="clear" w:color="auto" w:fill="auto"/>
            <w:vAlign w:val="center"/>
          </w:tcPr>
          <w:p w14:paraId="211E0C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国产</w:t>
            </w:r>
          </w:p>
        </w:tc>
        <w:tc>
          <w:tcPr>
            <w:tcW w:w="1044" w:type="dxa"/>
            <w:vMerge w:val="continue"/>
            <w:tcBorders>
              <w:tl2br w:val="nil"/>
              <w:tr2bl w:val="nil"/>
            </w:tcBorders>
            <w:shd w:val="clear" w:color="auto" w:fill="auto"/>
            <w:vAlign w:val="center"/>
          </w:tcPr>
          <w:p w14:paraId="202832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737" w:type="dxa"/>
            <w:tcBorders>
              <w:tl2br w:val="nil"/>
              <w:tr2bl w:val="nil"/>
            </w:tcBorders>
            <w:shd w:val="clear" w:color="auto" w:fill="auto"/>
            <w:vAlign w:val="center"/>
          </w:tcPr>
          <w:p w14:paraId="7FE8CB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19" w:type="dxa"/>
            <w:tcBorders>
              <w:tl2br w:val="nil"/>
              <w:tr2bl w:val="nil"/>
            </w:tcBorders>
            <w:shd w:val="clear" w:color="auto" w:fill="auto"/>
            <w:vAlign w:val="center"/>
          </w:tcPr>
          <w:p w14:paraId="7D20E14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3E68C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0" w:hRule="atLeast"/>
        </w:trPr>
        <w:tc>
          <w:tcPr>
            <w:tcW w:w="800" w:type="dxa"/>
            <w:tcBorders>
              <w:tl2br w:val="nil"/>
              <w:tr2bl w:val="nil"/>
            </w:tcBorders>
            <w:shd w:val="clear" w:color="auto" w:fill="auto"/>
            <w:vAlign w:val="center"/>
          </w:tcPr>
          <w:p w14:paraId="56C2E0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 </w:t>
            </w:r>
          </w:p>
        </w:tc>
        <w:tc>
          <w:tcPr>
            <w:tcW w:w="2076" w:type="dxa"/>
            <w:tcBorders>
              <w:tl2br w:val="nil"/>
              <w:tr2bl w:val="nil"/>
            </w:tcBorders>
            <w:shd w:val="clear" w:color="auto" w:fill="auto"/>
            <w:vAlign w:val="center"/>
          </w:tcPr>
          <w:p w14:paraId="0DD4BE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供电电交换机</w:t>
            </w:r>
          </w:p>
        </w:tc>
        <w:tc>
          <w:tcPr>
            <w:tcW w:w="2702" w:type="dxa"/>
            <w:tcBorders>
              <w:tl2br w:val="nil"/>
              <w:tr2bl w:val="nil"/>
            </w:tcBorders>
            <w:shd w:val="clear" w:color="auto" w:fill="auto"/>
            <w:vAlign w:val="center"/>
          </w:tcPr>
          <w:p w14:paraId="17A3FC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8+2口千兆</w:t>
            </w:r>
          </w:p>
        </w:tc>
        <w:tc>
          <w:tcPr>
            <w:tcW w:w="1044" w:type="dxa"/>
            <w:vMerge w:val="restart"/>
            <w:tcBorders>
              <w:tl2br w:val="nil"/>
              <w:tr2bl w:val="nil"/>
            </w:tcBorders>
            <w:shd w:val="clear" w:color="auto" w:fill="auto"/>
            <w:vAlign w:val="center"/>
          </w:tcPr>
          <w:p w14:paraId="794A5A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2"/>
                <w:sz w:val="24"/>
                <w:szCs w:val="24"/>
                <w:u w:val="none"/>
                <w:lang w:val="en-US" w:eastAsia="zh-CN" w:bidi="ar-SA"/>
              </w:rPr>
              <w:t>投标人根据方案自拟</w:t>
            </w:r>
          </w:p>
        </w:tc>
        <w:tc>
          <w:tcPr>
            <w:tcW w:w="737" w:type="dxa"/>
            <w:tcBorders>
              <w:tl2br w:val="nil"/>
              <w:tr2bl w:val="nil"/>
            </w:tcBorders>
            <w:shd w:val="clear" w:color="auto" w:fill="auto"/>
            <w:vAlign w:val="center"/>
          </w:tcPr>
          <w:p w14:paraId="0C4AA8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119" w:type="dxa"/>
            <w:tcBorders>
              <w:tl2br w:val="nil"/>
              <w:tr2bl w:val="nil"/>
            </w:tcBorders>
            <w:shd w:val="clear" w:color="auto" w:fill="auto"/>
            <w:vAlign w:val="center"/>
          </w:tcPr>
          <w:p w14:paraId="19E0C12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2E07E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0" w:hRule="atLeast"/>
        </w:trPr>
        <w:tc>
          <w:tcPr>
            <w:tcW w:w="800" w:type="dxa"/>
            <w:tcBorders>
              <w:tl2br w:val="nil"/>
              <w:tr2bl w:val="nil"/>
            </w:tcBorders>
            <w:shd w:val="clear" w:color="auto" w:fill="auto"/>
            <w:vAlign w:val="center"/>
          </w:tcPr>
          <w:p w14:paraId="4FD9F9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11 </w:t>
            </w:r>
          </w:p>
        </w:tc>
        <w:tc>
          <w:tcPr>
            <w:tcW w:w="2076" w:type="dxa"/>
            <w:tcBorders>
              <w:tl2br w:val="nil"/>
              <w:tr2bl w:val="nil"/>
            </w:tcBorders>
            <w:shd w:val="clear" w:color="auto" w:fill="auto"/>
            <w:vAlign w:val="center"/>
          </w:tcPr>
          <w:p w14:paraId="1A7C8B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供电电交换机</w:t>
            </w:r>
          </w:p>
        </w:tc>
        <w:tc>
          <w:tcPr>
            <w:tcW w:w="2702" w:type="dxa"/>
            <w:tcBorders>
              <w:tl2br w:val="nil"/>
              <w:tr2bl w:val="nil"/>
            </w:tcBorders>
            <w:shd w:val="clear" w:color="auto" w:fill="auto"/>
            <w:vAlign w:val="center"/>
          </w:tcPr>
          <w:p w14:paraId="42139D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2+4口千兆</w:t>
            </w:r>
          </w:p>
        </w:tc>
        <w:tc>
          <w:tcPr>
            <w:tcW w:w="1044" w:type="dxa"/>
            <w:vMerge w:val="continue"/>
            <w:tcBorders>
              <w:tl2br w:val="nil"/>
              <w:tr2bl w:val="nil"/>
            </w:tcBorders>
            <w:shd w:val="clear" w:color="auto" w:fill="auto"/>
            <w:vAlign w:val="center"/>
          </w:tcPr>
          <w:p w14:paraId="2B160F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737" w:type="dxa"/>
            <w:tcBorders>
              <w:tl2br w:val="nil"/>
              <w:tr2bl w:val="nil"/>
            </w:tcBorders>
            <w:shd w:val="clear" w:color="auto" w:fill="auto"/>
            <w:vAlign w:val="center"/>
          </w:tcPr>
          <w:p w14:paraId="430B65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119" w:type="dxa"/>
            <w:tcBorders>
              <w:tl2br w:val="nil"/>
              <w:tr2bl w:val="nil"/>
            </w:tcBorders>
            <w:shd w:val="clear" w:color="auto" w:fill="auto"/>
            <w:vAlign w:val="center"/>
          </w:tcPr>
          <w:p w14:paraId="56D8FE3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B5A7A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800" w:type="dxa"/>
            <w:tcBorders>
              <w:tl2br w:val="nil"/>
              <w:tr2bl w:val="nil"/>
            </w:tcBorders>
            <w:shd w:val="clear" w:color="auto" w:fill="auto"/>
            <w:vAlign w:val="center"/>
          </w:tcPr>
          <w:p w14:paraId="2EC6F8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 </w:t>
            </w:r>
          </w:p>
        </w:tc>
        <w:tc>
          <w:tcPr>
            <w:tcW w:w="2076" w:type="dxa"/>
            <w:tcBorders>
              <w:tl2br w:val="nil"/>
              <w:tr2bl w:val="nil"/>
            </w:tcBorders>
            <w:shd w:val="clear" w:color="auto" w:fill="auto"/>
            <w:vAlign w:val="center"/>
          </w:tcPr>
          <w:p w14:paraId="6910BE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多孔插排</w:t>
            </w:r>
          </w:p>
        </w:tc>
        <w:tc>
          <w:tcPr>
            <w:tcW w:w="2702" w:type="dxa"/>
            <w:tcBorders>
              <w:tl2br w:val="nil"/>
              <w:tr2bl w:val="nil"/>
            </w:tcBorders>
            <w:shd w:val="clear" w:color="auto" w:fill="auto"/>
            <w:vAlign w:val="center"/>
          </w:tcPr>
          <w:p w14:paraId="11E90491">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排插</w:t>
            </w:r>
          </w:p>
        </w:tc>
        <w:tc>
          <w:tcPr>
            <w:tcW w:w="1044" w:type="dxa"/>
            <w:vMerge w:val="continue"/>
            <w:tcBorders>
              <w:tl2br w:val="nil"/>
              <w:tr2bl w:val="nil"/>
            </w:tcBorders>
            <w:shd w:val="clear" w:color="auto" w:fill="auto"/>
            <w:vAlign w:val="center"/>
          </w:tcPr>
          <w:p w14:paraId="68E8D7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737" w:type="dxa"/>
            <w:tcBorders>
              <w:tl2br w:val="nil"/>
              <w:tr2bl w:val="nil"/>
            </w:tcBorders>
            <w:shd w:val="clear" w:color="auto" w:fill="auto"/>
            <w:vAlign w:val="center"/>
          </w:tcPr>
          <w:p w14:paraId="7CE43D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19" w:type="dxa"/>
            <w:tcBorders>
              <w:tl2br w:val="nil"/>
              <w:tr2bl w:val="nil"/>
            </w:tcBorders>
            <w:shd w:val="clear" w:color="auto" w:fill="auto"/>
            <w:vAlign w:val="center"/>
          </w:tcPr>
          <w:p w14:paraId="22DD2AB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B52FE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800" w:type="dxa"/>
            <w:tcBorders>
              <w:tl2br w:val="nil"/>
              <w:tr2bl w:val="nil"/>
            </w:tcBorders>
            <w:shd w:val="clear" w:color="auto" w:fill="auto"/>
            <w:vAlign w:val="center"/>
          </w:tcPr>
          <w:p w14:paraId="0408CF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13 </w:t>
            </w:r>
          </w:p>
        </w:tc>
        <w:tc>
          <w:tcPr>
            <w:tcW w:w="2076" w:type="dxa"/>
            <w:tcBorders>
              <w:tl2br w:val="nil"/>
              <w:tr2bl w:val="nil"/>
            </w:tcBorders>
            <w:shd w:val="clear" w:color="auto" w:fill="auto"/>
            <w:vAlign w:val="center"/>
          </w:tcPr>
          <w:p w14:paraId="12B7CE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8芯光纤</w:t>
            </w:r>
          </w:p>
        </w:tc>
        <w:tc>
          <w:tcPr>
            <w:tcW w:w="2702" w:type="dxa"/>
            <w:tcBorders>
              <w:tl2br w:val="nil"/>
              <w:tr2bl w:val="nil"/>
            </w:tcBorders>
            <w:shd w:val="clear" w:color="auto" w:fill="auto"/>
            <w:vAlign w:val="center"/>
          </w:tcPr>
          <w:p w14:paraId="5FC0E0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国标</w:t>
            </w:r>
          </w:p>
        </w:tc>
        <w:tc>
          <w:tcPr>
            <w:tcW w:w="1044" w:type="dxa"/>
            <w:vMerge w:val="continue"/>
            <w:tcBorders>
              <w:tl2br w:val="nil"/>
              <w:tr2bl w:val="nil"/>
            </w:tcBorders>
            <w:shd w:val="clear" w:color="auto" w:fill="auto"/>
            <w:vAlign w:val="center"/>
          </w:tcPr>
          <w:p w14:paraId="1EB864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737" w:type="dxa"/>
            <w:tcBorders>
              <w:tl2br w:val="nil"/>
              <w:tr2bl w:val="nil"/>
            </w:tcBorders>
            <w:shd w:val="clear" w:color="auto" w:fill="auto"/>
            <w:vAlign w:val="center"/>
          </w:tcPr>
          <w:p w14:paraId="5C7BE4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1119" w:type="dxa"/>
            <w:tcBorders>
              <w:tl2br w:val="nil"/>
              <w:tr2bl w:val="nil"/>
            </w:tcBorders>
            <w:shd w:val="clear" w:color="auto" w:fill="auto"/>
            <w:vAlign w:val="center"/>
          </w:tcPr>
          <w:p w14:paraId="6FE5854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EC1A6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800" w:type="dxa"/>
            <w:tcBorders>
              <w:tl2br w:val="nil"/>
              <w:tr2bl w:val="nil"/>
            </w:tcBorders>
            <w:shd w:val="clear" w:color="auto" w:fill="auto"/>
            <w:vAlign w:val="center"/>
          </w:tcPr>
          <w:p w14:paraId="3CC682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14 </w:t>
            </w:r>
          </w:p>
        </w:tc>
        <w:tc>
          <w:tcPr>
            <w:tcW w:w="2076" w:type="dxa"/>
            <w:tcBorders>
              <w:tl2br w:val="nil"/>
              <w:tr2bl w:val="nil"/>
            </w:tcBorders>
            <w:shd w:val="clear" w:color="auto" w:fill="auto"/>
            <w:vAlign w:val="center"/>
          </w:tcPr>
          <w:p w14:paraId="3DAA7D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光纤熔接点</w:t>
            </w:r>
          </w:p>
        </w:tc>
        <w:tc>
          <w:tcPr>
            <w:tcW w:w="2702" w:type="dxa"/>
            <w:tcBorders>
              <w:tl2br w:val="nil"/>
              <w:tr2bl w:val="nil"/>
            </w:tcBorders>
            <w:shd w:val="clear" w:color="auto" w:fill="auto"/>
            <w:vAlign w:val="center"/>
          </w:tcPr>
          <w:p w14:paraId="03422A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国标</w:t>
            </w:r>
          </w:p>
        </w:tc>
        <w:tc>
          <w:tcPr>
            <w:tcW w:w="1044" w:type="dxa"/>
            <w:vMerge w:val="continue"/>
            <w:tcBorders>
              <w:tl2br w:val="nil"/>
              <w:tr2bl w:val="nil"/>
            </w:tcBorders>
            <w:shd w:val="clear" w:color="auto" w:fill="auto"/>
            <w:vAlign w:val="center"/>
          </w:tcPr>
          <w:p w14:paraId="1C2126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737" w:type="dxa"/>
            <w:tcBorders>
              <w:tl2br w:val="nil"/>
              <w:tr2bl w:val="nil"/>
            </w:tcBorders>
            <w:shd w:val="clear" w:color="auto" w:fill="auto"/>
            <w:vAlign w:val="center"/>
          </w:tcPr>
          <w:p w14:paraId="0F8CA4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点</w:t>
            </w:r>
          </w:p>
        </w:tc>
        <w:tc>
          <w:tcPr>
            <w:tcW w:w="1119" w:type="dxa"/>
            <w:tcBorders>
              <w:tl2br w:val="nil"/>
              <w:tr2bl w:val="nil"/>
            </w:tcBorders>
            <w:shd w:val="clear" w:color="auto" w:fill="auto"/>
            <w:vAlign w:val="center"/>
          </w:tcPr>
          <w:p w14:paraId="22DA214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F8B87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0" w:hRule="atLeast"/>
        </w:trPr>
        <w:tc>
          <w:tcPr>
            <w:tcW w:w="800" w:type="dxa"/>
            <w:tcBorders>
              <w:tl2br w:val="nil"/>
              <w:tr2bl w:val="nil"/>
            </w:tcBorders>
            <w:shd w:val="clear" w:color="auto" w:fill="auto"/>
            <w:vAlign w:val="center"/>
          </w:tcPr>
          <w:p w14:paraId="642F82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15 </w:t>
            </w:r>
          </w:p>
        </w:tc>
        <w:tc>
          <w:tcPr>
            <w:tcW w:w="2076" w:type="dxa"/>
            <w:tcBorders>
              <w:tl2br w:val="nil"/>
              <w:tr2bl w:val="nil"/>
            </w:tcBorders>
            <w:shd w:val="clear" w:color="auto" w:fill="auto"/>
            <w:vAlign w:val="center"/>
          </w:tcPr>
          <w:p w14:paraId="31537E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光纤终端盒</w:t>
            </w:r>
          </w:p>
        </w:tc>
        <w:tc>
          <w:tcPr>
            <w:tcW w:w="2702" w:type="dxa"/>
            <w:tcBorders>
              <w:tl2br w:val="nil"/>
              <w:tr2bl w:val="nil"/>
            </w:tcBorders>
            <w:shd w:val="clear" w:color="auto" w:fill="auto"/>
            <w:vAlign w:val="center"/>
          </w:tcPr>
          <w:p w14:paraId="24BC53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044" w:type="dxa"/>
            <w:vMerge w:val="continue"/>
            <w:tcBorders>
              <w:tl2br w:val="nil"/>
              <w:tr2bl w:val="nil"/>
            </w:tcBorders>
            <w:shd w:val="clear" w:color="auto" w:fill="auto"/>
            <w:vAlign w:val="center"/>
          </w:tcPr>
          <w:p w14:paraId="6A3986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737" w:type="dxa"/>
            <w:tcBorders>
              <w:tl2br w:val="nil"/>
              <w:tr2bl w:val="nil"/>
            </w:tcBorders>
            <w:shd w:val="clear" w:color="auto" w:fill="auto"/>
            <w:vAlign w:val="center"/>
          </w:tcPr>
          <w:p w14:paraId="7D9CF5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19" w:type="dxa"/>
            <w:tcBorders>
              <w:tl2br w:val="nil"/>
              <w:tr2bl w:val="nil"/>
            </w:tcBorders>
            <w:shd w:val="clear" w:color="auto" w:fill="auto"/>
            <w:vAlign w:val="center"/>
          </w:tcPr>
          <w:p w14:paraId="52F3029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30E09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0" w:hRule="atLeast"/>
        </w:trPr>
        <w:tc>
          <w:tcPr>
            <w:tcW w:w="800" w:type="dxa"/>
            <w:tcBorders>
              <w:tl2br w:val="nil"/>
              <w:tr2bl w:val="nil"/>
            </w:tcBorders>
            <w:shd w:val="clear" w:color="auto" w:fill="auto"/>
            <w:vAlign w:val="center"/>
          </w:tcPr>
          <w:p w14:paraId="51FD51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16 </w:t>
            </w:r>
          </w:p>
        </w:tc>
        <w:tc>
          <w:tcPr>
            <w:tcW w:w="2076" w:type="dxa"/>
            <w:tcBorders>
              <w:tl2br w:val="nil"/>
              <w:tr2bl w:val="nil"/>
            </w:tcBorders>
            <w:shd w:val="clear" w:color="auto" w:fill="auto"/>
            <w:vAlign w:val="center"/>
          </w:tcPr>
          <w:p w14:paraId="2B09FF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光纤收发器</w:t>
            </w:r>
          </w:p>
        </w:tc>
        <w:tc>
          <w:tcPr>
            <w:tcW w:w="2702" w:type="dxa"/>
            <w:tcBorders>
              <w:tl2br w:val="nil"/>
              <w:tr2bl w:val="nil"/>
            </w:tcBorders>
            <w:shd w:val="clear" w:color="auto" w:fill="auto"/>
            <w:vAlign w:val="center"/>
          </w:tcPr>
          <w:p w14:paraId="5F48FF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044" w:type="dxa"/>
            <w:vMerge w:val="continue"/>
            <w:tcBorders>
              <w:tl2br w:val="nil"/>
              <w:tr2bl w:val="nil"/>
            </w:tcBorders>
            <w:shd w:val="clear" w:color="auto" w:fill="auto"/>
            <w:vAlign w:val="center"/>
          </w:tcPr>
          <w:p w14:paraId="3A9309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737" w:type="dxa"/>
            <w:tcBorders>
              <w:tl2br w:val="nil"/>
              <w:tr2bl w:val="nil"/>
            </w:tcBorders>
            <w:shd w:val="clear" w:color="auto" w:fill="auto"/>
            <w:vAlign w:val="center"/>
          </w:tcPr>
          <w:p w14:paraId="026F63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w:t>
            </w:r>
          </w:p>
        </w:tc>
        <w:tc>
          <w:tcPr>
            <w:tcW w:w="1119" w:type="dxa"/>
            <w:tcBorders>
              <w:tl2br w:val="nil"/>
              <w:tr2bl w:val="nil"/>
            </w:tcBorders>
            <w:shd w:val="clear" w:color="auto" w:fill="auto"/>
            <w:vAlign w:val="center"/>
          </w:tcPr>
          <w:p w14:paraId="175EA06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BA944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800" w:type="dxa"/>
            <w:tcBorders>
              <w:tl2br w:val="nil"/>
              <w:tr2bl w:val="nil"/>
            </w:tcBorders>
            <w:shd w:val="clear" w:color="auto" w:fill="auto"/>
            <w:vAlign w:val="center"/>
          </w:tcPr>
          <w:p w14:paraId="25F651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17 </w:t>
            </w:r>
          </w:p>
        </w:tc>
        <w:tc>
          <w:tcPr>
            <w:tcW w:w="2076" w:type="dxa"/>
            <w:tcBorders>
              <w:tl2br w:val="nil"/>
              <w:tr2bl w:val="nil"/>
            </w:tcBorders>
            <w:shd w:val="clear" w:color="auto" w:fill="auto"/>
            <w:vAlign w:val="center"/>
          </w:tcPr>
          <w:p w14:paraId="536987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网线</w:t>
            </w:r>
          </w:p>
        </w:tc>
        <w:tc>
          <w:tcPr>
            <w:tcW w:w="2702" w:type="dxa"/>
            <w:tcBorders>
              <w:tl2br w:val="nil"/>
              <w:tr2bl w:val="nil"/>
            </w:tcBorders>
            <w:shd w:val="clear" w:color="auto" w:fill="auto"/>
            <w:vAlign w:val="center"/>
          </w:tcPr>
          <w:p w14:paraId="736E0F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044" w:type="dxa"/>
            <w:vMerge w:val="continue"/>
            <w:tcBorders>
              <w:tl2br w:val="nil"/>
              <w:tr2bl w:val="nil"/>
            </w:tcBorders>
            <w:shd w:val="clear" w:color="auto" w:fill="auto"/>
            <w:vAlign w:val="center"/>
          </w:tcPr>
          <w:p w14:paraId="5C58C9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737" w:type="dxa"/>
            <w:tcBorders>
              <w:tl2br w:val="nil"/>
              <w:tr2bl w:val="nil"/>
            </w:tcBorders>
            <w:shd w:val="clear" w:color="auto" w:fill="auto"/>
            <w:vAlign w:val="center"/>
          </w:tcPr>
          <w:p w14:paraId="18B750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1119" w:type="dxa"/>
            <w:tcBorders>
              <w:tl2br w:val="nil"/>
              <w:tr2bl w:val="nil"/>
            </w:tcBorders>
            <w:shd w:val="clear" w:color="auto" w:fill="auto"/>
            <w:vAlign w:val="center"/>
          </w:tcPr>
          <w:p w14:paraId="2CE92DB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476F0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800" w:type="dxa"/>
            <w:tcBorders>
              <w:tl2br w:val="nil"/>
              <w:tr2bl w:val="nil"/>
            </w:tcBorders>
            <w:shd w:val="clear" w:color="auto" w:fill="auto"/>
            <w:vAlign w:val="center"/>
          </w:tcPr>
          <w:p w14:paraId="2EDE16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18 </w:t>
            </w:r>
          </w:p>
        </w:tc>
        <w:tc>
          <w:tcPr>
            <w:tcW w:w="2076" w:type="dxa"/>
            <w:tcBorders>
              <w:tl2br w:val="nil"/>
              <w:tr2bl w:val="nil"/>
            </w:tcBorders>
            <w:shd w:val="clear" w:color="auto" w:fill="auto"/>
            <w:vAlign w:val="center"/>
          </w:tcPr>
          <w:p w14:paraId="5D5C73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电源线</w:t>
            </w:r>
          </w:p>
        </w:tc>
        <w:tc>
          <w:tcPr>
            <w:tcW w:w="2702" w:type="dxa"/>
            <w:tcBorders>
              <w:tl2br w:val="nil"/>
              <w:tr2bl w:val="nil"/>
            </w:tcBorders>
            <w:shd w:val="clear" w:color="auto" w:fill="auto"/>
            <w:vAlign w:val="center"/>
          </w:tcPr>
          <w:p w14:paraId="72406F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2*1.5</w:t>
            </w:r>
          </w:p>
        </w:tc>
        <w:tc>
          <w:tcPr>
            <w:tcW w:w="1044" w:type="dxa"/>
            <w:vMerge w:val="continue"/>
            <w:tcBorders>
              <w:tl2br w:val="nil"/>
              <w:tr2bl w:val="nil"/>
            </w:tcBorders>
            <w:shd w:val="clear" w:color="auto" w:fill="auto"/>
            <w:vAlign w:val="center"/>
          </w:tcPr>
          <w:p w14:paraId="0C3476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737" w:type="dxa"/>
            <w:tcBorders>
              <w:tl2br w:val="nil"/>
              <w:tr2bl w:val="nil"/>
            </w:tcBorders>
            <w:shd w:val="clear" w:color="auto" w:fill="auto"/>
            <w:vAlign w:val="center"/>
          </w:tcPr>
          <w:p w14:paraId="727F70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1119" w:type="dxa"/>
            <w:tcBorders>
              <w:tl2br w:val="nil"/>
              <w:tr2bl w:val="nil"/>
            </w:tcBorders>
            <w:shd w:val="clear" w:color="auto" w:fill="auto"/>
            <w:vAlign w:val="center"/>
          </w:tcPr>
          <w:p w14:paraId="6374B90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B864A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800" w:type="dxa"/>
            <w:tcBorders>
              <w:tl2br w:val="nil"/>
              <w:tr2bl w:val="nil"/>
            </w:tcBorders>
            <w:shd w:val="clear" w:color="auto" w:fill="auto"/>
            <w:vAlign w:val="center"/>
          </w:tcPr>
          <w:p w14:paraId="09CF1F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19 </w:t>
            </w:r>
          </w:p>
        </w:tc>
        <w:tc>
          <w:tcPr>
            <w:tcW w:w="2076" w:type="dxa"/>
            <w:tcBorders>
              <w:tl2br w:val="nil"/>
              <w:tr2bl w:val="nil"/>
            </w:tcBorders>
            <w:shd w:val="clear" w:color="auto" w:fill="auto"/>
            <w:vAlign w:val="center"/>
          </w:tcPr>
          <w:p w14:paraId="505125BD">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监控显示器</w:t>
            </w:r>
          </w:p>
        </w:tc>
        <w:tc>
          <w:tcPr>
            <w:tcW w:w="2702" w:type="dxa"/>
            <w:tcBorders>
              <w:tl2br w:val="nil"/>
              <w:tr2bl w:val="nil"/>
            </w:tcBorders>
            <w:shd w:val="clear" w:color="auto" w:fill="auto"/>
            <w:vAlign w:val="center"/>
          </w:tcPr>
          <w:p w14:paraId="6FB3BD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32吋</w:t>
            </w:r>
          </w:p>
        </w:tc>
        <w:tc>
          <w:tcPr>
            <w:tcW w:w="1044" w:type="dxa"/>
            <w:vMerge w:val="continue"/>
            <w:tcBorders>
              <w:tl2br w:val="nil"/>
              <w:tr2bl w:val="nil"/>
            </w:tcBorders>
            <w:shd w:val="clear" w:color="auto" w:fill="auto"/>
            <w:vAlign w:val="center"/>
          </w:tcPr>
          <w:p w14:paraId="54BC9E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737" w:type="dxa"/>
            <w:tcBorders>
              <w:tl2br w:val="nil"/>
              <w:tr2bl w:val="nil"/>
            </w:tcBorders>
            <w:shd w:val="clear" w:color="auto" w:fill="auto"/>
            <w:vAlign w:val="center"/>
          </w:tcPr>
          <w:p w14:paraId="5B0F02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119" w:type="dxa"/>
            <w:tcBorders>
              <w:tl2br w:val="nil"/>
              <w:tr2bl w:val="nil"/>
            </w:tcBorders>
            <w:shd w:val="clear" w:color="auto" w:fill="auto"/>
            <w:vAlign w:val="center"/>
          </w:tcPr>
          <w:p w14:paraId="7EF0D88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08CBE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0" w:hRule="atLeast"/>
        </w:trPr>
        <w:tc>
          <w:tcPr>
            <w:tcW w:w="800" w:type="dxa"/>
            <w:tcBorders>
              <w:tl2br w:val="nil"/>
              <w:tr2bl w:val="nil"/>
            </w:tcBorders>
            <w:shd w:val="clear" w:color="auto" w:fill="auto"/>
            <w:vAlign w:val="center"/>
          </w:tcPr>
          <w:p w14:paraId="29060F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 </w:t>
            </w:r>
          </w:p>
        </w:tc>
        <w:tc>
          <w:tcPr>
            <w:tcW w:w="2076" w:type="dxa"/>
            <w:tcBorders>
              <w:tl2br w:val="nil"/>
              <w:tr2bl w:val="nil"/>
            </w:tcBorders>
            <w:shd w:val="clear" w:color="auto" w:fill="auto"/>
            <w:vAlign w:val="center"/>
          </w:tcPr>
          <w:p w14:paraId="64813A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机柜</w:t>
            </w:r>
          </w:p>
        </w:tc>
        <w:tc>
          <w:tcPr>
            <w:tcW w:w="2702" w:type="dxa"/>
            <w:tcBorders>
              <w:tl2br w:val="nil"/>
              <w:tr2bl w:val="nil"/>
            </w:tcBorders>
            <w:shd w:val="clear" w:color="auto" w:fill="auto"/>
            <w:vAlign w:val="center"/>
          </w:tcPr>
          <w:p w14:paraId="2A5EA4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1.2米</w:t>
            </w:r>
          </w:p>
        </w:tc>
        <w:tc>
          <w:tcPr>
            <w:tcW w:w="1044" w:type="dxa"/>
            <w:vMerge w:val="continue"/>
            <w:tcBorders>
              <w:tl2br w:val="nil"/>
              <w:tr2bl w:val="nil"/>
            </w:tcBorders>
            <w:shd w:val="clear" w:color="auto" w:fill="auto"/>
            <w:vAlign w:val="center"/>
          </w:tcPr>
          <w:p w14:paraId="0E6DB9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737" w:type="dxa"/>
            <w:tcBorders>
              <w:tl2br w:val="nil"/>
              <w:tr2bl w:val="nil"/>
            </w:tcBorders>
            <w:shd w:val="clear" w:color="auto" w:fill="auto"/>
            <w:vAlign w:val="center"/>
          </w:tcPr>
          <w:p w14:paraId="2CA592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119" w:type="dxa"/>
            <w:tcBorders>
              <w:tl2br w:val="nil"/>
              <w:tr2bl w:val="nil"/>
            </w:tcBorders>
            <w:shd w:val="clear" w:color="auto" w:fill="auto"/>
            <w:vAlign w:val="center"/>
          </w:tcPr>
          <w:p w14:paraId="78389B9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93514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0" w:hRule="atLeast"/>
        </w:trPr>
        <w:tc>
          <w:tcPr>
            <w:tcW w:w="800" w:type="dxa"/>
            <w:tcBorders>
              <w:tl2br w:val="nil"/>
              <w:tr2bl w:val="nil"/>
            </w:tcBorders>
            <w:shd w:val="clear" w:color="auto" w:fill="auto"/>
            <w:vAlign w:val="center"/>
          </w:tcPr>
          <w:p w14:paraId="1BF7A6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21 </w:t>
            </w:r>
          </w:p>
        </w:tc>
        <w:tc>
          <w:tcPr>
            <w:tcW w:w="2076" w:type="dxa"/>
            <w:tcBorders>
              <w:tl2br w:val="nil"/>
              <w:tr2bl w:val="nil"/>
            </w:tcBorders>
            <w:shd w:val="clear" w:color="auto" w:fill="auto"/>
            <w:vAlign w:val="center"/>
          </w:tcPr>
          <w:p w14:paraId="7431E5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20PVC线管</w:t>
            </w:r>
          </w:p>
        </w:tc>
        <w:tc>
          <w:tcPr>
            <w:tcW w:w="2702" w:type="dxa"/>
            <w:tcBorders>
              <w:tl2br w:val="nil"/>
              <w:tr2bl w:val="nil"/>
            </w:tcBorders>
            <w:shd w:val="clear" w:color="auto" w:fill="auto"/>
            <w:vAlign w:val="center"/>
          </w:tcPr>
          <w:p w14:paraId="101F796A">
            <w:pPr>
              <w:jc w:val="center"/>
              <w:rPr>
                <w:rFonts w:hint="eastAsia" w:ascii="宋体" w:hAnsi="宋体" w:eastAsia="宋体" w:cs="宋体"/>
                <w:i w:val="0"/>
                <w:iCs w:val="0"/>
                <w:color w:val="000000"/>
                <w:sz w:val="24"/>
                <w:szCs w:val="24"/>
                <w:u w:val="none"/>
              </w:rPr>
            </w:pPr>
          </w:p>
        </w:tc>
        <w:tc>
          <w:tcPr>
            <w:tcW w:w="1044" w:type="dxa"/>
            <w:vMerge w:val="continue"/>
            <w:tcBorders>
              <w:tl2br w:val="nil"/>
              <w:tr2bl w:val="nil"/>
            </w:tcBorders>
            <w:shd w:val="clear" w:color="auto" w:fill="auto"/>
            <w:vAlign w:val="center"/>
          </w:tcPr>
          <w:p w14:paraId="4E4B74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737" w:type="dxa"/>
            <w:tcBorders>
              <w:tl2br w:val="nil"/>
              <w:tr2bl w:val="nil"/>
            </w:tcBorders>
            <w:shd w:val="clear" w:color="auto" w:fill="auto"/>
            <w:vAlign w:val="center"/>
          </w:tcPr>
          <w:p w14:paraId="76FAAF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1119" w:type="dxa"/>
            <w:tcBorders>
              <w:tl2br w:val="nil"/>
              <w:tr2bl w:val="nil"/>
            </w:tcBorders>
            <w:shd w:val="clear" w:color="auto" w:fill="auto"/>
            <w:vAlign w:val="center"/>
          </w:tcPr>
          <w:p w14:paraId="710DAEB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CD36B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800" w:type="dxa"/>
            <w:tcBorders>
              <w:tl2br w:val="nil"/>
              <w:tr2bl w:val="nil"/>
            </w:tcBorders>
            <w:shd w:val="clear" w:color="auto" w:fill="auto"/>
            <w:vAlign w:val="center"/>
          </w:tcPr>
          <w:p w14:paraId="1F1126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22 </w:t>
            </w:r>
          </w:p>
        </w:tc>
        <w:tc>
          <w:tcPr>
            <w:tcW w:w="2076" w:type="dxa"/>
            <w:tcBorders>
              <w:tl2br w:val="nil"/>
              <w:tr2bl w:val="nil"/>
            </w:tcBorders>
            <w:shd w:val="clear" w:color="auto" w:fill="auto"/>
            <w:vAlign w:val="center"/>
          </w:tcPr>
          <w:p w14:paraId="63FD72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其它辅材</w:t>
            </w:r>
          </w:p>
        </w:tc>
        <w:tc>
          <w:tcPr>
            <w:tcW w:w="2702" w:type="dxa"/>
            <w:tcBorders>
              <w:tl2br w:val="nil"/>
              <w:tr2bl w:val="nil"/>
            </w:tcBorders>
            <w:shd w:val="clear" w:color="auto" w:fill="auto"/>
            <w:vAlign w:val="center"/>
          </w:tcPr>
          <w:p w14:paraId="29172494">
            <w:pPr>
              <w:jc w:val="center"/>
              <w:rPr>
                <w:rFonts w:hint="eastAsia" w:ascii="宋体" w:hAnsi="宋体" w:eastAsia="宋体" w:cs="宋体"/>
                <w:i w:val="0"/>
                <w:iCs w:val="0"/>
                <w:color w:val="000000"/>
                <w:sz w:val="24"/>
                <w:szCs w:val="24"/>
                <w:u w:val="none"/>
              </w:rPr>
            </w:pPr>
          </w:p>
        </w:tc>
        <w:tc>
          <w:tcPr>
            <w:tcW w:w="1044" w:type="dxa"/>
            <w:vMerge w:val="continue"/>
            <w:tcBorders>
              <w:tl2br w:val="nil"/>
              <w:tr2bl w:val="nil"/>
            </w:tcBorders>
            <w:shd w:val="clear" w:color="auto" w:fill="auto"/>
            <w:vAlign w:val="center"/>
          </w:tcPr>
          <w:p w14:paraId="4FE25B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737" w:type="dxa"/>
            <w:tcBorders>
              <w:tl2br w:val="nil"/>
              <w:tr2bl w:val="nil"/>
            </w:tcBorders>
            <w:shd w:val="clear" w:color="auto" w:fill="auto"/>
            <w:vAlign w:val="center"/>
          </w:tcPr>
          <w:p w14:paraId="454D32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批</w:t>
            </w:r>
          </w:p>
        </w:tc>
        <w:tc>
          <w:tcPr>
            <w:tcW w:w="1119" w:type="dxa"/>
            <w:tcBorders>
              <w:tl2br w:val="nil"/>
              <w:tr2bl w:val="nil"/>
            </w:tcBorders>
            <w:shd w:val="clear" w:color="auto" w:fill="auto"/>
            <w:vAlign w:val="center"/>
          </w:tcPr>
          <w:p w14:paraId="133E3E7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A9047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800" w:type="dxa"/>
            <w:tcBorders>
              <w:tl2br w:val="nil"/>
              <w:tr2bl w:val="nil"/>
            </w:tcBorders>
            <w:shd w:val="clear" w:color="auto" w:fill="auto"/>
            <w:vAlign w:val="center"/>
          </w:tcPr>
          <w:p w14:paraId="70E6D198">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23</w:t>
            </w:r>
          </w:p>
        </w:tc>
        <w:tc>
          <w:tcPr>
            <w:tcW w:w="2076" w:type="dxa"/>
            <w:tcBorders>
              <w:tl2br w:val="nil"/>
              <w:tr2bl w:val="nil"/>
            </w:tcBorders>
            <w:shd w:val="clear" w:color="auto" w:fill="auto"/>
            <w:vAlign w:val="center"/>
          </w:tcPr>
          <w:p w14:paraId="1FC5D1B3">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安装调试费用</w:t>
            </w:r>
          </w:p>
        </w:tc>
        <w:tc>
          <w:tcPr>
            <w:tcW w:w="2702" w:type="dxa"/>
            <w:tcBorders>
              <w:tl2br w:val="nil"/>
              <w:tr2bl w:val="nil"/>
            </w:tcBorders>
            <w:shd w:val="clear" w:color="auto" w:fill="auto"/>
            <w:vAlign w:val="center"/>
          </w:tcPr>
          <w:p w14:paraId="45B92FC4">
            <w:pPr>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安装调试费用(所有设备、线管安装及调试)</w:t>
            </w:r>
          </w:p>
        </w:tc>
        <w:tc>
          <w:tcPr>
            <w:tcW w:w="1044" w:type="dxa"/>
            <w:tcBorders>
              <w:tl2br w:val="nil"/>
              <w:tr2bl w:val="nil"/>
            </w:tcBorders>
            <w:shd w:val="clear" w:color="auto" w:fill="auto"/>
            <w:vAlign w:val="center"/>
          </w:tcPr>
          <w:p w14:paraId="370365B2">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w:t>
            </w:r>
          </w:p>
        </w:tc>
        <w:tc>
          <w:tcPr>
            <w:tcW w:w="737" w:type="dxa"/>
            <w:tcBorders>
              <w:tl2br w:val="nil"/>
              <w:tr2bl w:val="nil"/>
            </w:tcBorders>
            <w:shd w:val="clear" w:color="auto" w:fill="auto"/>
            <w:vAlign w:val="center"/>
          </w:tcPr>
          <w:p w14:paraId="0A7C53D4">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项</w:t>
            </w:r>
          </w:p>
        </w:tc>
        <w:tc>
          <w:tcPr>
            <w:tcW w:w="1119" w:type="dxa"/>
            <w:tcBorders>
              <w:tl2br w:val="nil"/>
              <w:tr2bl w:val="nil"/>
            </w:tcBorders>
            <w:shd w:val="clear" w:color="auto" w:fill="auto"/>
            <w:vAlign w:val="center"/>
          </w:tcPr>
          <w:p w14:paraId="730A99F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bl>
    <w:p w14:paraId="1E576006">
      <w:pPr>
        <w:pStyle w:val="26"/>
        <w:keepNext w:val="0"/>
        <w:keepLines w:val="0"/>
        <w:pageBreakBefore w:val="0"/>
        <w:widowControl w:val="0"/>
        <w:numPr>
          <w:ilvl w:val="1"/>
          <w:numId w:val="0"/>
        </w:numPr>
        <w:kinsoku/>
        <w:wordWrap/>
        <w:overflowPunct/>
        <w:topLinePunct w:val="0"/>
        <w:autoSpaceDE/>
        <w:autoSpaceDN/>
        <w:bidi w:val="0"/>
        <w:adjustRightInd/>
        <w:snapToGrid/>
        <w:spacing w:line="240" w:lineRule="auto"/>
        <w:ind w:firstLine="480" w:firstLineChars="200"/>
        <w:jc w:val="left"/>
        <w:textAlignment w:val="auto"/>
        <w:rPr>
          <w:rFonts w:hint="eastAsia" w:eastAsiaTheme="minorEastAsia"/>
          <w:sz w:val="24"/>
          <w:szCs w:val="24"/>
          <w:highlight w:val="none"/>
          <w:lang w:eastAsia="zh-CN"/>
        </w:rPr>
      </w:pPr>
      <w:r>
        <w:rPr>
          <w:rFonts w:hint="eastAsia"/>
          <w:sz w:val="24"/>
          <w:szCs w:val="24"/>
          <w:highlight w:val="none"/>
          <w:lang w:eastAsia="zh-CN"/>
        </w:rPr>
        <w:t>（二）凤凰停车场</w:t>
      </w:r>
    </w:p>
    <w:tbl>
      <w:tblPr>
        <w:tblStyle w:val="16"/>
        <w:tblW w:w="887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7"/>
        <w:gridCol w:w="991"/>
        <w:gridCol w:w="4207"/>
        <w:gridCol w:w="1223"/>
        <w:gridCol w:w="1770"/>
      </w:tblGrid>
      <w:tr w14:paraId="2E77DB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6D1F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E069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配置</w:t>
            </w:r>
          </w:p>
        </w:tc>
        <w:tc>
          <w:tcPr>
            <w:tcW w:w="4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DBA4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最低参数标准</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6F72F">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数量</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E240E">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单位</w:t>
            </w:r>
          </w:p>
        </w:tc>
      </w:tr>
      <w:tr w14:paraId="698ECB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387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91" w:type="dxa"/>
            <w:tcBorders>
              <w:top w:val="single" w:color="000000" w:sz="4" w:space="0"/>
              <w:left w:val="nil"/>
              <w:bottom w:val="single" w:color="000000" w:sz="4" w:space="0"/>
              <w:right w:val="single" w:color="000000" w:sz="4" w:space="0"/>
            </w:tcBorders>
            <w:shd w:val="clear" w:color="auto" w:fill="auto"/>
            <w:noWrap/>
            <w:vAlign w:val="center"/>
          </w:tcPr>
          <w:p w14:paraId="6588FE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sz w:val="21"/>
                <w:szCs w:val="21"/>
                <w:lang w:val="en-US" w:eastAsia="zh-CN"/>
              </w:rPr>
              <w:t>400万POE摄像机</w:t>
            </w:r>
          </w:p>
        </w:tc>
        <w:tc>
          <w:tcPr>
            <w:tcW w:w="4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2167D">
            <w:pPr>
              <w:keepNext w:val="0"/>
              <w:keepLines w:val="0"/>
              <w:widowControl/>
              <w:suppressLineNumbers w:val="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（1）传感器类型：不低于1/3英寸CMOS；</w:t>
            </w:r>
          </w:p>
          <w:p w14:paraId="62D9E3FE">
            <w:pPr>
              <w:keepNext w:val="0"/>
              <w:keepLines w:val="0"/>
              <w:widowControl/>
              <w:suppressLineNumbers w:val="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（2）像素：不低于400万；</w:t>
            </w:r>
          </w:p>
          <w:p w14:paraId="0ACB83E3">
            <w:pPr>
              <w:keepNext w:val="0"/>
              <w:keepLines w:val="0"/>
              <w:widowControl/>
              <w:suppressLineNumbers w:val="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（3）最大分辨率：不低于</w:t>
            </w:r>
            <w:r>
              <w:rPr>
                <w:rFonts w:hint="eastAsia" w:ascii="宋体" w:hAnsi="宋体" w:eastAsia="宋体" w:cs="宋体"/>
                <w:i w:val="0"/>
                <w:iCs w:val="0"/>
                <w:caps w:val="0"/>
                <w:color w:val="333333"/>
                <w:spacing w:val="0"/>
                <w:sz w:val="21"/>
                <w:szCs w:val="21"/>
                <w:shd w:val="clear" w:fill="FFFFFF"/>
              </w:rPr>
              <w:t>2560×1440</w:t>
            </w:r>
            <w:r>
              <w:rPr>
                <w:rFonts w:hint="eastAsia" w:ascii="宋体" w:hAnsi="宋体" w:eastAsia="宋体" w:cs="宋体"/>
                <w:i w:val="0"/>
                <w:iCs w:val="0"/>
                <w:caps w:val="0"/>
                <w:color w:val="333333"/>
                <w:spacing w:val="0"/>
                <w:sz w:val="21"/>
                <w:szCs w:val="21"/>
                <w:shd w:val="clear" w:fill="FFFFFF"/>
                <w:lang w:val="en-US" w:eastAsia="zh-CN"/>
              </w:rPr>
              <w:t xml:space="preserve"> </w:t>
            </w:r>
            <w:r>
              <w:rPr>
                <w:rFonts w:hint="eastAsia" w:ascii="宋体" w:hAnsi="宋体" w:eastAsia="宋体" w:cs="宋体"/>
                <w:i w:val="0"/>
                <w:iCs w:val="0"/>
                <w:caps w:val="0"/>
                <w:color w:val="333333"/>
                <w:spacing w:val="0"/>
                <w:sz w:val="21"/>
                <w:szCs w:val="21"/>
                <w:shd w:val="clear" w:fill="FFFFFF"/>
              </w:rPr>
              <w:t>@25</w:t>
            </w:r>
            <w:r>
              <w:rPr>
                <w:rFonts w:hint="eastAsia" w:ascii="宋体" w:hAnsi="宋体" w:eastAsia="宋体" w:cs="宋体"/>
                <w:i w:val="0"/>
                <w:iCs w:val="0"/>
                <w:caps w:val="0"/>
                <w:color w:val="333333"/>
                <w:spacing w:val="0"/>
                <w:sz w:val="21"/>
                <w:szCs w:val="21"/>
                <w:shd w:val="clear" w:fill="FFFFFF"/>
                <w:lang w:val="en-US" w:eastAsia="zh-CN"/>
              </w:rPr>
              <w:t xml:space="preserve"> </w:t>
            </w:r>
            <w:r>
              <w:rPr>
                <w:rFonts w:hint="eastAsia" w:ascii="宋体" w:hAnsi="宋体" w:eastAsia="宋体" w:cs="宋体"/>
                <w:i w:val="0"/>
                <w:iCs w:val="0"/>
                <w:caps w:val="0"/>
                <w:color w:val="333333"/>
                <w:spacing w:val="0"/>
                <w:sz w:val="21"/>
                <w:szCs w:val="21"/>
                <w:shd w:val="clear" w:fill="FFFFFF"/>
              </w:rPr>
              <w:t>fps</w:t>
            </w:r>
            <w:r>
              <w:rPr>
                <w:rFonts w:hint="eastAsia" w:ascii="宋体" w:hAnsi="宋体" w:eastAsia="宋体" w:cs="宋体"/>
                <w:sz w:val="21"/>
                <w:szCs w:val="21"/>
                <w:lang w:val="en-US" w:eastAsia="zh-CN"/>
              </w:rPr>
              <w:t>；</w:t>
            </w:r>
          </w:p>
          <w:p w14:paraId="160C05D2">
            <w:pPr>
              <w:keepNext w:val="0"/>
              <w:keepLines w:val="0"/>
              <w:widowControl/>
              <w:suppressLineNumbers w:val="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（4）最低照度：彩色：0.005 Lux @（F1.2，AGC ON），0 Lux with IR；</w:t>
            </w:r>
          </w:p>
          <w:p w14:paraId="0E669825">
            <w:pPr>
              <w:keepNext w:val="0"/>
              <w:keepLines w:val="0"/>
              <w:widowControl/>
              <w:suppressLineNumbers w:val="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（5）最大补光距离：不低于（红外）50m（柔光）30m；</w:t>
            </w:r>
          </w:p>
          <w:p w14:paraId="4D220E65">
            <w:pPr>
              <w:keepNext w:val="0"/>
              <w:keepLines w:val="0"/>
              <w:widowControl/>
              <w:suppressLineNumbers w:val="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（6）补光灯：不少于1颗红外灯、1颗白光；</w:t>
            </w:r>
          </w:p>
          <w:p w14:paraId="6E6A46A8">
            <w:pPr>
              <w:keepNext w:val="0"/>
              <w:keepLines w:val="0"/>
              <w:widowControl/>
              <w:suppressLineNumbers w:val="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（7）通用行为分析：支持越界侦测，区域入侵侦测；</w:t>
            </w:r>
          </w:p>
          <w:p w14:paraId="3C6D80E2">
            <w:pPr>
              <w:keepNext w:val="0"/>
              <w:keepLines w:val="0"/>
              <w:widowControl/>
              <w:suppressLineNumbers w:val="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（8）智能编码：需支持H.264、H.265；</w:t>
            </w:r>
          </w:p>
          <w:p w14:paraId="5299100B">
            <w:pPr>
              <w:keepNext w:val="0"/>
              <w:keepLines w:val="0"/>
              <w:widowControl/>
              <w:suppressLineNumbers w:val="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（9）宽动态：不低于120dB；</w:t>
            </w:r>
          </w:p>
          <w:p w14:paraId="4B10E4DA">
            <w:pPr>
              <w:keepNext w:val="0"/>
              <w:keepLines w:val="0"/>
              <w:widowControl/>
              <w:suppressLineNumbers w:val="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（10）拾音器：不低于1个麦克风，高清拾音；</w:t>
            </w:r>
          </w:p>
          <w:p w14:paraId="790D73C6">
            <w:pPr>
              <w:keepNext w:val="0"/>
              <w:keepLines w:val="0"/>
              <w:widowControl/>
              <w:suppressLineNumbers w:val="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（11）供电方式：需支持DC12V/PoE；</w:t>
            </w:r>
          </w:p>
          <w:p w14:paraId="0F93DA31">
            <w:pPr>
              <w:keepNext w:val="0"/>
              <w:keepLines w:val="0"/>
              <w:widowControl/>
              <w:suppressLineNumbers w:val="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（12）防护等级：不低于IP67</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978FD">
            <w:pPr>
              <w:keepNext w:val="0"/>
              <w:keepLines w:val="0"/>
              <w:widowControl/>
              <w:suppressLineNumbers w:val="0"/>
              <w:jc w:val="center"/>
              <w:textAlignment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15</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D6B65">
            <w:pPr>
              <w:keepNext w:val="0"/>
              <w:keepLines w:val="0"/>
              <w:widowControl/>
              <w:suppressLineNumbers w:val="0"/>
              <w:jc w:val="center"/>
              <w:textAlignment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个</w:t>
            </w:r>
          </w:p>
        </w:tc>
      </w:tr>
      <w:tr w14:paraId="122D1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5A0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91" w:type="dxa"/>
            <w:tcBorders>
              <w:top w:val="single" w:color="000000" w:sz="4" w:space="0"/>
              <w:left w:val="nil"/>
              <w:bottom w:val="single" w:color="000000" w:sz="4" w:space="0"/>
              <w:right w:val="nil"/>
            </w:tcBorders>
            <w:shd w:val="clear" w:color="auto" w:fill="auto"/>
            <w:noWrap/>
            <w:vAlign w:val="center"/>
          </w:tcPr>
          <w:p w14:paraId="2699A1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sz w:val="21"/>
                <w:szCs w:val="21"/>
                <w:lang w:val="en-US" w:eastAsia="zh-CN"/>
              </w:rPr>
              <w:t>录像机</w:t>
            </w:r>
          </w:p>
        </w:tc>
        <w:tc>
          <w:tcPr>
            <w:tcW w:w="4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61E06">
            <w:pPr>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（1）需具有不少于如下接口：1个HDMI接口、1个VGA接口、2个RJ45网络接口、3个USB2.0接口、内置4个SATA硬盘接口；1路RCA音频输入接口、1路RCA音频输出接口；16路报警输入接口、4路报警输出接口。</w:t>
            </w:r>
          </w:p>
          <w:p w14:paraId="5CC63AAA">
            <w:pPr>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（2）需支持不低于32路网络视频接入。需支持不低于160Mbps、128Mbps存储带宽、128Mbps转发带宽。</w:t>
            </w:r>
          </w:p>
          <w:p w14:paraId="0BF56005">
            <w:pPr>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（3）需支持SVC解码功能，可同时回放5路400W分辨率、H.264/H.265编码格式的视频图像，解码总资源为10个1920×1080格式的视频图像。（需提供公安部所属检验机构出具的检测报告复印件并加盖制造商鲜章证明） </w:t>
            </w:r>
          </w:p>
          <w:p w14:paraId="15CA85B3">
            <w:pPr>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（4）显示输出分辨率具有1024×768/60Hz、1280×720/60Hz、1280×1024/60Hz、1600×1200/60Hz、1920×1080/60Hz、2560×1440/60Hz、4K(3840×2160)/30Hz、4K(4096×2160)/30Hz设置选项。</w:t>
            </w:r>
          </w:p>
          <w:p w14:paraId="6CE65CA8">
            <w:pPr>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（5）需支持</w:t>
            </w:r>
            <w:r>
              <w:rPr>
                <w:rFonts w:hint="default" w:ascii="宋体" w:hAnsi="宋体" w:eastAsia="宋体" w:cs="宋体"/>
                <w:sz w:val="21"/>
                <w:szCs w:val="21"/>
                <w:lang w:val="en-US" w:eastAsia="zh-CN"/>
              </w:rPr>
              <w:t>同时显示输出10路H.265/H.264编码、25fps、1920×1080格式的视频图像。（需提供公安部所属检验机构出具的检测报告复印件并加盖制造商鲜章证明）</w:t>
            </w:r>
            <w:r>
              <w:rPr>
                <w:rFonts w:hint="eastAsia" w:ascii="宋体" w:hAnsi="宋体" w:eastAsia="宋体" w:cs="宋体"/>
                <w:sz w:val="21"/>
                <w:szCs w:val="21"/>
                <w:lang w:val="en-US" w:eastAsia="zh-CN"/>
              </w:rPr>
              <w:t>。</w:t>
            </w:r>
          </w:p>
          <w:p w14:paraId="323FBADC">
            <w:pPr>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（6）需支持接入高级移动侦测的相机，移动侦测报警能够区分人员、车辆，可录像和记录报警信息；（需提供公安部所属检验机构出具的检测报告复印件并加盖制造商鲜章证明）。</w:t>
            </w:r>
          </w:p>
          <w:p w14:paraId="5E21B88C">
            <w:pPr>
              <w:jc w:val="left"/>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7）需支持接入警戒摄像机，支持对IPC的声音和闪光参数进行配置，支持通过移动侦测、区域入侵、越界侦测、进入区域和离开区域事件联动一个或多个IPC的声光报警，可以对声光联动一键撤防。（需提供公安部所属检验机构出具的检测报告复印件并加盖制造商鲜章证明）。</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2C334">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2"/>
                <w:szCs w:val="22"/>
                <w:u w:val="none"/>
                <w:lang w:val="en-US" w:eastAsia="zh-CN" w:bidi="ar"/>
              </w:rPr>
              <w:t>1</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E9E4A">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2"/>
                <w:szCs w:val="22"/>
                <w:u w:val="none"/>
                <w:lang w:val="en-US" w:eastAsia="zh-CN" w:bidi="ar"/>
              </w:rPr>
              <w:t>台</w:t>
            </w:r>
          </w:p>
        </w:tc>
      </w:tr>
      <w:tr w14:paraId="084F8A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6"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932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991" w:type="dxa"/>
            <w:tcBorders>
              <w:top w:val="single" w:color="000000" w:sz="4" w:space="0"/>
              <w:left w:val="nil"/>
              <w:bottom w:val="single" w:color="000000" w:sz="4" w:space="0"/>
              <w:right w:val="nil"/>
            </w:tcBorders>
            <w:shd w:val="clear" w:color="auto" w:fill="auto"/>
            <w:noWrap/>
            <w:vAlign w:val="center"/>
          </w:tcPr>
          <w:p w14:paraId="43F6DD55">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硬盘</w:t>
            </w:r>
          </w:p>
        </w:tc>
        <w:tc>
          <w:tcPr>
            <w:tcW w:w="4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A8361">
            <w:pPr>
              <w:keepNext w:val="0"/>
              <w:keepLines w:val="0"/>
              <w:widowControl/>
              <w:suppressLineNumbers w:val="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（1）不低于10TB监控级硬盘。</w:t>
            </w:r>
          </w:p>
          <w:p w14:paraId="4B2B252C">
            <w:pPr>
              <w:keepNext w:val="0"/>
              <w:keepLines w:val="0"/>
              <w:widowControl/>
              <w:suppressLineNumbers w:val="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（2）7*24小时稳定运行。</w:t>
            </w:r>
          </w:p>
          <w:p w14:paraId="63520DB5">
            <w:pPr>
              <w:keepNext w:val="0"/>
              <w:keepLines w:val="0"/>
              <w:widowControl/>
              <w:suppressLineNumbers w:val="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（3）3年保修。</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38E54">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2"/>
                <w:szCs w:val="22"/>
                <w:u w:val="none"/>
                <w:lang w:val="en-US" w:eastAsia="zh-CN" w:bidi="ar"/>
              </w:rPr>
              <w:t>3</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1A0BE">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2"/>
                <w:szCs w:val="22"/>
                <w:u w:val="none"/>
                <w:lang w:val="en-US" w:eastAsia="zh-CN" w:bidi="ar"/>
              </w:rPr>
              <w:t>块</w:t>
            </w:r>
          </w:p>
        </w:tc>
      </w:tr>
      <w:tr w14:paraId="2564E6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6"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4C90C">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991" w:type="dxa"/>
            <w:tcBorders>
              <w:top w:val="single" w:color="000000" w:sz="4" w:space="0"/>
              <w:left w:val="nil"/>
              <w:bottom w:val="single" w:color="000000" w:sz="4" w:space="0"/>
              <w:right w:val="nil"/>
            </w:tcBorders>
            <w:shd w:val="clear" w:color="auto" w:fill="auto"/>
            <w:noWrap/>
            <w:vAlign w:val="center"/>
          </w:tcPr>
          <w:p w14:paraId="53F47984">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sz w:val="21"/>
                <w:szCs w:val="21"/>
                <w:lang w:val="en-US" w:eastAsia="zh-CN"/>
              </w:rPr>
              <w:t>摄像机支架</w:t>
            </w:r>
          </w:p>
        </w:tc>
        <w:tc>
          <w:tcPr>
            <w:tcW w:w="4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C8E03">
            <w:pPr>
              <w:keepNext w:val="0"/>
              <w:keepLines w:val="0"/>
              <w:widowControl/>
              <w:suppressLineNumbers w:val="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壁装支架</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EF8C0">
            <w:pPr>
              <w:keepNext w:val="0"/>
              <w:keepLines w:val="0"/>
              <w:widowControl/>
              <w:suppressLineNumbers w:val="0"/>
              <w:jc w:val="center"/>
              <w:textAlignment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15</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55713">
            <w:pPr>
              <w:keepNext w:val="0"/>
              <w:keepLines w:val="0"/>
              <w:widowControl/>
              <w:suppressLineNumbers w:val="0"/>
              <w:jc w:val="center"/>
              <w:textAlignment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个</w:t>
            </w:r>
          </w:p>
        </w:tc>
      </w:tr>
      <w:tr w14:paraId="4F82C6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5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67468">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991" w:type="dxa"/>
            <w:tcBorders>
              <w:top w:val="single" w:color="000000" w:sz="4" w:space="0"/>
              <w:left w:val="nil"/>
              <w:bottom w:val="single" w:color="000000" w:sz="4" w:space="0"/>
              <w:right w:val="nil"/>
            </w:tcBorders>
            <w:shd w:val="clear" w:color="auto" w:fill="auto"/>
            <w:noWrap/>
            <w:vAlign w:val="center"/>
          </w:tcPr>
          <w:p w14:paraId="0F9FA9A4">
            <w:pPr>
              <w:keepNext w:val="0"/>
              <w:keepLines w:val="0"/>
              <w:widowControl/>
              <w:suppressLineNumbers w:val="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车牌识别摄像头</w:t>
            </w:r>
          </w:p>
        </w:tc>
        <w:tc>
          <w:tcPr>
            <w:tcW w:w="4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9097A">
            <w:pPr>
              <w:keepNext w:val="0"/>
              <w:keepLines w:val="0"/>
              <w:widowControl/>
              <w:suppressLineNumbers w:val="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（1）不低于500万高清像素，支持虚拟地感，识别率不低于99.9%；</w:t>
            </w:r>
          </w:p>
          <w:p w14:paraId="6571D62C">
            <w:pPr>
              <w:keepNext w:val="0"/>
              <w:keepLines w:val="0"/>
              <w:widowControl/>
              <w:suppressLineNumbers w:val="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（2）支持异常车牌（手机拍照、打印）告警</w:t>
            </w:r>
          </w:p>
          <w:p w14:paraId="648747B2">
            <w:pPr>
              <w:keepNext w:val="0"/>
              <w:keepLines w:val="0"/>
              <w:widowControl/>
              <w:suppressLineNumbers w:val="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（3）支持高亮补光灯，投射距离不低于10-30M，采用时控开关控制。</w:t>
            </w:r>
          </w:p>
          <w:p w14:paraId="7E349D44">
            <w:pPr>
              <w:keepNext w:val="0"/>
              <w:keepLines w:val="0"/>
              <w:widowControl/>
              <w:suppressLineNumbers w:val="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（4）支持车牌类型识别，包括不限于：普通蓝牌、单双层黄牌、新能源、单双层警车、新武警、单双层军牌、新使馆、教练车、港澳进出大陆车牌、应急车牌、民航、特殊车牌等，同时识别车牌颜色。</w:t>
            </w:r>
          </w:p>
          <w:p w14:paraId="756A80D5">
            <w:pPr>
              <w:keepNext w:val="0"/>
              <w:keepLines w:val="0"/>
              <w:widowControl/>
              <w:suppressLineNumbers w:val="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（5）图像传感器不低于1/2.7"CMOS。</w:t>
            </w:r>
          </w:p>
          <w:p w14:paraId="60635DF4">
            <w:pPr>
              <w:keepNext w:val="0"/>
              <w:keepLines w:val="0"/>
              <w:widowControl/>
              <w:suppressLineNumbers w:val="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（6）分辨率不低于2304（H）*1296（V）。</w:t>
            </w:r>
          </w:p>
          <w:p w14:paraId="21918AD9">
            <w:pPr>
              <w:keepNext w:val="0"/>
              <w:keepLines w:val="0"/>
              <w:widowControl/>
              <w:suppressLineNumbers w:val="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（7）支持VZ智能ISP，场景自适应。</w:t>
            </w:r>
          </w:p>
          <w:p w14:paraId="59ED3CE3">
            <w:pPr>
              <w:keepNext w:val="0"/>
              <w:keepLines w:val="0"/>
              <w:widowControl/>
              <w:suppressLineNumbers w:val="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（8）自动白平衡，强光压制，自动根据光线强弱还原高清成像。</w:t>
            </w:r>
          </w:p>
          <w:p w14:paraId="50781265">
            <w:pPr>
              <w:keepNext w:val="0"/>
              <w:keepLines w:val="0"/>
              <w:widowControl/>
              <w:suppressLineNumbers w:val="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（9）网络接口：1路10/100Mbps自适应RJ45口；其他接口：IO输出2路，IO输入2路，RS485为1路。</w:t>
            </w:r>
          </w:p>
          <w:p w14:paraId="714D1094">
            <w:pPr>
              <w:keepNext w:val="0"/>
              <w:keepLines w:val="0"/>
              <w:widowControl/>
              <w:suppressLineNumbers w:val="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（10）TF卡槽：1路TF卡槽，最大支持128G容量。</w:t>
            </w:r>
          </w:p>
          <w:p w14:paraId="31B89D05">
            <w:pPr>
              <w:keepNext w:val="0"/>
              <w:keepLines w:val="0"/>
              <w:widowControl/>
              <w:suppressLineNumbers w:val="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（11）支持超管动态图像优化，车牌动态调整图像参数。</w:t>
            </w:r>
          </w:p>
          <w:p w14:paraId="4F95A85D">
            <w:pPr>
              <w:keepNext w:val="0"/>
              <w:keepLines w:val="0"/>
              <w:widowControl/>
              <w:suppressLineNumbers w:val="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（12）内置4颗LED灯，可调亮度（每颗最高功耗1W）。</w:t>
            </w:r>
          </w:p>
          <w:p w14:paraId="2CFA6EAD">
            <w:pPr>
              <w:keepNext w:val="0"/>
              <w:keepLines w:val="0"/>
              <w:widowControl/>
              <w:suppressLineNumbers w:val="0"/>
              <w:jc w:val="left"/>
              <w:textAlignment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（13）一体机功耗≤5W，运行温度：-20℃—70℃。</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53F05">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2"/>
                <w:szCs w:val="22"/>
                <w:u w:val="none"/>
                <w:lang w:val="en-US" w:eastAsia="zh-CN" w:bidi="ar"/>
              </w:rPr>
              <w:t>2</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75B03">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2"/>
                <w:szCs w:val="22"/>
                <w:u w:val="none"/>
                <w:lang w:val="en-US" w:eastAsia="zh-CN" w:bidi="ar"/>
              </w:rPr>
              <w:t>套</w:t>
            </w:r>
          </w:p>
        </w:tc>
      </w:tr>
      <w:tr w14:paraId="12859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6"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616A6">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991" w:type="dxa"/>
            <w:tcBorders>
              <w:top w:val="single" w:color="000000" w:sz="4" w:space="0"/>
              <w:left w:val="nil"/>
              <w:bottom w:val="single" w:color="000000" w:sz="4" w:space="0"/>
              <w:right w:val="nil"/>
            </w:tcBorders>
            <w:shd w:val="clear" w:color="auto" w:fill="auto"/>
            <w:noWrap/>
            <w:vAlign w:val="center"/>
          </w:tcPr>
          <w:p w14:paraId="3634C21B">
            <w:pPr>
              <w:keepNext w:val="0"/>
              <w:keepLines w:val="0"/>
              <w:widowControl/>
              <w:suppressLineNumbers w:val="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UPS电源</w:t>
            </w:r>
          </w:p>
        </w:tc>
        <w:tc>
          <w:tcPr>
            <w:tcW w:w="4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1FEC2">
            <w:pPr>
              <w:keepNext w:val="0"/>
              <w:keepLines w:val="0"/>
              <w:widowControl/>
              <w:suppressLineNumbers w:val="0"/>
              <w:jc w:val="left"/>
              <w:textAlignment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整套监控系统（停车场道闸、录像机、交换机、电脑、27个摄像头）断电后持续运行不低于20分钟。</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C9DFA">
            <w:pPr>
              <w:keepNext w:val="0"/>
              <w:keepLines w:val="0"/>
              <w:widowControl/>
              <w:suppressLineNumbers w:val="0"/>
              <w:jc w:val="center"/>
              <w:textAlignment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02B79">
            <w:pPr>
              <w:keepNext w:val="0"/>
              <w:keepLines w:val="0"/>
              <w:widowControl/>
              <w:suppressLineNumbers w:val="0"/>
              <w:jc w:val="center"/>
              <w:textAlignment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套</w:t>
            </w:r>
          </w:p>
        </w:tc>
      </w:tr>
      <w:tr w14:paraId="26D57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6"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3AF41">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w:t>
            </w:r>
          </w:p>
        </w:tc>
        <w:tc>
          <w:tcPr>
            <w:tcW w:w="991" w:type="dxa"/>
            <w:tcBorders>
              <w:top w:val="single" w:color="000000" w:sz="4" w:space="0"/>
              <w:left w:val="nil"/>
              <w:bottom w:val="single" w:color="000000" w:sz="4" w:space="0"/>
              <w:right w:val="nil"/>
            </w:tcBorders>
            <w:shd w:val="clear" w:color="auto" w:fill="auto"/>
            <w:noWrap/>
            <w:vAlign w:val="center"/>
          </w:tcPr>
          <w:p w14:paraId="43E07FE6">
            <w:pPr>
              <w:keepNext w:val="0"/>
              <w:keepLines w:val="0"/>
              <w:widowControl/>
              <w:suppressLineNumbers w:val="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交换机</w:t>
            </w:r>
          </w:p>
          <w:p w14:paraId="1879E299">
            <w:pPr>
              <w:keepNext w:val="0"/>
              <w:keepLines w:val="0"/>
              <w:widowControl/>
              <w:suppressLineNumbers w:val="0"/>
              <w:jc w:val="left"/>
              <w:textAlignment w:val="center"/>
              <w:rPr>
                <w:rFonts w:hint="eastAsia" w:ascii="宋体" w:hAnsi="宋体" w:eastAsia="宋体" w:cs="宋体"/>
                <w:sz w:val="21"/>
                <w:szCs w:val="21"/>
                <w:lang w:val="en-US" w:eastAsia="zh-CN"/>
              </w:rPr>
            </w:pPr>
          </w:p>
        </w:tc>
        <w:tc>
          <w:tcPr>
            <w:tcW w:w="4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EC554">
            <w:pPr>
              <w:keepNext w:val="0"/>
              <w:keepLines w:val="0"/>
              <w:widowControl/>
              <w:suppressLineNumbers w:val="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1.提供16个千兆PoE电口，2个千兆光口</w:t>
            </w:r>
          </w:p>
          <w:p w14:paraId="259A6902">
            <w:pPr>
              <w:keepNext w:val="0"/>
              <w:keepLines w:val="0"/>
              <w:widowControl/>
              <w:suppressLineNumbers w:val="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2.支持IEEE 802.3at/af</w:t>
            </w:r>
          </w:p>
          <w:p w14:paraId="7534DC96">
            <w:pPr>
              <w:keepNext w:val="0"/>
              <w:keepLines w:val="0"/>
              <w:widowControl/>
              <w:suppressLineNumbers w:val="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3.支持6 KV防浪涌(Pc8口)</w:t>
            </w:r>
          </w:p>
          <w:p w14:paraId="6DF8877B">
            <w:pPr>
              <w:keepNext w:val="0"/>
              <w:keepLines w:val="0"/>
              <w:widowControl/>
              <w:suppressLineNumbers w:val="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4.支持PoE输出功率管理</w:t>
            </w:r>
          </w:p>
          <w:p w14:paraId="4174B4A1">
            <w:pPr>
              <w:keepNext w:val="0"/>
              <w:keepLines w:val="0"/>
              <w:widowControl/>
              <w:suppressLineNumbers w:val="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5.千兆网络接入设计</w:t>
            </w:r>
          </w:p>
          <w:p w14:paraId="72ABDE4E">
            <w:pPr>
              <w:keepNext w:val="0"/>
              <w:keepLines w:val="0"/>
              <w:widowControl/>
              <w:suppressLineNumbers w:val="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6.线速转发、无阻塞设计</w:t>
            </w:r>
          </w:p>
          <w:p w14:paraId="7E141024">
            <w:pPr>
              <w:keepNext w:val="0"/>
              <w:keepLines w:val="0"/>
              <w:widowControl/>
              <w:suppressLineNumbers w:val="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7.存储转发交换方式</w:t>
            </w:r>
          </w:p>
          <w:p w14:paraId="5198C1E9">
            <w:pPr>
              <w:keepNext w:val="0"/>
              <w:keepLines w:val="0"/>
              <w:widowControl/>
              <w:suppressLineNumbers w:val="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8.坚固式高强度金属外壳</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DAC33">
            <w:pPr>
              <w:keepNext w:val="0"/>
              <w:keepLines w:val="0"/>
              <w:widowControl/>
              <w:suppressLineNumbers w:val="0"/>
              <w:jc w:val="center"/>
              <w:textAlignment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2D45A">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台</w:t>
            </w:r>
          </w:p>
        </w:tc>
      </w:tr>
      <w:tr w14:paraId="00A0B7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6"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68EE2">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991" w:type="dxa"/>
            <w:tcBorders>
              <w:top w:val="single" w:color="000000" w:sz="4" w:space="0"/>
              <w:left w:val="nil"/>
              <w:bottom w:val="single" w:color="000000" w:sz="4" w:space="0"/>
              <w:right w:val="nil"/>
            </w:tcBorders>
            <w:shd w:val="clear" w:color="auto" w:fill="auto"/>
            <w:noWrap/>
            <w:vAlign w:val="center"/>
          </w:tcPr>
          <w:p w14:paraId="51573492">
            <w:pPr>
              <w:keepNext w:val="0"/>
              <w:keepLines w:val="0"/>
              <w:widowControl/>
              <w:suppressLineNumbers w:val="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交换机</w:t>
            </w:r>
          </w:p>
        </w:tc>
        <w:tc>
          <w:tcPr>
            <w:tcW w:w="4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A7FB3">
            <w:pPr>
              <w:keepNext w:val="0"/>
              <w:keepLines w:val="0"/>
              <w:widowControl/>
              <w:suppressLineNumbers w:val="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1.提供8个千兆网口</w:t>
            </w:r>
          </w:p>
          <w:p w14:paraId="5798A490">
            <w:pPr>
              <w:keepNext w:val="0"/>
              <w:keepLines w:val="0"/>
              <w:widowControl/>
              <w:suppressLineNumbers w:val="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2.千兆网络接入设计</w:t>
            </w:r>
          </w:p>
          <w:p w14:paraId="64646FA2">
            <w:pPr>
              <w:keepNext w:val="0"/>
              <w:keepLines w:val="0"/>
              <w:widowControl/>
              <w:suppressLineNumbers w:val="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3.线速转发、无阻塞设计</w:t>
            </w:r>
          </w:p>
          <w:p w14:paraId="1BD4762D">
            <w:pPr>
              <w:keepNext w:val="0"/>
              <w:keepLines w:val="0"/>
              <w:widowControl/>
              <w:suppressLineNumbers w:val="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4.存储转发交换方式</w:t>
            </w:r>
          </w:p>
          <w:p w14:paraId="3E25EDBE">
            <w:pPr>
              <w:keepNext w:val="0"/>
              <w:keepLines w:val="0"/>
              <w:widowControl/>
              <w:suppressLineNumbers w:val="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5.坚固式高强度金属外壳</w:t>
            </w:r>
          </w:p>
          <w:p w14:paraId="6EFE8499">
            <w:pPr>
              <w:keepNext w:val="0"/>
              <w:keepLines w:val="0"/>
              <w:widowControl/>
              <w:suppressLineNumbers w:val="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6.无风扇设计，高可掌性</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24B15">
            <w:pPr>
              <w:keepNext w:val="0"/>
              <w:keepLines w:val="0"/>
              <w:widowControl/>
              <w:suppressLineNumbers w:val="0"/>
              <w:jc w:val="center"/>
              <w:textAlignment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BAEB3">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台</w:t>
            </w:r>
          </w:p>
        </w:tc>
      </w:tr>
      <w:tr w14:paraId="2392BA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6"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0EDCD">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w:t>
            </w:r>
          </w:p>
        </w:tc>
        <w:tc>
          <w:tcPr>
            <w:tcW w:w="991" w:type="dxa"/>
            <w:tcBorders>
              <w:top w:val="single" w:color="000000" w:sz="4" w:space="0"/>
              <w:left w:val="nil"/>
              <w:bottom w:val="single" w:color="000000" w:sz="4" w:space="0"/>
              <w:right w:val="nil"/>
            </w:tcBorders>
            <w:shd w:val="clear" w:color="auto" w:fill="auto"/>
            <w:noWrap/>
            <w:vAlign w:val="center"/>
          </w:tcPr>
          <w:p w14:paraId="7D1D32A7">
            <w:pPr>
              <w:keepNext w:val="0"/>
              <w:keepLines w:val="0"/>
              <w:widowControl/>
              <w:suppressLineNumbers w:val="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网线</w:t>
            </w:r>
          </w:p>
        </w:tc>
        <w:tc>
          <w:tcPr>
            <w:tcW w:w="4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952FD">
            <w:pPr>
              <w:keepNext w:val="0"/>
              <w:keepLines w:val="0"/>
              <w:widowControl/>
              <w:suppressLineNumbers w:val="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(每箱300米实际应有剩余)</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D25EE">
            <w:pPr>
              <w:keepNext w:val="0"/>
              <w:keepLines w:val="0"/>
              <w:widowControl/>
              <w:suppressLineNumbers w:val="0"/>
              <w:jc w:val="center"/>
              <w:textAlignment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8</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6CA8C">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箱</w:t>
            </w:r>
          </w:p>
        </w:tc>
      </w:tr>
      <w:tr w14:paraId="77AFF1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6"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C7364">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991" w:type="dxa"/>
            <w:tcBorders>
              <w:top w:val="single" w:color="000000" w:sz="4" w:space="0"/>
              <w:left w:val="nil"/>
              <w:bottom w:val="single" w:color="000000" w:sz="4" w:space="0"/>
              <w:right w:val="nil"/>
            </w:tcBorders>
            <w:shd w:val="clear" w:color="auto" w:fill="auto"/>
            <w:noWrap/>
            <w:vAlign w:val="center"/>
          </w:tcPr>
          <w:p w14:paraId="631A180B">
            <w:pPr>
              <w:keepNext w:val="0"/>
              <w:keepLines w:val="0"/>
              <w:widowControl/>
              <w:suppressLineNumbers w:val="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光纤收发器</w:t>
            </w:r>
          </w:p>
        </w:tc>
        <w:tc>
          <w:tcPr>
            <w:tcW w:w="4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E3DCF">
            <w:pPr>
              <w:keepNext w:val="0"/>
              <w:keepLines w:val="0"/>
              <w:widowControl/>
              <w:suppressLineNumbers w:val="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1.即插即用，快速转发，无需任何配置，即可高速无损传输数据信号，最长传输距离3km；</w:t>
            </w:r>
          </w:p>
          <w:p w14:paraId="7D12D2BA">
            <w:pPr>
              <w:keepNext w:val="0"/>
              <w:keepLines w:val="0"/>
              <w:widowControl/>
              <w:suppressLineNumbers w:val="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2.4kv防雷设计，高可掌性；</w:t>
            </w:r>
          </w:p>
          <w:p w14:paraId="64563472">
            <w:pPr>
              <w:keepNext w:val="0"/>
              <w:keepLines w:val="0"/>
              <w:widowControl/>
              <w:suppressLineNumbers w:val="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3.准工业级设计，工作温度范围可达到-20~60℃；</w:t>
            </w:r>
          </w:p>
          <w:p w14:paraId="2891EE16">
            <w:pPr>
              <w:keepNext w:val="0"/>
              <w:keepLines w:val="0"/>
              <w:widowControl/>
              <w:suppressLineNumbers w:val="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4.波分复用，单纤数据转发，节约布线成本</w:t>
            </w:r>
          </w:p>
          <w:p w14:paraId="23A807E4">
            <w:pPr>
              <w:keepNext w:val="0"/>
              <w:keepLines w:val="0"/>
              <w:widowControl/>
              <w:suppressLineNumbers w:val="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5.外壳工业级全金属设计，坚固耐用，散热能力更强；</w:t>
            </w:r>
          </w:p>
          <w:p w14:paraId="04D80FD2">
            <w:pPr>
              <w:keepNext w:val="0"/>
              <w:keepLines w:val="0"/>
              <w:widowControl/>
              <w:suppressLineNumbers w:val="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6.提供1个千兆电口，1个千兆光口，sc接口</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28C29">
            <w:pPr>
              <w:keepNext w:val="0"/>
              <w:keepLines w:val="0"/>
              <w:widowControl/>
              <w:suppressLineNumbers w:val="0"/>
              <w:jc w:val="center"/>
              <w:textAlignment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5A6FA">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对</w:t>
            </w:r>
          </w:p>
        </w:tc>
      </w:tr>
    </w:tbl>
    <w:p w14:paraId="7D180223">
      <w:pPr>
        <w:pStyle w:val="26"/>
        <w:keepNext w:val="0"/>
        <w:keepLines w:val="0"/>
        <w:pageBreakBefore w:val="0"/>
        <w:widowControl w:val="0"/>
        <w:numPr>
          <w:ilvl w:val="1"/>
          <w:numId w:val="0"/>
        </w:numPr>
        <w:kinsoku/>
        <w:wordWrap/>
        <w:overflowPunct/>
        <w:topLinePunct w:val="0"/>
        <w:autoSpaceDE/>
        <w:autoSpaceDN/>
        <w:bidi w:val="0"/>
        <w:adjustRightInd/>
        <w:snapToGrid/>
        <w:spacing w:line="240" w:lineRule="auto"/>
        <w:ind w:firstLine="480" w:firstLineChars="200"/>
        <w:jc w:val="left"/>
        <w:textAlignment w:val="auto"/>
        <w:rPr>
          <w:rFonts w:hint="eastAsia" w:ascii="黑体" w:hAnsi="黑体" w:cs="黑体"/>
          <w:b w:val="0"/>
          <w:bCs w:val="0"/>
          <w:sz w:val="28"/>
          <w:szCs w:val="28"/>
          <w:highlight w:val="none"/>
          <w:lang w:eastAsia="zh-CN"/>
        </w:rPr>
      </w:pPr>
      <w:r>
        <w:rPr>
          <w:rFonts w:hint="eastAsia"/>
          <w:sz w:val="24"/>
          <w:szCs w:val="24"/>
          <w:highlight w:val="none"/>
          <w:lang w:val="en-US" w:eastAsia="zh-CN"/>
        </w:rPr>
        <w:t>以上清单除摄像头、录像机数量级规格参数固定外，其他材料设备投标人自行考虑，所有材料设备质量符合国家相关规范标准要求，提供的设备材料安装调试完成系统满足公共区域监控需求，监控点位参考图纸点位要求，原市妇幼医院项目由现场物业管理公司指定，凤凰停车场项目由资产管理部指定</w:t>
      </w:r>
      <w:r>
        <w:rPr>
          <w:rFonts w:hint="eastAsia"/>
          <w:sz w:val="24"/>
          <w:szCs w:val="24"/>
          <w:highlight w:val="none"/>
        </w:rPr>
        <w:t>。</w:t>
      </w:r>
    </w:p>
    <w:p w14:paraId="210D75CE">
      <w:pPr>
        <w:pStyle w:val="4"/>
        <w:pageBreakBefore w:val="0"/>
        <w:widowControl w:val="0"/>
        <w:numPr>
          <w:ilvl w:val="1"/>
          <w:numId w:val="0"/>
        </w:numPr>
        <w:kinsoku/>
        <w:wordWrap/>
        <w:overflowPunct/>
        <w:topLinePunct w:val="0"/>
        <w:autoSpaceDE/>
        <w:autoSpaceDN/>
        <w:bidi w:val="0"/>
        <w:adjustRightInd/>
        <w:snapToGrid/>
        <w:spacing w:before="0" w:after="0" w:line="360" w:lineRule="auto"/>
        <w:ind w:leftChars="200"/>
        <w:textAlignment w:val="auto"/>
        <w:rPr>
          <w:rFonts w:hint="eastAsia" w:ascii="黑体" w:hAnsi="黑体" w:eastAsia="黑体" w:cs="黑体"/>
          <w:b w:val="0"/>
          <w:bCs w:val="0"/>
          <w:sz w:val="28"/>
          <w:szCs w:val="28"/>
          <w:highlight w:val="none"/>
          <w:lang w:eastAsia="zh-CN"/>
        </w:rPr>
      </w:pPr>
      <w:r>
        <w:rPr>
          <w:rFonts w:hint="eastAsia" w:ascii="黑体" w:hAnsi="黑体" w:cs="黑体"/>
          <w:b w:val="0"/>
          <w:bCs w:val="0"/>
          <w:sz w:val="28"/>
          <w:szCs w:val="28"/>
          <w:highlight w:val="none"/>
          <w:lang w:eastAsia="zh-CN"/>
        </w:rPr>
        <w:t>二</w:t>
      </w:r>
      <w:r>
        <w:rPr>
          <w:rFonts w:hint="eastAsia" w:ascii="黑体" w:hAnsi="黑体" w:eastAsia="黑体" w:cs="黑体"/>
          <w:b w:val="0"/>
          <w:bCs w:val="0"/>
          <w:sz w:val="28"/>
          <w:szCs w:val="28"/>
          <w:highlight w:val="none"/>
        </w:rPr>
        <w:t>、商务</w:t>
      </w:r>
      <w:r>
        <w:rPr>
          <w:rFonts w:hint="eastAsia" w:ascii="黑体" w:hAnsi="黑体" w:cs="黑体"/>
          <w:b w:val="0"/>
          <w:bCs w:val="0"/>
          <w:sz w:val="28"/>
          <w:szCs w:val="28"/>
          <w:highlight w:val="none"/>
          <w:lang w:eastAsia="zh-CN"/>
        </w:rPr>
        <w:t>要求</w:t>
      </w:r>
    </w:p>
    <w:p w14:paraId="14C6B574">
      <w:pPr>
        <w:pStyle w:val="26"/>
        <w:keepNext w:val="0"/>
        <w:keepLines w:val="0"/>
        <w:pageBreakBefore w:val="0"/>
        <w:widowControl w:val="0"/>
        <w:numPr>
          <w:ilvl w:val="1"/>
          <w:numId w:val="0"/>
        </w:numPr>
        <w:kinsoku/>
        <w:wordWrap/>
        <w:overflowPunct/>
        <w:topLinePunct w:val="0"/>
        <w:autoSpaceDE/>
        <w:autoSpaceDN/>
        <w:bidi w:val="0"/>
        <w:adjustRightInd/>
        <w:snapToGrid/>
        <w:spacing w:line="240" w:lineRule="auto"/>
        <w:ind w:firstLine="480" w:firstLineChars="200"/>
        <w:jc w:val="left"/>
        <w:textAlignment w:val="auto"/>
        <w:rPr>
          <w:sz w:val="24"/>
          <w:szCs w:val="24"/>
          <w:highlight w:val="none"/>
        </w:rPr>
      </w:pPr>
      <w:r>
        <w:rPr>
          <w:rFonts w:hint="eastAsia"/>
          <w:b/>
          <w:bCs/>
          <w:sz w:val="24"/>
          <w:szCs w:val="24"/>
          <w:highlight w:val="none"/>
        </w:rPr>
        <w:t>（一）</w:t>
      </w:r>
      <w:r>
        <w:rPr>
          <w:rFonts w:hint="eastAsia"/>
          <w:b/>
          <w:bCs/>
          <w:sz w:val="24"/>
          <w:szCs w:val="24"/>
          <w:highlight w:val="none"/>
          <w:lang w:eastAsia="zh-CN"/>
        </w:rPr>
        <w:t>安装</w:t>
      </w:r>
      <w:r>
        <w:rPr>
          <w:rFonts w:hint="eastAsia"/>
          <w:b/>
          <w:bCs/>
          <w:sz w:val="24"/>
          <w:szCs w:val="24"/>
          <w:highlight w:val="none"/>
        </w:rPr>
        <w:t>地点</w:t>
      </w:r>
    </w:p>
    <w:p w14:paraId="2FB9787A">
      <w:pPr>
        <w:pStyle w:val="26"/>
        <w:keepNext w:val="0"/>
        <w:keepLines w:val="0"/>
        <w:pageBreakBefore w:val="0"/>
        <w:widowControl w:val="0"/>
        <w:numPr>
          <w:ilvl w:val="1"/>
          <w:numId w:val="0"/>
        </w:numPr>
        <w:kinsoku/>
        <w:wordWrap/>
        <w:overflowPunct/>
        <w:topLinePunct w:val="0"/>
        <w:autoSpaceDE/>
        <w:autoSpaceDN/>
        <w:bidi w:val="0"/>
        <w:adjustRightInd/>
        <w:snapToGrid/>
        <w:spacing w:line="240" w:lineRule="auto"/>
        <w:ind w:firstLine="480" w:firstLineChars="200"/>
        <w:jc w:val="left"/>
        <w:textAlignment w:val="auto"/>
        <w:rPr>
          <w:sz w:val="24"/>
          <w:szCs w:val="24"/>
          <w:highlight w:val="none"/>
        </w:rPr>
      </w:pPr>
      <w:r>
        <w:rPr>
          <w:rFonts w:hint="eastAsia"/>
          <w:sz w:val="24"/>
          <w:szCs w:val="24"/>
          <w:highlight w:val="none"/>
          <w:lang w:val="en-US" w:eastAsia="zh-CN"/>
        </w:rPr>
        <w:t>采购</w:t>
      </w:r>
      <w:r>
        <w:rPr>
          <w:rFonts w:hint="eastAsia"/>
          <w:sz w:val="24"/>
          <w:szCs w:val="24"/>
          <w:highlight w:val="none"/>
          <w:lang w:eastAsia="zh-CN"/>
        </w:rPr>
        <w:t>人</w:t>
      </w:r>
      <w:r>
        <w:rPr>
          <w:rFonts w:hint="eastAsia"/>
          <w:sz w:val="24"/>
          <w:szCs w:val="24"/>
          <w:highlight w:val="none"/>
        </w:rPr>
        <w:t>指定的地点，</w:t>
      </w:r>
      <w:r>
        <w:rPr>
          <w:rFonts w:hint="eastAsia"/>
          <w:sz w:val="24"/>
          <w:szCs w:val="24"/>
          <w:highlight w:val="none"/>
          <w:lang w:val="en-US" w:eastAsia="zh-CN"/>
        </w:rPr>
        <w:t>货物</w:t>
      </w:r>
      <w:r>
        <w:rPr>
          <w:rFonts w:hint="eastAsia"/>
          <w:sz w:val="24"/>
          <w:szCs w:val="24"/>
          <w:highlight w:val="none"/>
        </w:rPr>
        <w:t>运送过程中发生的运输、装卸等费用由中标</w:t>
      </w:r>
      <w:r>
        <w:rPr>
          <w:rFonts w:hint="eastAsia"/>
          <w:sz w:val="24"/>
          <w:szCs w:val="24"/>
          <w:highlight w:val="none"/>
          <w:lang w:eastAsia="zh-CN"/>
        </w:rPr>
        <w:t>投标人</w:t>
      </w:r>
      <w:r>
        <w:rPr>
          <w:rFonts w:hint="eastAsia"/>
          <w:sz w:val="24"/>
          <w:szCs w:val="24"/>
          <w:highlight w:val="none"/>
        </w:rPr>
        <w:t>承担。</w:t>
      </w:r>
    </w:p>
    <w:p w14:paraId="7D12FA28">
      <w:pPr>
        <w:pStyle w:val="26"/>
        <w:keepNext w:val="0"/>
        <w:keepLines w:val="0"/>
        <w:pageBreakBefore w:val="0"/>
        <w:widowControl w:val="0"/>
        <w:numPr>
          <w:ilvl w:val="1"/>
          <w:numId w:val="0"/>
        </w:numPr>
        <w:kinsoku/>
        <w:wordWrap/>
        <w:overflowPunct/>
        <w:topLinePunct w:val="0"/>
        <w:autoSpaceDE/>
        <w:autoSpaceDN/>
        <w:bidi w:val="0"/>
        <w:adjustRightInd/>
        <w:snapToGrid/>
        <w:spacing w:line="240" w:lineRule="auto"/>
        <w:ind w:firstLine="480" w:firstLineChars="200"/>
        <w:jc w:val="left"/>
        <w:textAlignment w:val="auto"/>
        <w:rPr>
          <w:b/>
          <w:bCs/>
          <w:sz w:val="24"/>
          <w:szCs w:val="24"/>
          <w:highlight w:val="none"/>
        </w:rPr>
      </w:pPr>
      <w:r>
        <w:rPr>
          <w:rFonts w:hint="eastAsia"/>
          <w:b/>
          <w:bCs/>
          <w:sz w:val="24"/>
          <w:szCs w:val="24"/>
          <w:highlight w:val="none"/>
        </w:rPr>
        <w:t>（二）售后服务</w:t>
      </w:r>
    </w:p>
    <w:p w14:paraId="4CC5D948">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ascii="宋体"/>
          <w:sz w:val="24"/>
          <w:szCs w:val="24"/>
          <w:highlight w:val="none"/>
        </w:rPr>
      </w:pPr>
      <w:r>
        <w:rPr>
          <w:rFonts w:hint="eastAsia" w:ascii="宋体" w:hAnsi="宋体"/>
          <w:sz w:val="24"/>
          <w:szCs w:val="24"/>
          <w:highlight w:val="none"/>
          <w:lang w:eastAsia="zh-CN"/>
        </w:rPr>
        <w:t>投标人</w:t>
      </w:r>
      <w:r>
        <w:rPr>
          <w:rFonts w:hint="eastAsia" w:ascii="宋体" w:hAnsi="宋体"/>
          <w:sz w:val="24"/>
          <w:szCs w:val="24"/>
          <w:highlight w:val="none"/>
        </w:rPr>
        <w:t>的服务承诺应按不低于</w:t>
      </w:r>
      <w:r>
        <w:rPr>
          <w:rFonts w:hint="eastAsia" w:ascii="宋体" w:hAnsi="宋体"/>
          <w:sz w:val="24"/>
          <w:szCs w:val="24"/>
          <w:highlight w:val="none"/>
          <w:lang w:val="en-US" w:eastAsia="zh-CN"/>
        </w:rPr>
        <w:t>询价</w:t>
      </w:r>
      <w:r>
        <w:rPr>
          <w:rFonts w:hint="eastAsia" w:ascii="宋体" w:hAnsi="宋体"/>
          <w:sz w:val="24"/>
          <w:szCs w:val="24"/>
          <w:highlight w:val="none"/>
        </w:rPr>
        <w:t>文件中提出的所有服务要求的标准做出响应，其基本服务如下：</w:t>
      </w:r>
    </w:p>
    <w:p w14:paraId="72845E62">
      <w:pPr>
        <w:pStyle w:val="26"/>
        <w:keepNext w:val="0"/>
        <w:keepLines w:val="0"/>
        <w:pageBreakBefore w:val="0"/>
        <w:widowControl w:val="0"/>
        <w:numPr>
          <w:ilvl w:val="1"/>
          <w:numId w:val="0"/>
        </w:numPr>
        <w:kinsoku/>
        <w:wordWrap/>
        <w:overflowPunct/>
        <w:topLinePunct w:val="0"/>
        <w:autoSpaceDE/>
        <w:autoSpaceDN/>
        <w:bidi w:val="0"/>
        <w:adjustRightInd/>
        <w:snapToGrid/>
        <w:spacing w:line="240" w:lineRule="auto"/>
        <w:ind w:firstLine="480" w:firstLineChars="200"/>
        <w:jc w:val="left"/>
        <w:textAlignment w:val="auto"/>
        <w:rPr>
          <w:rFonts w:hint="eastAsia"/>
          <w:b w:val="0"/>
          <w:bCs w:val="0"/>
          <w:sz w:val="24"/>
          <w:szCs w:val="24"/>
          <w:highlight w:val="none"/>
        </w:rPr>
      </w:pPr>
      <w:r>
        <w:rPr>
          <w:rFonts w:hint="eastAsia"/>
          <w:b w:val="0"/>
          <w:bCs w:val="0"/>
          <w:sz w:val="24"/>
          <w:szCs w:val="24"/>
          <w:highlight w:val="none"/>
        </w:rPr>
        <w:t>供应商必须完成采购人提出的服务要求，如无法满足，采购人有权提出终止协议；</w:t>
      </w:r>
    </w:p>
    <w:p w14:paraId="42B5C714">
      <w:pPr>
        <w:pStyle w:val="26"/>
        <w:keepNext w:val="0"/>
        <w:keepLines w:val="0"/>
        <w:pageBreakBefore w:val="0"/>
        <w:widowControl w:val="0"/>
        <w:numPr>
          <w:ilvl w:val="1"/>
          <w:numId w:val="0"/>
        </w:numPr>
        <w:kinsoku/>
        <w:wordWrap/>
        <w:overflowPunct/>
        <w:topLinePunct w:val="0"/>
        <w:autoSpaceDE/>
        <w:autoSpaceDN/>
        <w:bidi w:val="0"/>
        <w:adjustRightInd/>
        <w:snapToGrid/>
        <w:spacing w:line="240" w:lineRule="auto"/>
        <w:ind w:firstLine="480" w:firstLineChars="200"/>
        <w:jc w:val="left"/>
        <w:textAlignment w:val="auto"/>
        <w:rPr>
          <w:sz w:val="24"/>
          <w:szCs w:val="24"/>
          <w:highlight w:val="none"/>
        </w:rPr>
      </w:pPr>
      <w:r>
        <w:rPr>
          <w:rFonts w:hint="eastAsia"/>
          <w:b/>
          <w:bCs/>
          <w:sz w:val="24"/>
          <w:szCs w:val="24"/>
          <w:highlight w:val="none"/>
        </w:rPr>
        <w:t>（三）履约验收</w:t>
      </w:r>
    </w:p>
    <w:p w14:paraId="7189CBC0">
      <w:pPr>
        <w:pStyle w:val="26"/>
        <w:keepNext w:val="0"/>
        <w:keepLines w:val="0"/>
        <w:pageBreakBefore w:val="0"/>
        <w:widowControl w:val="0"/>
        <w:numPr>
          <w:ilvl w:val="1"/>
          <w:numId w:val="0"/>
        </w:numPr>
        <w:kinsoku/>
        <w:wordWrap/>
        <w:overflowPunct/>
        <w:topLinePunct w:val="0"/>
        <w:autoSpaceDE/>
        <w:autoSpaceDN/>
        <w:bidi w:val="0"/>
        <w:adjustRightInd/>
        <w:snapToGrid/>
        <w:spacing w:line="240" w:lineRule="auto"/>
        <w:ind w:firstLine="480" w:firstLineChars="200"/>
        <w:jc w:val="left"/>
        <w:textAlignment w:val="auto"/>
        <w:rPr>
          <w:rFonts w:hint="eastAsia"/>
          <w:b w:val="0"/>
          <w:bCs w:val="0"/>
          <w:sz w:val="24"/>
          <w:szCs w:val="24"/>
          <w:highlight w:val="none"/>
        </w:rPr>
      </w:pPr>
      <w:r>
        <w:rPr>
          <w:rFonts w:hint="eastAsia"/>
          <w:b w:val="0"/>
          <w:bCs w:val="0"/>
          <w:sz w:val="24"/>
          <w:szCs w:val="24"/>
          <w:highlight w:val="none"/>
          <w:lang w:val="en-US" w:eastAsia="zh-CN"/>
        </w:rPr>
        <w:t>1.</w:t>
      </w:r>
      <w:r>
        <w:rPr>
          <w:rFonts w:hint="eastAsia"/>
          <w:b w:val="0"/>
          <w:bCs w:val="0"/>
          <w:sz w:val="24"/>
          <w:szCs w:val="24"/>
          <w:highlight w:val="none"/>
          <w:lang w:eastAsia="zh-CN"/>
        </w:rPr>
        <w:t>验</w:t>
      </w:r>
      <w:r>
        <w:rPr>
          <w:rFonts w:hint="eastAsia"/>
          <w:b w:val="0"/>
          <w:bCs w:val="0"/>
          <w:sz w:val="24"/>
          <w:szCs w:val="24"/>
          <w:highlight w:val="none"/>
        </w:rPr>
        <w:t>收标准：按国家有关规定以及采购文件的质量要求和技术指标、成交供应商的响应文件及承诺与本合同约定标准进行验收；双方如对质量要求和技术指标的约定标准有相互抵触或异议的事项，由采购人在采购文件与成交供应商的响应文件中按质量要求和技术指标比较优胜的原则确定该项的约定标准进行验收。</w:t>
      </w:r>
    </w:p>
    <w:p w14:paraId="58715B74">
      <w:pPr>
        <w:pStyle w:val="26"/>
        <w:keepNext w:val="0"/>
        <w:keepLines w:val="0"/>
        <w:pageBreakBefore w:val="0"/>
        <w:widowControl w:val="0"/>
        <w:numPr>
          <w:ilvl w:val="1"/>
          <w:numId w:val="0"/>
        </w:numPr>
        <w:kinsoku/>
        <w:wordWrap/>
        <w:overflowPunct/>
        <w:topLinePunct w:val="0"/>
        <w:autoSpaceDE/>
        <w:autoSpaceDN/>
        <w:bidi w:val="0"/>
        <w:adjustRightInd/>
        <w:snapToGrid/>
        <w:spacing w:line="240" w:lineRule="auto"/>
        <w:ind w:firstLine="480" w:firstLineChars="200"/>
        <w:jc w:val="left"/>
        <w:textAlignment w:val="auto"/>
        <w:rPr>
          <w:rFonts w:hint="eastAsia"/>
          <w:b w:val="0"/>
          <w:bCs w:val="0"/>
          <w:sz w:val="24"/>
          <w:szCs w:val="24"/>
          <w:highlight w:val="none"/>
        </w:rPr>
      </w:pPr>
      <w:r>
        <w:rPr>
          <w:rFonts w:hint="eastAsia"/>
          <w:b w:val="0"/>
          <w:bCs w:val="0"/>
          <w:sz w:val="24"/>
          <w:szCs w:val="24"/>
          <w:highlight w:val="none"/>
          <w:lang w:val="en-US" w:eastAsia="zh-CN"/>
        </w:rPr>
        <w:t>2.</w:t>
      </w:r>
      <w:r>
        <w:rPr>
          <w:rFonts w:hint="eastAsia"/>
          <w:b w:val="0"/>
          <w:bCs w:val="0"/>
          <w:sz w:val="24"/>
          <w:szCs w:val="24"/>
          <w:highlight w:val="none"/>
        </w:rPr>
        <w:t>售后服务</w:t>
      </w:r>
    </w:p>
    <w:p w14:paraId="20DEE265">
      <w:pPr>
        <w:pStyle w:val="26"/>
        <w:keepNext w:val="0"/>
        <w:keepLines w:val="0"/>
        <w:pageBreakBefore w:val="0"/>
        <w:widowControl w:val="0"/>
        <w:numPr>
          <w:ilvl w:val="1"/>
          <w:numId w:val="0"/>
        </w:numPr>
        <w:kinsoku/>
        <w:wordWrap/>
        <w:overflowPunct/>
        <w:topLinePunct w:val="0"/>
        <w:autoSpaceDE/>
        <w:autoSpaceDN/>
        <w:bidi w:val="0"/>
        <w:adjustRightInd/>
        <w:snapToGrid/>
        <w:spacing w:line="240" w:lineRule="auto"/>
        <w:ind w:firstLine="480" w:firstLineChars="200"/>
        <w:jc w:val="left"/>
        <w:textAlignment w:val="auto"/>
        <w:rPr>
          <w:rFonts w:hint="eastAsia"/>
          <w:b w:val="0"/>
          <w:bCs w:val="0"/>
          <w:sz w:val="24"/>
          <w:szCs w:val="24"/>
          <w:highlight w:val="none"/>
        </w:rPr>
      </w:pPr>
      <w:r>
        <w:rPr>
          <w:rFonts w:hint="eastAsia"/>
          <w:b w:val="0"/>
          <w:bCs w:val="0"/>
          <w:sz w:val="24"/>
          <w:szCs w:val="24"/>
          <w:highlight w:val="none"/>
          <w:lang w:eastAsia="zh-CN"/>
        </w:rPr>
        <w:t>（</w:t>
      </w:r>
      <w:r>
        <w:rPr>
          <w:rFonts w:hint="eastAsia"/>
          <w:b w:val="0"/>
          <w:bCs w:val="0"/>
          <w:sz w:val="24"/>
          <w:szCs w:val="24"/>
          <w:highlight w:val="none"/>
          <w:lang w:val="en-US" w:eastAsia="zh-CN"/>
        </w:rPr>
        <w:t>1</w:t>
      </w:r>
      <w:r>
        <w:rPr>
          <w:rFonts w:hint="eastAsia"/>
          <w:b w:val="0"/>
          <w:bCs w:val="0"/>
          <w:sz w:val="24"/>
          <w:szCs w:val="24"/>
          <w:highlight w:val="none"/>
          <w:lang w:eastAsia="zh-CN"/>
        </w:rPr>
        <w:t>）</w:t>
      </w:r>
      <w:r>
        <w:rPr>
          <w:rFonts w:hint="eastAsia"/>
          <w:b w:val="0"/>
          <w:bCs w:val="0"/>
          <w:sz w:val="24"/>
          <w:szCs w:val="24"/>
          <w:highlight w:val="none"/>
        </w:rPr>
        <w:t>维修响应速度 ：在接到采购人维修通知后，1个小时内作出维修方案决定；如1小时内无法电话解决问题，维修人员必须在2小时之内到达现场（含节假日）。</w:t>
      </w:r>
    </w:p>
    <w:p w14:paraId="484F3551">
      <w:pPr>
        <w:pStyle w:val="26"/>
        <w:keepNext w:val="0"/>
        <w:keepLines w:val="0"/>
        <w:pageBreakBefore w:val="0"/>
        <w:widowControl w:val="0"/>
        <w:numPr>
          <w:ilvl w:val="1"/>
          <w:numId w:val="0"/>
        </w:numPr>
        <w:kinsoku/>
        <w:wordWrap/>
        <w:overflowPunct/>
        <w:topLinePunct w:val="0"/>
        <w:autoSpaceDE/>
        <w:autoSpaceDN/>
        <w:bidi w:val="0"/>
        <w:adjustRightInd/>
        <w:snapToGrid/>
        <w:spacing w:line="240" w:lineRule="auto"/>
        <w:ind w:firstLine="480" w:firstLineChars="200"/>
        <w:jc w:val="left"/>
        <w:textAlignment w:val="auto"/>
        <w:rPr>
          <w:rFonts w:hint="eastAsia"/>
          <w:b w:val="0"/>
          <w:bCs w:val="0"/>
          <w:sz w:val="24"/>
          <w:szCs w:val="24"/>
          <w:highlight w:val="none"/>
        </w:rPr>
      </w:pPr>
      <w:r>
        <w:rPr>
          <w:rFonts w:hint="eastAsia"/>
          <w:b w:val="0"/>
          <w:bCs w:val="0"/>
          <w:sz w:val="24"/>
          <w:szCs w:val="24"/>
          <w:highlight w:val="none"/>
          <w:lang w:eastAsia="zh-CN"/>
        </w:rPr>
        <w:t>（</w:t>
      </w:r>
      <w:r>
        <w:rPr>
          <w:rFonts w:hint="eastAsia"/>
          <w:b w:val="0"/>
          <w:bCs w:val="0"/>
          <w:sz w:val="24"/>
          <w:szCs w:val="24"/>
          <w:highlight w:val="none"/>
          <w:lang w:val="en-US" w:eastAsia="zh-CN"/>
        </w:rPr>
        <w:t>2</w:t>
      </w:r>
      <w:r>
        <w:rPr>
          <w:rFonts w:hint="eastAsia"/>
          <w:b w:val="0"/>
          <w:bCs w:val="0"/>
          <w:sz w:val="24"/>
          <w:szCs w:val="24"/>
          <w:highlight w:val="none"/>
          <w:lang w:eastAsia="zh-CN"/>
        </w:rPr>
        <w:t>）</w:t>
      </w:r>
      <w:r>
        <w:rPr>
          <w:rFonts w:hint="eastAsia"/>
          <w:b w:val="0"/>
          <w:bCs w:val="0"/>
          <w:sz w:val="24"/>
          <w:szCs w:val="24"/>
          <w:highlight w:val="none"/>
        </w:rPr>
        <w:t>整体保修期：保修期≥</w:t>
      </w:r>
      <w:r>
        <w:rPr>
          <w:rFonts w:hint="eastAsia"/>
          <w:b w:val="0"/>
          <w:bCs w:val="0"/>
          <w:sz w:val="24"/>
          <w:szCs w:val="24"/>
          <w:highlight w:val="none"/>
          <w:lang w:val="en-US" w:eastAsia="zh-CN"/>
        </w:rPr>
        <w:t>24</w:t>
      </w:r>
      <w:r>
        <w:rPr>
          <w:rFonts w:hint="eastAsia"/>
          <w:b w:val="0"/>
          <w:bCs w:val="0"/>
          <w:sz w:val="24"/>
          <w:szCs w:val="24"/>
          <w:highlight w:val="none"/>
        </w:rPr>
        <w:t>个月（自验收合格之日起），保修期内所更换</w:t>
      </w:r>
      <w:r>
        <w:rPr>
          <w:rFonts w:hint="eastAsia"/>
          <w:b w:val="0"/>
          <w:bCs w:val="0"/>
          <w:sz w:val="24"/>
          <w:szCs w:val="24"/>
          <w:highlight w:val="none"/>
          <w:lang w:val="en-US" w:eastAsia="zh-CN"/>
        </w:rPr>
        <w:t>设备、材料</w:t>
      </w:r>
      <w:r>
        <w:rPr>
          <w:rFonts w:hint="eastAsia"/>
          <w:b w:val="0"/>
          <w:bCs w:val="0"/>
          <w:sz w:val="24"/>
          <w:szCs w:val="24"/>
          <w:highlight w:val="none"/>
        </w:rPr>
        <w:t>由供应商提供，保修期外所更换</w:t>
      </w:r>
      <w:r>
        <w:rPr>
          <w:rFonts w:hint="eastAsia"/>
          <w:b w:val="0"/>
          <w:bCs w:val="0"/>
          <w:sz w:val="24"/>
          <w:szCs w:val="24"/>
          <w:highlight w:val="none"/>
          <w:lang w:val="en-US" w:eastAsia="zh-CN"/>
        </w:rPr>
        <w:t>设备、材料</w:t>
      </w:r>
      <w:r>
        <w:rPr>
          <w:rFonts w:hint="eastAsia"/>
          <w:b w:val="0"/>
          <w:bCs w:val="0"/>
          <w:sz w:val="24"/>
          <w:szCs w:val="24"/>
          <w:highlight w:val="none"/>
        </w:rPr>
        <w:t>由供应商有偿提供，价格不能高于市场价，供应商技术服务人员的一切费用自理。</w:t>
      </w:r>
    </w:p>
    <w:p w14:paraId="225C4647">
      <w:pPr>
        <w:pStyle w:val="26"/>
        <w:keepNext w:val="0"/>
        <w:keepLines w:val="0"/>
        <w:pageBreakBefore w:val="0"/>
        <w:widowControl w:val="0"/>
        <w:numPr>
          <w:ilvl w:val="1"/>
          <w:numId w:val="0"/>
        </w:numPr>
        <w:kinsoku/>
        <w:wordWrap/>
        <w:overflowPunct/>
        <w:topLinePunct w:val="0"/>
        <w:autoSpaceDE/>
        <w:autoSpaceDN/>
        <w:bidi w:val="0"/>
        <w:adjustRightInd/>
        <w:snapToGrid/>
        <w:spacing w:line="240" w:lineRule="auto"/>
        <w:ind w:firstLine="480" w:firstLineChars="200"/>
        <w:jc w:val="left"/>
        <w:textAlignment w:val="auto"/>
        <w:rPr>
          <w:rFonts w:hint="eastAsia"/>
          <w:b w:val="0"/>
          <w:bCs w:val="0"/>
          <w:sz w:val="24"/>
          <w:szCs w:val="24"/>
          <w:highlight w:val="none"/>
        </w:rPr>
      </w:pPr>
      <w:r>
        <w:rPr>
          <w:rFonts w:hint="eastAsia"/>
          <w:b w:val="0"/>
          <w:bCs w:val="0"/>
          <w:sz w:val="24"/>
          <w:szCs w:val="24"/>
          <w:highlight w:val="none"/>
          <w:lang w:eastAsia="zh-CN"/>
        </w:rPr>
        <w:t>（</w:t>
      </w:r>
      <w:r>
        <w:rPr>
          <w:rFonts w:hint="eastAsia"/>
          <w:b w:val="0"/>
          <w:bCs w:val="0"/>
          <w:sz w:val="24"/>
          <w:szCs w:val="24"/>
          <w:highlight w:val="none"/>
          <w:lang w:val="en-US" w:eastAsia="zh-CN"/>
        </w:rPr>
        <w:t>3</w:t>
      </w:r>
      <w:r>
        <w:rPr>
          <w:rFonts w:hint="eastAsia"/>
          <w:b w:val="0"/>
          <w:bCs w:val="0"/>
          <w:sz w:val="24"/>
          <w:szCs w:val="24"/>
          <w:highlight w:val="none"/>
          <w:lang w:eastAsia="zh-CN"/>
        </w:rPr>
        <w:t>）</w:t>
      </w:r>
      <w:r>
        <w:rPr>
          <w:rFonts w:hint="eastAsia"/>
          <w:b w:val="0"/>
          <w:bCs w:val="0"/>
          <w:sz w:val="24"/>
          <w:szCs w:val="24"/>
          <w:highlight w:val="none"/>
        </w:rPr>
        <w:t>商标权或著作权：供应商应保证所提供的服务或其任何一部分均不会侵犯任何第三方的专利权、商标权或著作权。</w:t>
      </w:r>
    </w:p>
    <w:p w14:paraId="087AFC65">
      <w:pPr>
        <w:pStyle w:val="26"/>
        <w:keepNext w:val="0"/>
        <w:keepLines w:val="0"/>
        <w:pageBreakBefore w:val="0"/>
        <w:widowControl w:val="0"/>
        <w:numPr>
          <w:ilvl w:val="1"/>
          <w:numId w:val="0"/>
        </w:numPr>
        <w:kinsoku/>
        <w:wordWrap/>
        <w:overflowPunct/>
        <w:topLinePunct w:val="0"/>
        <w:autoSpaceDE/>
        <w:autoSpaceDN/>
        <w:bidi w:val="0"/>
        <w:adjustRightInd/>
        <w:snapToGrid/>
        <w:spacing w:line="240" w:lineRule="auto"/>
        <w:ind w:firstLine="480" w:firstLineChars="200"/>
        <w:jc w:val="left"/>
        <w:textAlignment w:val="auto"/>
        <w:rPr>
          <w:rFonts w:hint="eastAsia"/>
          <w:b w:val="0"/>
          <w:bCs w:val="0"/>
          <w:sz w:val="24"/>
          <w:szCs w:val="24"/>
          <w:highlight w:val="none"/>
        </w:rPr>
      </w:pPr>
      <w:r>
        <w:rPr>
          <w:rFonts w:hint="eastAsia"/>
          <w:b w:val="0"/>
          <w:bCs w:val="0"/>
          <w:sz w:val="24"/>
          <w:szCs w:val="24"/>
          <w:highlight w:val="none"/>
          <w:lang w:eastAsia="zh-CN"/>
        </w:rPr>
        <w:t>（</w:t>
      </w:r>
      <w:r>
        <w:rPr>
          <w:rFonts w:hint="eastAsia"/>
          <w:b w:val="0"/>
          <w:bCs w:val="0"/>
          <w:sz w:val="24"/>
          <w:szCs w:val="24"/>
          <w:highlight w:val="none"/>
          <w:lang w:val="en-US" w:eastAsia="zh-CN"/>
        </w:rPr>
        <w:t>4</w:t>
      </w:r>
      <w:r>
        <w:rPr>
          <w:rFonts w:hint="eastAsia"/>
          <w:b w:val="0"/>
          <w:bCs w:val="0"/>
          <w:sz w:val="24"/>
          <w:szCs w:val="24"/>
          <w:highlight w:val="none"/>
          <w:lang w:eastAsia="zh-CN"/>
        </w:rPr>
        <w:t>）</w:t>
      </w:r>
      <w:r>
        <w:rPr>
          <w:rFonts w:hint="eastAsia"/>
          <w:b w:val="0"/>
          <w:bCs w:val="0"/>
          <w:sz w:val="24"/>
          <w:szCs w:val="24"/>
          <w:highlight w:val="none"/>
        </w:rPr>
        <w:t>供应商项目实施过程中的安全责任由供应商负责，采购人不承担任何安全责任，也不承担供应商发生安全事故产生的任何责任。</w:t>
      </w:r>
    </w:p>
    <w:p w14:paraId="661084FC">
      <w:pPr>
        <w:tabs>
          <w:tab w:val="left" w:pos="7665"/>
        </w:tabs>
        <w:spacing w:line="360" w:lineRule="auto"/>
        <w:jc w:val="center"/>
        <w:rPr>
          <w:rFonts w:hint="eastAsia" w:ascii="宋体" w:hAnsi="宋体" w:eastAsia="宋体" w:cs="Times New Roman"/>
          <w:b/>
          <w:bCs/>
          <w:kern w:val="44"/>
          <w:sz w:val="44"/>
          <w:szCs w:val="44"/>
          <w:lang w:val="en-US" w:eastAsia="zh-CN" w:bidi="ar-SA"/>
        </w:rPr>
      </w:pPr>
      <w:r>
        <w:rPr>
          <w:rFonts w:hint="eastAsia" w:ascii="宋体" w:hAnsi="宋体"/>
        </w:rPr>
        <w:br w:type="page"/>
      </w:r>
      <w:bookmarkEnd w:id="74"/>
      <w:bookmarkStart w:id="75" w:name="_Toc22427"/>
      <w:bookmarkStart w:id="76" w:name="_Toc96804767"/>
      <w:r>
        <w:rPr>
          <w:rFonts w:hint="eastAsia" w:ascii="宋体" w:hAnsi="宋体" w:eastAsia="宋体" w:cs="Times New Roman"/>
          <w:b/>
          <w:bCs/>
          <w:kern w:val="44"/>
          <w:sz w:val="44"/>
          <w:szCs w:val="44"/>
          <w:lang w:val="en-US" w:eastAsia="zh-CN" w:bidi="ar-SA"/>
        </w:rPr>
        <w:t>第四章   报价要求</w:t>
      </w:r>
      <w:bookmarkEnd w:id="75"/>
      <w:bookmarkEnd w:id="76"/>
    </w:p>
    <w:p w14:paraId="69CB5CE0">
      <w:pPr>
        <w:jc w:val="left"/>
        <w:rPr>
          <w:rFonts w:ascii="宋体" w:hAnsi="宋体" w:cs="宋体"/>
          <w:sz w:val="32"/>
        </w:rPr>
      </w:pPr>
    </w:p>
    <w:p w14:paraId="3B59F84B">
      <w:pPr>
        <w:widowControl/>
        <w:numPr>
          <w:ilvl w:val="0"/>
          <w:numId w:val="3"/>
        </w:numPr>
        <w:spacing w:line="360" w:lineRule="auto"/>
        <w:jc w:val="left"/>
        <w:rPr>
          <w:rFonts w:ascii="宋体" w:hAnsi="宋体" w:cs="宋体"/>
          <w:b/>
          <w:bCs/>
          <w:sz w:val="24"/>
        </w:rPr>
      </w:pPr>
      <w:r>
        <w:rPr>
          <w:rFonts w:ascii="宋体" w:hAnsi="宋体" w:cs="宋体"/>
          <w:b/>
          <w:bCs/>
          <w:sz w:val="24"/>
        </w:rPr>
        <w:t>报价</w:t>
      </w:r>
    </w:p>
    <w:p w14:paraId="24A8C38B">
      <w:pPr>
        <w:spacing w:line="360" w:lineRule="auto"/>
        <w:ind w:firstLine="480" w:firstLineChars="200"/>
        <w:jc w:val="left"/>
        <w:rPr>
          <w:rFonts w:ascii="宋体" w:hAnsi="宋体" w:cs="宋体"/>
          <w:sz w:val="24"/>
        </w:rPr>
      </w:pPr>
      <w:r>
        <w:rPr>
          <w:rFonts w:ascii="宋体" w:hAnsi="宋体" w:cs="宋体"/>
          <w:sz w:val="24"/>
        </w:rPr>
        <w:t>按照采购文</w:t>
      </w:r>
      <w:r>
        <w:rPr>
          <w:rFonts w:ascii="宋体" w:hAnsi="宋体" w:cs="宋体"/>
          <w:color w:val="000000"/>
          <w:sz w:val="24"/>
        </w:rPr>
        <w:t>件中最终报价的要</w:t>
      </w:r>
      <w:r>
        <w:rPr>
          <w:rFonts w:ascii="宋体" w:hAnsi="宋体" w:cs="宋体"/>
          <w:sz w:val="24"/>
        </w:rPr>
        <w:t>求进行报价。</w:t>
      </w:r>
    </w:p>
    <w:p w14:paraId="594B4048">
      <w:pPr>
        <w:spacing w:line="360" w:lineRule="auto"/>
        <w:jc w:val="left"/>
        <w:rPr>
          <w:rFonts w:ascii="宋体" w:hAnsi="宋体" w:cs="宋体"/>
          <w:b/>
          <w:bCs/>
          <w:sz w:val="24"/>
        </w:rPr>
      </w:pPr>
      <w:r>
        <w:rPr>
          <w:rFonts w:ascii="宋体" w:hAnsi="宋体" w:cs="宋体"/>
          <w:b/>
          <w:bCs/>
          <w:sz w:val="24"/>
        </w:rPr>
        <w:t>2.项目承包</w:t>
      </w:r>
    </w:p>
    <w:p w14:paraId="02C8883D">
      <w:pPr>
        <w:pStyle w:val="27"/>
        <w:tabs>
          <w:tab w:val="left" w:pos="0"/>
          <w:tab w:val="clear" w:pos="700"/>
        </w:tabs>
        <w:spacing w:line="360" w:lineRule="auto"/>
        <w:ind w:left="0" w:firstLine="480" w:firstLineChars="200"/>
        <w:rPr>
          <w:rFonts w:hint="default" w:eastAsia="宋体"/>
        </w:rPr>
      </w:pPr>
      <w:r>
        <w:rPr>
          <w:rFonts w:eastAsia="宋体"/>
        </w:rPr>
        <w:t>本次询价采购项目内容，由供应商参照采购文件的要求进行报价。除合同条款中确定遇不可抗力因素外，在项目实施过程中发生的一切事故、问题和可能发生的费用均由供应商自行负责。最终报价应含完成本项目的所有费用。竞标人应对询价文件上的所有要求及其它因素进行详细调查、测算，并承担可能发生的所有费用，按照“交钥匙项目”的标准、要求填报最终报价承诺函。</w:t>
      </w:r>
    </w:p>
    <w:p w14:paraId="1192C651">
      <w:pPr>
        <w:spacing w:line="360" w:lineRule="auto"/>
        <w:jc w:val="left"/>
        <w:rPr>
          <w:rFonts w:ascii="宋体" w:hAnsi="宋体" w:cs="宋体"/>
          <w:b/>
          <w:bCs/>
          <w:sz w:val="24"/>
        </w:rPr>
      </w:pPr>
      <w:r>
        <w:rPr>
          <w:rFonts w:ascii="宋体" w:hAnsi="宋体" w:cs="宋体"/>
          <w:b/>
          <w:bCs/>
          <w:sz w:val="24"/>
        </w:rPr>
        <w:t>3.报价要求</w:t>
      </w:r>
    </w:p>
    <w:p w14:paraId="1DC2C798">
      <w:pPr>
        <w:spacing w:line="360" w:lineRule="auto"/>
        <w:ind w:firstLine="480" w:firstLineChars="200"/>
        <w:jc w:val="left"/>
        <w:rPr>
          <w:rFonts w:ascii="宋体" w:hAnsi="宋体" w:cs="宋体"/>
          <w:sz w:val="24"/>
        </w:rPr>
      </w:pPr>
      <w:r>
        <w:rPr>
          <w:rFonts w:ascii="宋体" w:hAnsi="宋体" w:cs="宋体"/>
          <w:sz w:val="24"/>
        </w:rPr>
        <w:t>（1）供应商应以采购文件内容作为报价基础，同时可结合自身实力，考虑项目实施因素及该项目实施过程中的风险，以不低于企业成本的价格自主确定报价。</w:t>
      </w:r>
    </w:p>
    <w:p w14:paraId="0FC3323E">
      <w:pPr>
        <w:spacing w:line="360" w:lineRule="auto"/>
        <w:ind w:firstLine="480" w:firstLineChars="200"/>
        <w:jc w:val="left"/>
        <w:rPr>
          <w:rFonts w:ascii="宋体" w:hAnsi="宋体" w:cs="宋体"/>
          <w:sz w:val="24"/>
        </w:rPr>
      </w:pPr>
      <w:r>
        <w:rPr>
          <w:rFonts w:ascii="宋体" w:hAnsi="宋体" w:cs="宋体"/>
          <w:sz w:val="24"/>
        </w:rPr>
        <w:t>（2）本次项目只允许有一个报价，不接受有任何选择的报价，合格供应商的最终报价将作为成交金额并在合同履行过程中是固定不变的。</w:t>
      </w:r>
    </w:p>
    <w:p w14:paraId="66538F1A">
      <w:pPr>
        <w:spacing w:line="360" w:lineRule="auto"/>
        <w:ind w:firstLine="480" w:firstLineChars="200"/>
        <w:jc w:val="left"/>
        <w:rPr>
          <w:rFonts w:ascii="宋体" w:hAnsi="宋体" w:cs="宋体"/>
          <w:sz w:val="24"/>
        </w:rPr>
      </w:pPr>
      <w:r>
        <w:rPr>
          <w:rFonts w:ascii="宋体" w:hAnsi="宋体" w:cs="宋体"/>
          <w:sz w:val="24"/>
        </w:rPr>
        <w:t>（3）供应商应充分考虑项目实施过程中可能发生的一切费用，所有费用均应计入总报价。</w:t>
      </w:r>
    </w:p>
    <w:p w14:paraId="03F0353B">
      <w:pPr>
        <w:spacing w:line="360" w:lineRule="auto"/>
        <w:ind w:firstLine="480" w:firstLineChars="200"/>
        <w:jc w:val="left"/>
        <w:rPr>
          <w:rFonts w:ascii="宋体" w:hAnsi="宋体" w:cs="宋体"/>
          <w:sz w:val="24"/>
        </w:rPr>
      </w:pPr>
      <w:r>
        <w:rPr>
          <w:rFonts w:ascii="宋体" w:hAnsi="宋体" w:cs="宋体"/>
          <w:b/>
          <w:bCs/>
          <w:sz w:val="24"/>
        </w:rPr>
        <w:t>4．报价货币</w:t>
      </w:r>
    </w:p>
    <w:p w14:paraId="293E109C">
      <w:pPr>
        <w:spacing w:line="360" w:lineRule="auto"/>
        <w:ind w:firstLine="480" w:firstLineChars="200"/>
        <w:jc w:val="left"/>
        <w:rPr>
          <w:rFonts w:ascii="宋体" w:hAnsi="宋体" w:cs="宋体"/>
          <w:sz w:val="24"/>
        </w:rPr>
      </w:pPr>
      <w:r>
        <w:rPr>
          <w:rFonts w:hint="eastAsia" w:ascii="宋体" w:hAnsi="宋体" w:cs="宋体"/>
          <w:sz w:val="24"/>
        </w:rPr>
        <w:t xml:space="preserve"> </w:t>
      </w:r>
      <w:r>
        <w:rPr>
          <w:rFonts w:ascii="宋体" w:hAnsi="宋体" w:cs="宋体"/>
          <w:sz w:val="24"/>
        </w:rPr>
        <w:t>报价一律用人民币币种填报，采购人不接受任何非人民币币种的报价。</w:t>
      </w:r>
    </w:p>
    <w:p w14:paraId="716C3905">
      <w:pPr>
        <w:pStyle w:val="3"/>
        <w:numPr>
          <w:ilvl w:val="0"/>
          <w:numId w:val="0"/>
        </w:numPr>
        <w:ind w:leftChars="0"/>
        <w:jc w:val="center"/>
        <w:rPr>
          <w:rFonts w:hint="eastAsia" w:ascii="宋体" w:hAnsi="宋体" w:eastAsia="宋体" w:cs="Times New Roman"/>
          <w:b/>
          <w:bCs/>
          <w:kern w:val="44"/>
          <w:sz w:val="44"/>
          <w:szCs w:val="44"/>
          <w:lang w:val="en-US" w:eastAsia="zh-CN" w:bidi="ar-SA"/>
        </w:rPr>
      </w:pPr>
      <w:r>
        <w:rPr>
          <w:rFonts w:ascii="宋体" w:hAnsi="宋体"/>
          <w:b w:val="0"/>
          <w:bCs w:val="0"/>
          <w:color w:val="000000"/>
          <w:sz w:val="32"/>
          <w:szCs w:val="32"/>
        </w:rPr>
        <w:br w:type="page"/>
      </w:r>
      <w:bookmarkStart w:id="77" w:name="_Toc96804768"/>
      <w:r>
        <w:rPr>
          <w:rFonts w:hint="eastAsia" w:ascii="宋体" w:hAnsi="宋体" w:eastAsia="宋体" w:cs="Times New Roman"/>
          <w:b/>
          <w:bCs/>
          <w:kern w:val="44"/>
          <w:sz w:val="44"/>
          <w:szCs w:val="44"/>
          <w:lang w:val="en-US" w:eastAsia="zh-CN" w:bidi="ar-SA"/>
        </w:rPr>
        <w:t>第五章  响应文件格式</w:t>
      </w:r>
      <w:bookmarkEnd w:id="77"/>
    </w:p>
    <w:p w14:paraId="47311648">
      <w:pPr>
        <w:spacing w:line="360" w:lineRule="auto"/>
        <w:jc w:val="left"/>
        <w:rPr>
          <w:rFonts w:hint="eastAsia" w:ascii="宋体" w:hAnsi="宋体"/>
          <w:b/>
          <w:color w:val="000000"/>
          <w:sz w:val="32"/>
          <w:szCs w:val="32"/>
        </w:rPr>
      </w:pPr>
    </w:p>
    <w:p w14:paraId="119903A9">
      <w:pPr>
        <w:spacing w:line="360" w:lineRule="auto"/>
        <w:jc w:val="left"/>
        <w:rPr>
          <w:rFonts w:hint="eastAsia" w:ascii="宋体" w:hAnsi="宋体"/>
          <w:color w:val="000000"/>
          <w:sz w:val="24"/>
        </w:rPr>
      </w:pPr>
      <w:r>
        <w:rPr>
          <w:rFonts w:hint="eastAsia" w:ascii="宋体" w:hAnsi="宋体"/>
          <w:color w:val="000000"/>
          <w:sz w:val="24"/>
        </w:rPr>
        <w:t xml:space="preserve">    一、本章所制响应文件格式，除格式中明确将该格式作为实质性要求的，一律不具有强制性，但是，供应商响应文件相关资料和本章所制格式不一致的，询价小组将在评分时以响应文件不规范予以扣分处理。</w:t>
      </w:r>
    </w:p>
    <w:p w14:paraId="489CEBAE">
      <w:pPr>
        <w:spacing w:line="360" w:lineRule="auto"/>
        <w:ind w:firstLine="480" w:firstLineChars="200"/>
        <w:jc w:val="both"/>
        <w:rPr>
          <w:rFonts w:hint="eastAsia" w:ascii="宋体" w:hAnsi="宋体"/>
          <w:color w:val="000000"/>
          <w:sz w:val="24"/>
        </w:rPr>
      </w:pPr>
      <w:r>
        <w:rPr>
          <w:rFonts w:hint="eastAsia" w:ascii="宋体" w:hAnsi="宋体"/>
          <w:color w:val="000000"/>
          <w:sz w:val="24"/>
        </w:rPr>
        <w:t>二、本章所制响应文件格式有关表格中的备注栏，由供应商根据自身响应情况作解</w:t>
      </w:r>
    </w:p>
    <w:p w14:paraId="1A73BED3">
      <w:pPr>
        <w:spacing w:line="360" w:lineRule="auto"/>
        <w:rPr>
          <w:rFonts w:hint="eastAsia" w:ascii="宋体" w:hAnsi="宋体"/>
          <w:color w:val="000000"/>
          <w:sz w:val="24"/>
        </w:rPr>
      </w:pPr>
      <w:r>
        <w:rPr>
          <w:rFonts w:hint="eastAsia" w:ascii="宋体" w:hAnsi="宋体"/>
          <w:color w:val="000000"/>
          <w:sz w:val="24"/>
        </w:rPr>
        <w:t>释性说明，不作为必填项。</w:t>
      </w:r>
    </w:p>
    <w:p w14:paraId="44C1F7C4">
      <w:pPr>
        <w:spacing w:line="360" w:lineRule="auto"/>
        <w:ind w:firstLine="480" w:firstLineChars="200"/>
        <w:rPr>
          <w:rFonts w:hint="eastAsia" w:ascii="宋体" w:hAnsi="宋体"/>
          <w:color w:val="000000"/>
          <w:sz w:val="24"/>
        </w:rPr>
      </w:pPr>
      <w:r>
        <w:rPr>
          <w:rFonts w:hint="eastAsia" w:ascii="宋体" w:hAnsi="宋体"/>
          <w:color w:val="000000"/>
          <w:sz w:val="24"/>
        </w:rPr>
        <w:t>三、本章所制响应文件格式中需要填写的相关内容事项，可能会与本采购项目无关，在不改变响应文件原义、不影响本项目采购需求的情况下，供应商可以不予填写，但应当注明。</w:t>
      </w:r>
    </w:p>
    <w:p w14:paraId="6EFF065C">
      <w:pPr>
        <w:spacing w:line="360" w:lineRule="auto"/>
        <w:ind w:firstLine="480" w:firstLineChars="200"/>
        <w:rPr>
          <w:rFonts w:hint="eastAsia" w:ascii="宋体" w:hAnsi="宋体"/>
          <w:color w:val="000000"/>
          <w:sz w:val="24"/>
        </w:rPr>
      </w:pPr>
    </w:p>
    <w:p w14:paraId="04CFA301">
      <w:pPr>
        <w:spacing w:line="360" w:lineRule="auto"/>
        <w:jc w:val="center"/>
        <w:rPr>
          <w:rFonts w:hint="eastAsia" w:ascii="宋体" w:hAnsi="宋体"/>
          <w:b/>
          <w:color w:val="000000"/>
          <w:sz w:val="32"/>
          <w:szCs w:val="32"/>
        </w:rPr>
      </w:pPr>
    </w:p>
    <w:p w14:paraId="6ACBDFD0">
      <w:pPr>
        <w:spacing w:line="360" w:lineRule="auto"/>
        <w:jc w:val="center"/>
        <w:rPr>
          <w:rFonts w:hint="eastAsia" w:ascii="宋体" w:hAnsi="宋体"/>
          <w:b/>
          <w:color w:val="000000"/>
          <w:sz w:val="32"/>
          <w:szCs w:val="32"/>
        </w:rPr>
      </w:pPr>
    </w:p>
    <w:p w14:paraId="6869A111">
      <w:pPr>
        <w:spacing w:line="360" w:lineRule="auto"/>
        <w:jc w:val="center"/>
        <w:rPr>
          <w:rFonts w:hint="eastAsia" w:ascii="宋体" w:hAnsi="宋体"/>
          <w:b/>
          <w:color w:val="000000"/>
          <w:sz w:val="32"/>
          <w:szCs w:val="32"/>
        </w:rPr>
      </w:pPr>
    </w:p>
    <w:p w14:paraId="7CE142C3">
      <w:pPr>
        <w:spacing w:line="360" w:lineRule="auto"/>
        <w:jc w:val="center"/>
        <w:rPr>
          <w:rFonts w:hint="eastAsia" w:ascii="宋体" w:hAnsi="宋体"/>
          <w:b/>
          <w:color w:val="000000"/>
          <w:sz w:val="32"/>
          <w:szCs w:val="32"/>
        </w:rPr>
      </w:pPr>
    </w:p>
    <w:p w14:paraId="74C01A9C">
      <w:pPr>
        <w:spacing w:line="360" w:lineRule="auto"/>
        <w:jc w:val="center"/>
        <w:rPr>
          <w:rFonts w:hint="eastAsia" w:ascii="宋体" w:hAnsi="宋体"/>
          <w:b/>
          <w:color w:val="000000"/>
          <w:sz w:val="32"/>
          <w:szCs w:val="32"/>
        </w:rPr>
      </w:pPr>
    </w:p>
    <w:p w14:paraId="373B8CB6">
      <w:pPr>
        <w:spacing w:line="360" w:lineRule="auto"/>
        <w:jc w:val="center"/>
        <w:rPr>
          <w:rFonts w:hint="eastAsia" w:ascii="宋体" w:hAnsi="宋体"/>
          <w:b/>
          <w:color w:val="000000"/>
          <w:sz w:val="32"/>
          <w:szCs w:val="32"/>
        </w:rPr>
      </w:pPr>
    </w:p>
    <w:p w14:paraId="39BE4391">
      <w:pPr>
        <w:spacing w:line="360" w:lineRule="auto"/>
        <w:jc w:val="center"/>
        <w:rPr>
          <w:rFonts w:hint="eastAsia" w:ascii="宋体" w:hAnsi="宋体"/>
          <w:b/>
          <w:color w:val="000000"/>
          <w:sz w:val="32"/>
          <w:szCs w:val="32"/>
        </w:rPr>
      </w:pPr>
    </w:p>
    <w:p w14:paraId="2CCB1CA9">
      <w:pPr>
        <w:spacing w:line="360" w:lineRule="auto"/>
        <w:jc w:val="center"/>
        <w:rPr>
          <w:rFonts w:hint="eastAsia" w:ascii="宋体" w:hAnsi="宋体"/>
          <w:b/>
          <w:color w:val="000000"/>
          <w:sz w:val="32"/>
          <w:szCs w:val="32"/>
        </w:rPr>
      </w:pPr>
    </w:p>
    <w:p w14:paraId="0C68687C">
      <w:pPr>
        <w:spacing w:line="360" w:lineRule="auto"/>
        <w:jc w:val="center"/>
        <w:rPr>
          <w:rFonts w:hint="eastAsia" w:ascii="宋体" w:hAnsi="宋体"/>
          <w:b/>
          <w:color w:val="000000"/>
          <w:sz w:val="32"/>
          <w:szCs w:val="32"/>
        </w:rPr>
      </w:pPr>
    </w:p>
    <w:p w14:paraId="58FADF75">
      <w:pPr>
        <w:spacing w:line="360" w:lineRule="auto"/>
        <w:jc w:val="center"/>
        <w:rPr>
          <w:rFonts w:hint="eastAsia" w:ascii="宋体" w:hAnsi="宋体"/>
          <w:b/>
          <w:color w:val="000000"/>
          <w:sz w:val="32"/>
          <w:szCs w:val="32"/>
        </w:rPr>
      </w:pPr>
    </w:p>
    <w:p w14:paraId="7FF88D46">
      <w:pPr>
        <w:spacing w:line="360" w:lineRule="auto"/>
        <w:jc w:val="center"/>
        <w:rPr>
          <w:rFonts w:hint="eastAsia" w:ascii="宋体" w:hAnsi="宋体"/>
          <w:b/>
          <w:color w:val="000000"/>
          <w:sz w:val="32"/>
          <w:szCs w:val="32"/>
        </w:rPr>
      </w:pPr>
    </w:p>
    <w:p w14:paraId="2777DA65">
      <w:pPr>
        <w:spacing w:line="360" w:lineRule="auto"/>
        <w:jc w:val="left"/>
        <w:rPr>
          <w:rFonts w:hint="eastAsia" w:ascii="黑体" w:hAnsi="黑体" w:eastAsia="黑体" w:cs="黑体"/>
          <w:sz w:val="36"/>
        </w:rPr>
      </w:pPr>
    </w:p>
    <w:p w14:paraId="421B0BC2">
      <w:pPr>
        <w:spacing w:line="360" w:lineRule="auto"/>
        <w:jc w:val="left"/>
        <w:rPr>
          <w:rFonts w:ascii="宋体" w:hAnsi="宋体" w:cs="宋体"/>
          <w:sz w:val="36"/>
        </w:rPr>
      </w:pPr>
      <w:r>
        <w:rPr>
          <w:rFonts w:hint="eastAsia" w:ascii="黑体" w:hAnsi="黑体" w:eastAsia="黑体" w:cs="黑体"/>
          <w:sz w:val="36"/>
        </w:rPr>
        <w:t>封面：</w:t>
      </w:r>
    </w:p>
    <w:p w14:paraId="087C5CC6">
      <w:pPr>
        <w:spacing w:line="360" w:lineRule="auto"/>
        <w:jc w:val="right"/>
        <w:rPr>
          <w:rFonts w:ascii="宋体" w:hAnsi="宋体" w:cs="宋体"/>
          <w:b/>
          <w:bCs/>
          <w:sz w:val="32"/>
        </w:rPr>
      </w:pPr>
      <w:r>
        <w:rPr>
          <w:rFonts w:hint="eastAsia" w:ascii="黑体" w:hAnsi="黑体" w:eastAsia="黑体" w:cs="黑体"/>
          <w:sz w:val="36"/>
        </w:rPr>
        <w:t>（正本/副本）</w:t>
      </w:r>
    </w:p>
    <w:p w14:paraId="1F30471D">
      <w:pPr>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（项目名称）</w:t>
      </w:r>
    </w:p>
    <w:p w14:paraId="6624AF61">
      <w:pPr>
        <w:jc w:val="center"/>
        <w:rPr>
          <w:rFonts w:ascii="宋体" w:hAnsi="宋体" w:cs="宋体"/>
          <w:sz w:val="72"/>
        </w:rPr>
      </w:pPr>
    </w:p>
    <w:p w14:paraId="49694F87">
      <w:pPr>
        <w:jc w:val="center"/>
        <w:rPr>
          <w:rFonts w:ascii="宋体" w:hAnsi="宋体" w:cs="宋体"/>
          <w:sz w:val="52"/>
          <w:szCs w:val="52"/>
        </w:rPr>
      </w:pPr>
    </w:p>
    <w:p w14:paraId="396E4201">
      <w:pPr>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响</w:t>
      </w:r>
    </w:p>
    <w:p w14:paraId="0E109137">
      <w:pPr>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应</w:t>
      </w:r>
    </w:p>
    <w:p w14:paraId="2E0AE155">
      <w:pPr>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文</w:t>
      </w:r>
    </w:p>
    <w:p w14:paraId="6828EABC">
      <w:pPr>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件</w:t>
      </w:r>
    </w:p>
    <w:p w14:paraId="0AFCF8A9">
      <w:pPr>
        <w:jc w:val="left"/>
        <w:rPr>
          <w:rFonts w:ascii="宋体" w:hAnsi="宋体" w:cs="宋体"/>
          <w:sz w:val="52"/>
          <w:szCs w:val="52"/>
        </w:rPr>
      </w:pPr>
      <w:r>
        <w:rPr>
          <w:rFonts w:ascii="宋体" w:hAnsi="宋体" w:cs="宋体"/>
          <w:sz w:val="52"/>
          <w:szCs w:val="52"/>
        </w:rPr>
        <w:t xml:space="preserve">              </w:t>
      </w:r>
    </w:p>
    <w:p w14:paraId="188978D1">
      <w:pPr>
        <w:jc w:val="left"/>
        <w:rPr>
          <w:rFonts w:ascii="宋体" w:hAnsi="宋体" w:cs="宋体"/>
          <w:sz w:val="36"/>
        </w:rPr>
      </w:pPr>
    </w:p>
    <w:p w14:paraId="5D7F9D82">
      <w:pPr>
        <w:jc w:val="left"/>
        <w:rPr>
          <w:rFonts w:ascii="宋体" w:hAnsi="宋体" w:cs="宋体"/>
          <w:sz w:val="32"/>
        </w:rPr>
      </w:pPr>
    </w:p>
    <w:p w14:paraId="4492D3F4">
      <w:pPr>
        <w:jc w:val="left"/>
        <w:rPr>
          <w:rFonts w:ascii="宋体" w:hAnsi="宋体" w:cs="宋体"/>
          <w:sz w:val="32"/>
        </w:rPr>
      </w:pPr>
    </w:p>
    <w:p w14:paraId="29E8C429">
      <w:pPr>
        <w:ind w:firstLine="640" w:firstLineChars="200"/>
        <w:jc w:val="left"/>
        <w:rPr>
          <w:rFonts w:ascii="宋体" w:hAnsi="宋体" w:cs="宋体"/>
          <w:sz w:val="32"/>
          <w:u w:val="single"/>
        </w:rPr>
      </w:pPr>
      <w:r>
        <w:rPr>
          <w:rFonts w:ascii="宋体" w:hAnsi="宋体" w:cs="宋体"/>
          <w:sz w:val="32"/>
        </w:rPr>
        <w:t>供应商名称：</w:t>
      </w:r>
    </w:p>
    <w:p w14:paraId="75E5A1EE">
      <w:pPr>
        <w:ind w:firstLine="640"/>
        <w:jc w:val="left"/>
        <w:rPr>
          <w:rFonts w:ascii="宋体" w:hAnsi="宋体" w:cs="宋体"/>
          <w:sz w:val="32"/>
        </w:rPr>
      </w:pPr>
      <w:r>
        <w:rPr>
          <w:rFonts w:ascii="宋体" w:hAnsi="宋体" w:cs="宋体"/>
          <w:sz w:val="32"/>
        </w:rPr>
        <w:t>日期：   年  月  日</w:t>
      </w:r>
    </w:p>
    <w:p w14:paraId="286D1576">
      <w:pPr>
        <w:ind w:firstLine="640"/>
        <w:jc w:val="left"/>
        <w:rPr>
          <w:rFonts w:ascii="宋体" w:hAnsi="宋体" w:cs="宋体"/>
          <w:sz w:val="32"/>
        </w:rPr>
      </w:pPr>
      <w:r>
        <w:rPr>
          <w:rFonts w:ascii="宋体" w:hAnsi="宋体" w:cs="宋体"/>
          <w:sz w:val="24"/>
        </w:rPr>
        <w:t>注：此为封面格式，供应商可在封面后添加目录，格式自拟。</w:t>
      </w:r>
    </w:p>
    <w:p w14:paraId="22381BB4">
      <w:pPr>
        <w:pStyle w:val="12"/>
        <w:spacing w:before="0" w:after="0" w:line="360" w:lineRule="auto"/>
        <w:rPr>
          <w:rFonts w:hint="eastAsia" w:ascii="方正小标宋_GBK" w:hAnsi="方正小标宋_GBK" w:eastAsia="方正小标宋_GBK" w:cs="方正小标宋_GBK"/>
          <w:b w:val="0"/>
          <w:bCs w:val="0"/>
          <w:color w:val="auto"/>
          <w:sz w:val="44"/>
          <w:szCs w:val="44"/>
          <w:highlight w:val="none"/>
        </w:rPr>
      </w:pPr>
      <w:r>
        <w:rPr>
          <w:rFonts w:ascii="宋体" w:hAnsi="宋体"/>
          <w:b w:val="0"/>
          <w:color w:val="000000"/>
          <w:sz w:val="32"/>
          <w:szCs w:val="32"/>
        </w:rPr>
        <w:br w:type="page"/>
      </w:r>
      <w:r>
        <w:rPr>
          <w:rFonts w:hint="eastAsia" w:ascii="方正小标宋_GBK" w:hAnsi="方正小标宋_GBK" w:eastAsia="方正小标宋_GBK" w:cs="方正小标宋_GBK"/>
          <w:b w:val="0"/>
          <w:bCs w:val="0"/>
          <w:color w:val="auto"/>
          <w:sz w:val="44"/>
          <w:szCs w:val="44"/>
          <w:highlight w:val="none"/>
          <w:lang w:val="en-US" w:eastAsia="zh-CN"/>
        </w:rPr>
        <w:t>一</w:t>
      </w:r>
      <w:r>
        <w:rPr>
          <w:rFonts w:hint="eastAsia" w:ascii="方正小标宋_GBK" w:hAnsi="方正小标宋_GBK" w:eastAsia="方正小标宋_GBK" w:cs="方正小标宋_GBK"/>
          <w:b w:val="0"/>
          <w:bCs w:val="0"/>
          <w:color w:val="auto"/>
          <w:sz w:val="44"/>
          <w:szCs w:val="44"/>
          <w:highlight w:val="none"/>
        </w:rPr>
        <w:t>、法定代表人身份证明</w:t>
      </w:r>
    </w:p>
    <w:p w14:paraId="2E41372D">
      <w:pPr>
        <w:spacing w:line="360" w:lineRule="auto"/>
        <w:jc w:val="center"/>
        <w:rPr>
          <w:color w:val="auto"/>
          <w:kern w:val="0"/>
          <w:szCs w:val="21"/>
          <w:highlight w:val="none"/>
        </w:rPr>
      </w:pPr>
    </w:p>
    <w:p w14:paraId="3C5D42BF">
      <w:pPr>
        <w:spacing w:line="360" w:lineRule="auto"/>
        <w:rPr>
          <w:color w:val="auto"/>
          <w:sz w:val="24"/>
          <w:highlight w:val="none"/>
        </w:rPr>
      </w:pPr>
      <w:r>
        <w:rPr>
          <w:rFonts w:hint="eastAsia" w:ascii="Times New Roman" w:hAnsi="Times New Roman" w:cs="Times New Roman"/>
          <w:color w:val="auto"/>
          <w:sz w:val="24"/>
          <w:highlight w:val="none"/>
          <w:u w:val="single"/>
          <w:lang w:eastAsia="zh-CN"/>
        </w:rPr>
        <w:t>攀枝花金沙产业投资有限公司</w:t>
      </w:r>
      <w:r>
        <w:rPr>
          <w:color w:val="auto"/>
          <w:sz w:val="24"/>
          <w:highlight w:val="none"/>
        </w:rPr>
        <w:t>（采购人名称）：</w:t>
      </w:r>
    </w:p>
    <w:p w14:paraId="769682F4">
      <w:pPr>
        <w:spacing w:line="360" w:lineRule="auto"/>
        <w:ind w:firstLine="512" w:firstLineChars="200"/>
        <w:rPr>
          <w:bCs/>
          <w:color w:val="auto"/>
          <w:spacing w:val="8"/>
          <w:sz w:val="24"/>
          <w:highlight w:val="none"/>
        </w:rPr>
      </w:pPr>
      <w:r>
        <w:rPr>
          <w:bCs/>
          <w:color w:val="auto"/>
          <w:spacing w:val="8"/>
          <w:sz w:val="24"/>
          <w:highlight w:val="none"/>
        </w:rPr>
        <w:t>兹声明：</w:t>
      </w:r>
      <w:r>
        <w:rPr>
          <w:bCs/>
          <w:color w:val="auto"/>
          <w:spacing w:val="8"/>
          <w:sz w:val="24"/>
          <w:highlight w:val="none"/>
          <w:u w:val="single"/>
        </w:rPr>
        <w:t xml:space="preserve">  （姓名） </w:t>
      </w:r>
      <w:r>
        <w:rPr>
          <w:bCs/>
          <w:color w:val="auto"/>
          <w:spacing w:val="8"/>
          <w:sz w:val="24"/>
          <w:highlight w:val="none"/>
        </w:rPr>
        <w:t>系</w:t>
      </w:r>
      <w:r>
        <w:rPr>
          <w:bCs/>
          <w:color w:val="auto"/>
          <w:spacing w:val="8"/>
          <w:sz w:val="24"/>
          <w:highlight w:val="none"/>
          <w:u w:val="single"/>
        </w:rPr>
        <w:t xml:space="preserve">    （供应商名称）   </w:t>
      </w:r>
      <w:r>
        <w:rPr>
          <w:bCs/>
          <w:color w:val="auto"/>
          <w:spacing w:val="8"/>
          <w:sz w:val="24"/>
          <w:highlight w:val="none"/>
        </w:rPr>
        <w:t>的法定代表人（职务</w:t>
      </w:r>
      <w:r>
        <w:rPr>
          <w:bCs/>
          <w:color w:val="auto"/>
          <w:spacing w:val="8"/>
          <w:sz w:val="24"/>
          <w:highlight w:val="none"/>
          <w:u w:val="single"/>
        </w:rPr>
        <w:t xml:space="preserve">      </w:t>
      </w:r>
      <w:r>
        <w:rPr>
          <w:bCs/>
          <w:color w:val="auto"/>
          <w:spacing w:val="8"/>
          <w:sz w:val="24"/>
          <w:highlight w:val="none"/>
        </w:rPr>
        <w:t>），为我方“</w:t>
      </w:r>
      <w:r>
        <w:rPr>
          <w:bCs/>
          <w:color w:val="auto"/>
          <w:spacing w:val="8"/>
          <w:sz w:val="24"/>
          <w:highlight w:val="none"/>
          <w:u w:val="single"/>
        </w:rPr>
        <w:t xml:space="preserve">      采购项目名称    </w:t>
      </w:r>
      <w:r>
        <w:rPr>
          <w:bCs/>
          <w:color w:val="auto"/>
          <w:spacing w:val="8"/>
          <w:sz w:val="24"/>
          <w:highlight w:val="none"/>
        </w:rPr>
        <w:t>”项目（</w:t>
      </w:r>
      <w:r>
        <w:rPr>
          <w:bCs/>
          <w:color w:val="auto"/>
          <w:spacing w:val="8"/>
          <w:sz w:val="24"/>
          <w:highlight w:val="none"/>
          <w:u w:val="single"/>
        </w:rPr>
        <w:t xml:space="preserve">     项目编号    </w:t>
      </w:r>
      <w:r>
        <w:rPr>
          <w:bCs/>
          <w:color w:val="auto"/>
          <w:spacing w:val="8"/>
          <w:sz w:val="24"/>
          <w:highlight w:val="none"/>
        </w:rPr>
        <w:t>）</w:t>
      </w:r>
      <w:r>
        <w:rPr>
          <w:rFonts w:hint="eastAsia"/>
          <w:bCs/>
          <w:color w:val="auto"/>
          <w:spacing w:val="8"/>
          <w:sz w:val="24"/>
          <w:highlight w:val="none"/>
          <w:lang w:eastAsia="zh-CN"/>
        </w:rPr>
        <w:t>询价资格预审</w:t>
      </w:r>
      <w:r>
        <w:rPr>
          <w:bCs/>
          <w:color w:val="auto"/>
          <w:spacing w:val="8"/>
          <w:sz w:val="24"/>
          <w:highlight w:val="none"/>
        </w:rPr>
        <w:t>活动的合法代表，以我方名义全权处理该项目有关</w:t>
      </w:r>
      <w:r>
        <w:rPr>
          <w:rFonts w:hint="eastAsia"/>
          <w:bCs/>
          <w:color w:val="auto"/>
          <w:spacing w:val="8"/>
          <w:sz w:val="24"/>
          <w:highlight w:val="none"/>
          <w:lang w:eastAsia="zh-CN"/>
        </w:rPr>
        <w:t>询价资格预审</w:t>
      </w:r>
      <w:r>
        <w:rPr>
          <w:bCs/>
          <w:color w:val="auto"/>
          <w:spacing w:val="8"/>
          <w:sz w:val="24"/>
          <w:highlight w:val="none"/>
        </w:rPr>
        <w:t>等一切事宜。</w:t>
      </w:r>
    </w:p>
    <w:p w14:paraId="5A863FDF">
      <w:pPr>
        <w:spacing w:line="360" w:lineRule="auto"/>
        <w:ind w:firstLine="512" w:firstLineChars="200"/>
        <w:rPr>
          <w:rFonts w:hint="eastAsia" w:eastAsia="宋体"/>
          <w:bCs/>
          <w:color w:val="auto"/>
          <w:spacing w:val="8"/>
          <w:sz w:val="24"/>
          <w:highlight w:val="none"/>
          <w:u w:val="none"/>
          <w:lang w:eastAsia="zh-CN"/>
        </w:rPr>
      </w:pPr>
      <w:r>
        <w:rPr>
          <w:rFonts w:hint="eastAsia"/>
          <w:bCs/>
          <w:color w:val="auto"/>
          <w:spacing w:val="8"/>
          <w:sz w:val="24"/>
          <w:highlight w:val="none"/>
          <w:u w:val="none"/>
          <w:lang w:eastAsia="zh-CN"/>
        </w:rPr>
        <w:t>（</w:t>
      </w:r>
      <w:r>
        <w:rPr>
          <w:rFonts w:hint="eastAsia"/>
          <w:bCs/>
          <w:color w:val="auto"/>
          <w:spacing w:val="8"/>
          <w:sz w:val="24"/>
          <w:highlight w:val="none"/>
          <w:u w:val="none"/>
          <w:lang w:val="en-US" w:eastAsia="zh-CN"/>
        </w:rPr>
        <w:t>附身份证复印件并加盖公章</w:t>
      </w:r>
      <w:r>
        <w:rPr>
          <w:rFonts w:hint="eastAsia"/>
          <w:bCs/>
          <w:color w:val="auto"/>
          <w:spacing w:val="8"/>
          <w:sz w:val="24"/>
          <w:highlight w:val="none"/>
          <w:u w:val="none"/>
          <w:lang w:eastAsia="zh-CN"/>
        </w:rPr>
        <w:t>）</w:t>
      </w:r>
    </w:p>
    <w:p w14:paraId="1B18E7B3">
      <w:pPr>
        <w:spacing w:line="360" w:lineRule="auto"/>
        <w:ind w:firstLine="512" w:firstLineChars="200"/>
        <w:rPr>
          <w:bCs/>
          <w:color w:val="auto"/>
          <w:spacing w:val="8"/>
          <w:sz w:val="24"/>
          <w:highlight w:val="none"/>
          <w:u w:val="single"/>
        </w:rPr>
      </w:pPr>
    </w:p>
    <w:p w14:paraId="6D81BCAE">
      <w:pPr>
        <w:spacing w:line="360" w:lineRule="auto"/>
        <w:ind w:firstLine="512" w:firstLineChars="200"/>
        <w:rPr>
          <w:bCs/>
          <w:color w:val="auto"/>
          <w:spacing w:val="8"/>
          <w:sz w:val="24"/>
          <w:highlight w:val="none"/>
        </w:rPr>
      </w:pPr>
      <w:r>
        <w:rPr>
          <w:bCs/>
          <w:color w:val="auto"/>
          <w:spacing w:val="8"/>
          <w:sz w:val="24"/>
          <w:highlight w:val="none"/>
        </w:rPr>
        <w:t>特此声明。</w:t>
      </w:r>
    </w:p>
    <w:p w14:paraId="4D3EE6EC">
      <w:pPr>
        <w:spacing w:line="360" w:lineRule="auto"/>
        <w:rPr>
          <w:color w:val="auto"/>
          <w:sz w:val="24"/>
          <w:highlight w:val="none"/>
        </w:rPr>
      </w:pPr>
    </w:p>
    <w:p w14:paraId="294E09E5">
      <w:pPr>
        <w:spacing w:line="360" w:lineRule="auto"/>
        <w:ind w:firstLine="480" w:firstLineChars="200"/>
        <w:rPr>
          <w:color w:val="auto"/>
          <w:sz w:val="24"/>
          <w:highlight w:val="none"/>
        </w:rPr>
      </w:pPr>
    </w:p>
    <w:p w14:paraId="613207A4">
      <w:pPr>
        <w:spacing w:line="360" w:lineRule="auto"/>
        <w:ind w:firstLine="480" w:firstLineChars="200"/>
        <w:rPr>
          <w:color w:val="auto"/>
          <w:sz w:val="24"/>
          <w:highlight w:val="none"/>
        </w:rPr>
      </w:pPr>
    </w:p>
    <w:p w14:paraId="4536C12E">
      <w:pPr>
        <w:spacing w:line="360" w:lineRule="auto"/>
        <w:ind w:firstLine="480" w:firstLineChars="200"/>
        <w:rPr>
          <w:color w:val="auto"/>
          <w:sz w:val="24"/>
          <w:highlight w:val="none"/>
        </w:rPr>
      </w:pPr>
      <w:r>
        <w:rPr>
          <w:color w:val="auto"/>
          <w:sz w:val="24"/>
          <w:highlight w:val="none"/>
        </w:rPr>
        <w:t>法定代表人</w:t>
      </w:r>
      <w:r>
        <w:rPr>
          <w:bCs/>
          <w:color w:val="auto"/>
          <w:spacing w:val="8"/>
          <w:sz w:val="24"/>
          <w:highlight w:val="none"/>
        </w:rPr>
        <w:t>（签字或盖法定代表人章）</w:t>
      </w:r>
      <w:r>
        <w:rPr>
          <w:color w:val="auto"/>
          <w:sz w:val="24"/>
          <w:highlight w:val="none"/>
        </w:rPr>
        <w:t>：</w:t>
      </w:r>
    </w:p>
    <w:p w14:paraId="0541F685">
      <w:pPr>
        <w:spacing w:line="360" w:lineRule="auto"/>
        <w:ind w:firstLine="480" w:firstLineChars="200"/>
        <w:rPr>
          <w:color w:val="auto"/>
          <w:sz w:val="24"/>
          <w:highlight w:val="none"/>
        </w:rPr>
      </w:pPr>
      <w:r>
        <w:rPr>
          <w:color w:val="auto"/>
          <w:sz w:val="24"/>
          <w:highlight w:val="none"/>
        </w:rPr>
        <w:t xml:space="preserve">供应商名称： </w:t>
      </w:r>
      <w:r>
        <w:rPr>
          <w:color w:val="auto"/>
          <w:sz w:val="24"/>
          <w:highlight w:val="none"/>
          <w:u w:val="single"/>
        </w:rPr>
        <w:t xml:space="preserve">        </w:t>
      </w:r>
      <w:r>
        <w:rPr>
          <w:color w:val="auto"/>
          <w:sz w:val="24"/>
          <w:highlight w:val="none"/>
        </w:rPr>
        <w:t>（盖章）</w:t>
      </w:r>
    </w:p>
    <w:p w14:paraId="730C1B7A">
      <w:pPr>
        <w:spacing w:line="360" w:lineRule="auto"/>
        <w:ind w:firstLine="480" w:firstLineChars="200"/>
        <w:rPr>
          <w:color w:val="auto"/>
          <w:sz w:val="24"/>
          <w:highlight w:val="none"/>
        </w:rPr>
      </w:pPr>
      <w:r>
        <w:rPr>
          <w:color w:val="auto"/>
          <w:sz w:val="24"/>
          <w:highlight w:val="none"/>
        </w:rPr>
        <w:t>日    期：</w:t>
      </w:r>
      <w:r>
        <w:rPr>
          <w:color w:val="auto"/>
          <w:sz w:val="24"/>
          <w:highlight w:val="none"/>
          <w:u w:val="single"/>
        </w:rPr>
        <w:t xml:space="preserve">     </w:t>
      </w:r>
      <w:r>
        <w:rPr>
          <w:color w:val="auto"/>
          <w:sz w:val="24"/>
          <w:highlight w:val="none"/>
        </w:rPr>
        <w:t xml:space="preserve"> 年 </w:t>
      </w:r>
      <w:r>
        <w:rPr>
          <w:color w:val="auto"/>
          <w:sz w:val="24"/>
          <w:highlight w:val="none"/>
          <w:u w:val="single"/>
        </w:rPr>
        <w:t xml:space="preserve">     </w:t>
      </w:r>
      <w:r>
        <w:rPr>
          <w:color w:val="auto"/>
          <w:sz w:val="24"/>
          <w:highlight w:val="none"/>
        </w:rPr>
        <w:t xml:space="preserve">月 </w:t>
      </w:r>
      <w:r>
        <w:rPr>
          <w:color w:val="auto"/>
          <w:sz w:val="24"/>
          <w:highlight w:val="none"/>
          <w:u w:val="single"/>
        </w:rPr>
        <w:t xml:space="preserve">    </w:t>
      </w:r>
      <w:r>
        <w:rPr>
          <w:color w:val="auto"/>
          <w:sz w:val="24"/>
          <w:highlight w:val="none"/>
        </w:rPr>
        <w:t>日</w:t>
      </w:r>
    </w:p>
    <w:p w14:paraId="73E39E92">
      <w:pPr>
        <w:spacing w:line="360" w:lineRule="auto"/>
        <w:ind w:firstLine="488" w:firstLineChars="200"/>
        <w:rPr>
          <w:b/>
          <w:color w:val="auto"/>
          <w:spacing w:val="2"/>
          <w:kern w:val="0"/>
          <w:sz w:val="24"/>
          <w:szCs w:val="20"/>
          <w:highlight w:val="none"/>
        </w:rPr>
      </w:pPr>
    </w:p>
    <w:p w14:paraId="0980A8FA">
      <w:pPr>
        <w:spacing w:line="360" w:lineRule="auto"/>
        <w:ind w:firstLine="488" w:firstLineChars="200"/>
        <w:rPr>
          <w:b/>
          <w:color w:val="auto"/>
          <w:spacing w:val="2"/>
          <w:kern w:val="0"/>
          <w:sz w:val="24"/>
          <w:szCs w:val="20"/>
          <w:highlight w:val="none"/>
        </w:rPr>
      </w:pPr>
    </w:p>
    <w:p w14:paraId="2BDA0E90">
      <w:pPr>
        <w:spacing w:line="360" w:lineRule="auto"/>
        <w:ind w:firstLine="488" w:firstLineChars="200"/>
        <w:rPr>
          <w:b/>
          <w:color w:val="auto"/>
          <w:kern w:val="0"/>
          <w:sz w:val="24"/>
          <w:szCs w:val="20"/>
          <w:highlight w:val="none"/>
        </w:rPr>
      </w:pPr>
      <w:r>
        <w:rPr>
          <w:b/>
          <w:color w:val="auto"/>
          <w:spacing w:val="2"/>
          <w:kern w:val="0"/>
          <w:sz w:val="24"/>
          <w:szCs w:val="20"/>
          <w:highlight w:val="none"/>
        </w:rPr>
        <w:t>注：1</w:t>
      </w:r>
      <w:r>
        <w:rPr>
          <w:rFonts w:hint="eastAsia"/>
          <w:b/>
          <w:color w:val="auto"/>
          <w:spacing w:val="2"/>
          <w:kern w:val="0"/>
          <w:sz w:val="24"/>
          <w:szCs w:val="20"/>
          <w:highlight w:val="none"/>
          <w:lang w:val="en-US" w:eastAsia="zh-CN"/>
        </w:rPr>
        <w:t>.</w:t>
      </w:r>
      <w:r>
        <w:rPr>
          <w:b/>
          <w:color w:val="auto"/>
          <w:spacing w:val="2"/>
          <w:kern w:val="0"/>
          <w:sz w:val="24"/>
          <w:szCs w:val="20"/>
          <w:highlight w:val="none"/>
        </w:rPr>
        <w:t>法定</w:t>
      </w:r>
      <w:r>
        <w:rPr>
          <w:b/>
          <w:color w:val="auto"/>
          <w:kern w:val="0"/>
          <w:sz w:val="24"/>
          <w:szCs w:val="20"/>
          <w:highlight w:val="none"/>
        </w:rPr>
        <w:t>代</w:t>
      </w:r>
      <w:r>
        <w:rPr>
          <w:b/>
          <w:color w:val="auto"/>
          <w:spacing w:val="2"/>
          <w:kern w:val="0"/>
          <w:sz w:val="24"/>
          <w:szCs w:val="20"/>
          <w:highlight w:val="none"/>
        </w:rPr>
        <w:t>表</w:t>
      </w:r>
      <w:r>
        <w:rPr>
          <w:b/>
          <w:color w:val="auto"/>
          <w:kern w:val="0"/>
          <w:sz w:val="24"/>
          <w:szCs w:val="20"/>
          <w:highlight w:val="none"/>
        </w:rPr>
        <w:t>人</w:t>
      </w:r>
      <w:r>
        <w:rPr>
          <w:b/>
          <w:color w:val="auto"/>
          <w:spacing w:val="2"/>
          <w:kern w:val="0"/>
          <w:sz w:val="24"/>
          <w:szCs w:val="20"/>
          <w:highlight w:val="none"/>
        </w:rPr>
        <w:t>亲</w:t>
      </w:r>
      <w:r>
        <w:rPr>
          <w:b/>
          <w:color w:val="auto"/>
          <w:kern w:val="0"/>
          <w:sz w:val="24"/>
          <w:szCs w:val="20"/>
          <w:highlight w:val="none"/>
        </w:rPr>
        <w:t>自</w:t>
      </w:r>
      <w:r>
        <w:rPr>
          <w:b/>
          <w:color w:val="auto"/>
          <w:spacing w:val="2"/>
          <w:kern w:val="0"/>
          <w:sz w:val="24"/>
          <w:szCs w:val="20"/>
          <w:highlight w:val="none"/>
        </w:rPr>
        <w:t>参</w:t>
      </w:r>
      <w:r>
        <w:rPr>
          <w:b/>
          <w:color w:val="auto"/>
          <w:kern w:val="0"/>
          <w:sz w:val="24"/>
          <w:szCs w:val="20"/>
          <w:highlight w:val="none"/>
        </w:rPr>
        <w:t>加响应时适</w:t>
      </w:r>
      <w:r>
        <w:rPr>
          <w:b/>
          <w:color w:val="auto"/>
          <w:spacing w:val="2"/>
          <w:kern w:val="0"/>
          <w:sz w:val="24"/>
          <w:szCs w:val="20"/>
          <w:highlight w:val="none"/>
        </w:rPr>
        <w:t>用</w:t>
      </w:r>
      <w:r>
        <w:rPr>
          <w:b/>
          <w:color w:val="auto"/>
          <w:kern w:val="0"/>
          <w:sz w:val="24"/>
          <w:szCs w:val="20"/>
          <w:highlight w:val="none"/>
        </w:rPr>
        <w:t>。</w:t>
      </w:r>
    </w:p>
    <w:p w14:paraId="1132FDFB">
      <w:pPr>
        <w:spacing w:line="360" w:lineRule="auto"/>
        <w:ind w:firstLine="488" w:firstLineChars="200"/>
        <w:rPr>
          <w:b/>
          <w:color w:val="auto"/>
          <w:spacing w:val="2"/>
          <w:kern w:val="0"/>
          <w:sz w:val="24"/>
          <w:szCs w:val="20"/>
          <w:highlight w:val="none"/>
        </w:rPr>
      </w:pPr>
      <w:r>
        <w:rPr>
          <w:b/>
          <w:color w:val="auto"/>
          <w:spacing w:val="2"/>
          <w:kern w:val="0"/>
          <w:sz w:val="24"/>
          <w:szCs w:val="20"/>
          <w:highlight w:val="none"/>
        </w:rPr>
        <w:t xml:space="preserve">    2</w:t>
      </w:r>
      <w:r>
        <w:rPr>
          <w:rFonts w:hint="eastAsia"/>
          <w:b/>
          <w:color w:val="auto"/>
          <w:spacing w:val="2"/>
          <w:kern w:val="0"/>
          <w:sz w:val="24"/>
          <w:szCs w:val="20"/>
          <w:highlight w:val="none"/>
          <w:lang w:val="en-US" w:eastAsia="zh-CN"/>
        </w:rPr>
        <w:t>.</w:t>
      </w:r>
      <w:r>
        <w:rPr>
          <w:b/>
          <w:color w:val="auto"/>
          <w:spacing w:val="2"/>
          <w:kern w:val="0"/>
          <w:sz w:val="24"/>
          <w:szCs w:val="20"/>
          <w:highlight w:val="none"/>
        </w:rPr>
        <w:t>法定代表人亲自参加响应时</w:t>
      </w:r>
      <w:r>
        <w:rPr>
          <w:rFonts w:hint="eastAsia"/>
          <w:b/>
          <w:color w:val="auto"/>
          <w:spacing w:val="2"/>
          <w:kern w:val="0"/>
          <w:sz w:val="24"/>
          <w:szCs w:val="20"/>
          <w:highlight w:val="none"/>
          <w:lang w:eastAsia="zh-CN"/>
        </w:rPr>
        <w:t>资格预审申请文件</w:t>
      </w:r>
      <w:r>
        <w:rPr>
          <w:b/>
          <w:color w:val="auto"/>
          <w:spacing w:val="2"/>
          <w:kern w:val="0"/>
          <w:sz w:val="24"/>
          <w:szCs w:val="20"/>
          <w:highlight w:val="none"/>
        </w:rPr>
        <w:t>中不需要提供《法定代表人授权书》。</w:t>
      </w:r>
    </w:p>
    <w:p w14:paraId="2F0B670A">
      <w:pPr>
        <w:pStyle w:val="12"/>
        <w:spacing w:before="0" w:after="0" w:line="360" w:lineRule="auto"/>
        <w:rPr>
          <w:rFonts w:ascii="Times New Roman" w:hAnsi="Times New Roman"/>
          <w:color w:val="auto"/>
          <w:highlight w:val="none"/>
        </w:rPr>
      </w:pPr>
      <w:r>
        <w:rPr>
          <w:rFonts w:ascii="Times New Roman" w:hAnsi="Times New Roman"/>
          <w:b w:val="0"/>
          <w:color w:val="auto"/>
          <w:highlight w:val="none"/>
        </w:rPr>
        <w:br w:type="page"/>
      </w:r>
      <w:bookmarkStart w:id="78" w:name="_Toc96761123"/>
      <w:r>
        <w:rPr>
          <w:rFonts w:hint="eastAsia" w:ascii="方正小标宋_GBK" w:hAnsi="方正小标宋_GBK" w:eastAsia="方正小标宋_GBK" w:cs="方正小标宋_GBK"/>
          <w:b w:val="0"/>
          <w:color w:val="auto"/>
          <w:sz w:val="44"/>
          <w:szCs w:val="44"/>
          <w:highlight w:val="none"/>
          <w:lang w:val="en-US" w:eastAsia="zh-CN"/>
        </w:rPr>
        <w:t>二</w:t>
      </w:r>
      <w:r>
        <w:rPr>
          <w:rFonts w:hint="eastAsia" w:ascii="方正小标宋_GBK" w:hAnsi="方正小标宋_GBK" w:eastAsia="方正小标宋_GBK" w:cs="方正小标宋_GBK"/>
          <w:color w:val="auto"/>
          <w:sz w:val="44"/>
          <w:szCs w:val="44"/>
          <w:highlight w:val="none"/>
        </w:rPr>
        <w:t>、法定代表人授权书</w:t>
      </w:r>
      <w:bookmarkEnd w:id="78"/>
    </w:p>
    <w:p w14:paraId="613D30F7">
      <w:pPr>
        <w:spacing w:line="360" w:lineRule="auto"/>
        <w:jc w:val="center"/>
        <w:rPr>
          <w:b/>
          <w:color w:val="auto"/>
          <w:sz w:val="44"/>
          <w:highlight w:val="none"/>
        </w:rPr>
      </w:pPr>
    </w:p>
    <w:p w14:paraId="1CFD6046">
      <w:pPr>
        <w:spacing w:line="360" w:lineRule="auto"/>
        <w:rPr>
          <w:color w:val="auto"/>
          <w:sz w:val="24"/>
          <w:highlight w:val="none"/>
        </w:rPr>
      </w:pPr>
      <w:r>
        <w:rPr>
          <w:rFonts w:hint="eastAsia" w:ascii="Times New Roman" w:hAnsi="Times New Roman" w:cs="Times New Roman"/>
          <w:color w:val="auto"/>
          <w:sz w:val="24"/>
          <w:highlight w:val="none"/>
          <w:u w:val="single"/>
          <w:lang w:eastAsia="zh-CN"/>
        </w:rPr>
        <w:t>攀枝花金沙产业投资有限公司</w:t>
      </w:r>
      <w:r>
        <w:rPr>
          <w:color w:val="auto"/>
          <w:sz w:val="24"/>
          <w:highlight w:val="none"/>
        </w:rPr>
        <w:t>（采购人名称）：</w:t>
      </w:r>
    </w:p>
    <w:p w14:paraId="19082670">
      <w:pPr>
        <w:spacing w:line="360" w:lineRule="auto"/>
        <w:ind w:firstLine="480" w:firstLineChars="200"/>
        <w:rPr>
          <w:color w:val="auto"/>
          <w:sz w:val="24"/>
          <w:highlight w:val="none"/>
        </w:rPr>
      </w:pPr>
      <w:r>
        <w:rPr>
          <w:color w:val="auto"/>
          <w:sz w:val="24"/>
          <w:highlight w:val="none"/>
        </w:rPr>
        <w:t>本授权声明：</w:t>
      </w:r>
      <w:r>
        <w:rPr>
          <w:color w:val="auto"/>
          <w:sz w:val="24"/>
          <w:highlight w:val="none"/>
          <w:u w:val="single"/>
        </w:rPr>
        <w:t xml:space="preserve">             </w:t>
      </w:r>
      <w:r>
        <w:rPr>
          <w:color w:val="auto"/>
          <w:sz w:val="24"/>
          <w:highlight w:val="none"/>
        </w:rPr>
        <w:t>（单位名称）</w:t>
      </w:r>
      <w:r>
        <w:rPr>
          <w:color w:val="auto"/>
          <w:sz w:val="24"/>
          <w:highlight w:val="none"/>
          <w:u w:val="single"/>
        </w:rPr>
        <w:t xml:space="preserve">             </w:t>
      </w:r>
      <w:r>
        <w:rPr>
          <w:color w:val="auto"/>
          <w:sz w:val="24"/>
          <w:highlight w:val="none"/>
        </w:rPr>
        <w:t>（法定代表人姓名、职务）授权</w:t>
      </w:r>
      <w:r>
        <w:rPr>
          <w:color w:val="auto"/>
          <w:sz w:val="24"/>
          <w:highlight w:val="none"/>
          <w:u w:val="single"/>
        </w:rPr>
        <w:t xml:space="preserve">     XXX         </w:t>
      </w:r>
      <w:r>
        <w:rPr>
          <w:color w:val="auto"/>
          <w:sz w:val="24"/>
          <w:highlight w:val="none"/>
        </w:rPr>
        <w:t>（被授权人姓名、职务）为我方参加XXX项目（项目编号：XXX）</w:t>
      </w:r>
      <w:r>
        <w:rPr>
          <w:rFonts w:hint="eastAsia"/>
          <w:color w:val="auto"/>
          <w:sz w:val="24"/>
          <w:highlight w:val="none"/>
          <w:lang w:eastAsia="zh-CN"/>
        </w:rPr>
        <w:t>询价资格预审</w:t>
      </w:r>
      <w:r>
        <w:rPr>
          <w:color w:val="auto"/>
          <w:sz w:val="24"/>
          <w:highlight w:val="none"/>
        </w:rPr>
        <w:t>活动的合法代表，以我方名义全权处理该项目有关</w:t>
      </w:r>
      <w:r>
        <w:rPr>
          <w:rFonts w:hint="eastAsia"/>
          <w:color w:val="auto"/>
          <w:sz w:val="24"/>
          <w:highlight w:val="none"/>
          <w:lang w:eastAsia="zh-CN"/>
        </w:rPr>
        <w:t>询价资格预审</w:t>
      </w:r>
      <w:r>
        <w:rPr>
          <w:color w:val="auto"/>
          <w:sz w:val="24"/>
          <w:highlight w:val="none"/>
        </w:rPr>
        <w:t>等一切事宜。</w:t>
      </w:r>
    </w:p>
    <w:p w14:paraId="3EE740CF">
      <w:pPr>
        <w:spacing w:line="360" w:lineRule="auto"/>
        <w:ind w:firstLine="512" w:firstLineChars="200"/>
        <w:rPr>
          <w:rFonts w:hint="eastAsia" w:eastAsia="宋体"/>
          <w:bCs/>
          <w:color w:val="auto"/>
          <w:spacing w:val="8"/>
          <w:sz w:val="24"/>
          <w:highlight w:val="none"/>
          <w:u w:val="none"/>
          <w:lang w:eastAsia="zh-CN"/>
        </w:rPr>
      </w:pPr>
      <w:r>
        <w:rPr>
          <w:rFonts w:hint="eastAsia"/>
          <w:bCs/>
          <w:color w:val="auto"/>
          <w:spacing w:val="8"/>
          <w:sz w:val="24"/>
          <w:highlight w:val="none"/>
          <w:u w:val="none"/>
          <w:lang w:eastAsia="zh-CN"/>
        </w:rPr>
        <w:t>（</w:t>
      </w:r>
      <w:r>
        <w:rPr>
          <w:rFonts w:hint="eastAsia"/>
          <w:bCs/>
          <w:color w:val="auto"/>
          <w:spacing w:val="8"/>
          <w:sz w:val="24"/>
          <w:highlight w:val="none"/>
          <w:u w:val="none"/>
          <w:lang w:val="en-US" w:eastAsia="zh-CN"/>
        </w:rPr>
        <w:t>附身份证复印件并加盖公章</w:t>
      </w:r>
      <w:r>
        <w:rPr>
          <w:rFonts w:hint="eastAsia"/>
          <w:bCs/>
          <w:color w:val="auto"/>
          <w:spacing w:val="8"/>
          <w:sz w:val="24"/>
          <w:highlight w:val="none"/>
          <w:u w:val="none"/>
          <w:lang w:eastAsia="zh-CN"/>
        </w:rPr>
        <w:t>）</w:t>
      </w:r>
    </w:p>
    <w:p w14:paraId="60DFFC14">
      <w:pPr>
        <w:spacing w:line="360" w:lineRule="auto"/>
        <w:ind w:firstLine="480" w:firstLineChars="200"/>
        <w:rPr>
          <w:color w:val="auto"/>
          <w:sz w:val="24"/>
          <w:highlight w:val="none"/>
        </w:rPr>
      </w:pPr>
    </w:p>
    <w:p w14:paraId="532B36B5">
      <w:pPr>
        <w:spacing w:line="360" w:lineRule="auto"/>
        <w:ind w:firstLine="480" w:firstLineChars="200"/>
        <w:rPr>
          <w:color w:val="auto"/>
          <w:sz w:val="24"/>
          <w:highlight w:val="none"/>
        </w:rPr>
      </w:pPr>
      <w:r>
        <w:rPr>
          <w:color w:val="auto"/>
          <w:sz w:val="24"/>
          <w:highlight w:val="none"/>
        </w:rPr>
        <w:t>特此声明。</w:t>
      </w:r>
    </w:p>
    <w:p w14:paraId="5E8259D7">
      <w:pPr>
        <w:spacing w:line="360" w:lineRule="auto"/>
        <w:ind w:firstLine="480" w:firstLineChars="200"/>
        <w:rPr>
          <w:color w:val="auto"/>
          <w:sz w:val="24"/>
          <w:highlight w:val="none"/>
        </w:rPr>
      </w:pPr>
    </w:p>
    <w:p w14:paraId="737E4503">
      <w:pPr>
        <w:spacing w:line="360" w:lineRule="auto"/>
        <w:ind w:firstLine="480" w:firstLineChars="200"/>
        <w:rPr>
          <w:color w:val="auto"/>
          <w:sz w:val="24"/>
          <w:highlight w:val="none"/>
        </w:rPr>
      </w:pPr>
    </w:p>
    <w:p w14:paraId="31E43D16">
      <w:pPr>
        <w:spacing w:line="360" w:lineRule="auto"/>
        <w:ind w:firstLine="480" w:firstLineChars="200"/>
        <w:rPr>
          <w:color w:val="auto"/>
          <w:sz w:val="24"/>
          <w:highlight w:val="none"/>
        </w:rPr>
      </w:pPr>
      <w:r>
        <w:rPr>
          <w:color w:val="auto"/>
          <w:sz w:val="24"/>
          <w:highlight w:val="none"/>
        </w:rPr>
        <w:t>供应商名称：</w:t>
      </w:r>
      <w:r>
        <w:rPr>
          <w:color w:val="auto"/>
          <w:sz w:val="24"/>
          <w:highlight w:val="none"/>
          <w:u w:val="single"/>
        </w:rPr>
        <w:t xml:space="preserve">                 </w:t>
      </w:r>
      <w:r>
        <w:rPr>
          <w:color w:val="auto"/>
          <w:sz w:val="24"/>
          <w:highlight w:val="none"/>
        </w:rPr>
        <w:t>（盖单位公章）</w:t>
      </w:r>
    </w:p>
    <w:p w14:paraId="572FB1BC">
      <w:pPr>
        <w:spacing w:line="360" w:lineRule="auto"/>
        <w:ind w:firstLine="480" w:firstLineChars="200"/>
        <w:rPr>
          <w:color w:val="auto"/>
          <w:sz w:val="24"/>
          <w:highlight w:val="none"/>
        </w:rPr>
      </w:pPr>
      <w:r>
        <w:rPr>
          <w:color w:val="auto"/>
          <w:sz w:val="24"/>
          <w:highlight w:val="none"/>
        </w:rPr>
        <w:t>法定代表人（签字或盖章）：</w:t>
      </w:r>
      <w:r>
        <w:rPr>
          <w:color w:val="auto"/>
          <w:sz w:val="24"/>
          <w:highlight w:val="none"/>
          <w:u w:val="single"/>
        </w:rPr>
        <w:t xml:space="preserve">                 </w:t>
      </w:r>
    </w:p>
    <w:p w14:paraId="57782752">
      <w:pPr>
        <w:spacing w:line="360" w:lineRule="auto"/>
        <w:ind w:firstLine="480" w:firstLineChars="200"/>
        <w:rPr>
          <w:color w:val="auto"/>
          <w:sz w:val="24"/>
          <w:highlight w:val="none"/>
        </w:rPr>
      </w:pPr>
      <w:r>
        <w:rPr>
          <w:color w:val="auto"/>
          <w:sz w:val="24"/>
          <w:highlight w:val="none"/>
        </w:rPr>
        <w:t>职    务：</w:t>
      </w:r>
      <w:r>
        <w:rPr>
          <w:color w:val="auto"/>
          <w:sz w:val="24"/>
          <w:highlight w:val="none"/>
          <w:u w:val="single"/>
        </w:rPr>
        <w:t xml:space="preserve">                 </w:t>
      </w:r>
    </w:p>
    <w:p w14:paraId="01270E81">
      <w:pPr>
        <w:spacing w:line="360" w:lineRule="auto"/>
        <w:ind w:firstLine="480" w:firstLineChars="200"/>
        <w:rPr>
          <w:color w:val="auto"/>
          <w:sz w:val="24"/>
          <w:highlight w:val="none"/>
        </w:rPr>
      </w:pPr>
      <w:r>
        <w:rPr>
          <w:color w:val="auto"/>
          <w:sz w:val="24"/>
          <w:highlight w:val="none"/>
        </w:rPr>
        <w:t>被授权人签字：</w:t>
      </w:r>
      <w:r>
        <w:rPr>
          <w:color w:val="auto"/>
          <w:sz w:val="24"/>
          <w:highlight w:val="none"/>
          <w:u w:val="single"/>
        </w:rPr>
        <w:t xml:space="preserve">                 </w:t>
      </w:r>
    </w:p>
    <w:p w14:paraId="1FFD739F">
      <w:pPr>
        <w:spacing w:line="360" w:lineRule="auto"/>
        <w:ind w:firstLine="480" w:firstLineChars="200"/>
        <w:rPr>
          <w:color w:val="auto"/>
          <w:sz w:val="24"/>
          <w:highlight w:val="none"/>
        </w:rPr>
      </w:pPr>
      <w:r>
        <w:rPr>
          <w:color w:val="auto"/>
          <w:sz w:val="24"/>
          <w:highlight w:val="none"/>
        </w:rPr>
        <w:t>职    务：</w:t>
      </w:r>
      <w:r>
        <w:rPr>
          <w:color w:val="auto"/>
          <w:sz w:val="24"/>
          <w:highlight w:val="none"/>
          <w:u w:val="single"/>
        </w:rPr>
        <w:t xml:space="preserve">                 </w:t>
      </w:r>
    </w:p>
    <w:p w14:paraId="16CDE773">
      <w:pPr>
        <w:spacing w:line="360" w:lineRule="auto"/>
        <w:ind w:firstLine="480" w:firstLineChars="200"/>
        <w:rPr>
          <w:color w:val="auto"/>
          <w:sz w:val="24"/>
          <w:highlight w:val="none"/>
        </w:rPr>
      </w:pPr>
      <w:r>
        <w:rPr>
          <w:color w:val="auto"/>
          <w:sz w:val="24"/>
          <w:highlight w:val="none"/>
        </w:rPr>
        <w:t>日    期：XXX年XXX月XXX日</w:t>
      </w:r>
    </w:p>
    <w:p w14:paraId="65F5DF8A">
      <w:pPr>
        <w:spacing w:line="360" w:lineRule="auto"/>
        <w:ind w:firstLine="480" w:firstLineChars="200"/>
        <w:rPr>
          <w:b/>
          <w:bCs/>
          <w:color w:val="auto"/>
          <w:kern w:val="0"/>
          <w:sz w:val="24"/>
          <w:highlight w:val="none"/>
        </w:rPr>
      </w:pPr>
      <w:r>
        <w:rPr>
          <w:b/>
          <w:bCs/>
          <w:color w:val="auto"/>
          <w:kern w:val="0"/>
          <w:sz w:val="24"/>
          <w:highlight w:val="none"/>
        </w:rPr>
        <w:t>注</w:t>
      </w:r>
      <w:r>
        <w:rPr>
          <w:b/>
          <w:bCs/>
          <w:color w:val="auto"/>
          <w:spacing w:val="2"/>
          <w:kern w:val="0"/>
          <w:sz w:val="24"/>
          <w:highlight w:val="none"/>
        </w:rPr>
        <w:t>：1</w:t>
      </w:r>
      <w:r>
        <w:rPr>
          <w:rFonts w:hint="eastAsia"/>
          <w:b/>
          <w:bCs/>
          <w:color w:val="auto"/>
          <w:spacing w:val="2"/>
          <w:kern w:val="0"/>
          <w:sz w:val="24"/>
          <w:highlight w:val="none"/>
          <w:lang w:val="en-US" w:eastAsia="zh-CN"/>
        </w:rPr>
        <w:t>.</w:t>
      </w:r>
      <w:r>
        <w:rPr>
          <w:b/>
          <w:bCs/>
          <w:color w:val="auto"/>
          <w:kern w:val="0"/>
          <w:sz w:val="24"/>
          <w:highlight w:val="none"/>
        </w:rPr>
        <w:t>法</w:t>
      </w:r>
      <w:r>
        <w:rPr>
          <w:b/>
          <w:bCs/>
          <w:color w:val="auto"/>
          <w:spacing w:val="2"/>
          <w:kern w:val="0"/>
          <w:sz w:val="24"/>
          <w:highlight w:val="none"/>
        </w:rPr>
        <w:t>定</w:t>
      </w:r>
      <w:r>
        <w:rPr>
          <w:b/>
          <w:bCs/>
          <w:color w:val="auto"/>
          <w:kern w:val="0"/>
          <w:sz w:val="24"/>
          <w:highlight w:val="none"/>
        </w:rPr>
        <w:t>代表</w:t>
      </w:r>
      <w:r>
        <w:rPr>
          <w:b/>
          <w:bCs/>
          <w:color w:val="auto"/>
          <w:spacing w:val="2"/>
          <w:kern w:val="0"/>
          <w:sz w:val="24"/>
          <w:highlight w:val="none"/>
        </w:rPr>
        <w:t>人</w:t>
      </w:r>
      <w:r>
        <w:rPr>
          <w:b/>
          <w:bCs/>
          <w:color w:val="auto"/>
          <w:kern w:val="0"/>
          <w:sz w:val="24"/>
          <w:highlight w:val="none"/>
        </w:rPr>
        <w:t>不</w:t>
      </w:r>
      <w:r>
        <w:rPr>
          <w:b/>
          <w:bCs/>
          <w:color w:val="auto"/>
          <w:spacing w:val="2"/>
          <w:kern w:val="0"/>
          <w:sz w:val="24"/>
          <w:highlight w:val="none"/>
        </w:rPr>
        <w:t>亲</w:t>
      </w:r>
      <w:r>
        <w:rPr>
          <w:b/>
          <w:bCs/>
          <w:color w:val="auto"/>
          <w:kern w:val="0"/>
          <w:sz w:val="24"/>
          <w:highlight w:val="none"/>
        </w:rPr>
        <w:t>自参</w:t>
      </w:r>
      <w:r>
        <w:rPr>
          <w:b/>
          <w:bCs/>
          <w:color w:val="auto"/>
          <w:spacing w:val="2"/>
          <w:kern w:val="0"/>
          <w:sz w:val="24"/>
          <w:highlight w:val="none"/>
        </w:rPr>
        <w:t>加</w:t>
      </w:r>
      <w:r>
        <w:rPr>
          <w:b/>
          <w:bCs/>
          <w:color w:val="auto"/>
          <w:kern w:val="0"/>
          <w:sz w:val="24"/>
          <w:highlight w:val="none"/>
        </w:rPr>
        <w:t>响应</w:t>
      </w:r>
      <w:r>
        <w:rPr>
          <w:b/>
          <w:bCs/>
          <w:color w:val="auto"/>
          <w:spacing w:val="2"/>
          <w:kern w:val="0"/>
          <w:sz w:val="24"/>
          <w:highlight w:val="none"/>
        </w:rPr>
        <w:t>，</w:t>
      </w:r>
      <w:r>
        <w:rPr>
          <w:b/>
          <w:bCs/>
          <w:color w:val="auto"/>
          <w:kern w:val="0"/>
          <w:sz w:val="24"/>
          <w:highlight w:val="none"/>
        </w:rPr>
        <w:t>而</w:t>
      </w:r>
      <w:r>
        <w:rPr>
          <w:b/>
          <w:bCs/>
          <w:color w:val="auto"/>
          <w:spacing w:val="2"/>
          <w:kern w:val="0"/>
          <w:sz w:val="24"/>
          <w:highlight w:val="none"/>
        </w:rPr>
        <w:t>授</w:t>
      </w:r>
      <w:r>
        <w:rPr>
          <w:b/>
          <w:bCs/>
          <w:color w:val="auto"/>
          <w:kern w:val="0"/>
          <w:sz w:val="24"/>
          <w:highlight w:val="none"/>
        </w:rPr>
        <w:t>权代</w:t>
      </w:r>
      <w:r>
        <w:rPr>
          <w:b/>
          <w:bCs/>
          <w:color w:val="auto"/>
          <w:spacing w:val="2"/>
          <w:kern w:val="0"/>
          <w:sz w:val="24"/>
          <w:highlight w:val="none"/>
        </w:rPr>
        <w:t>表</w:t>
      </w:r>
      <w:r>
        <w:rPr>
          <w:b/>
          <w:bCs/>
          <w:color w:val="auto"/>
          <w:kern w:val="0"/>
          <w:sz w:val="24"/>
          <w:highlight w:val="none"/>
        </w:rPr>
        <w:t>参</w:t>
      </w:r>
      <w:r>
        <w:rPr>
          <w:b/>
          <w:bCs/>
          <w:color w:val="auto"/>
          <w:spacing w:val="2"/>
          <w:kern w:val="0"/>
          <w:sz w:val="24"/>
          <w:highlight w:val="none"/>
        </w:rPr>
        <w:t>加</w:t>
      </w:r>
      <w:r>
        <w:rPr>
          <w:b/>
          <w:bCs/>
          <w:color w:val="auto"/>
          <w:kern w:val="0"/>
          <w:sz w:val="24"/>
          <w:highlight w:val="none"/>
        </w:rPr>
        <w:t>响应</w:t>
      </w:r>
      <w:r>
        <w:rPr>
          <w:b/>
          <w:bCs/>
          <w:color w:val="auto"/>
          <w:spacing w:val="2"/>
          <w:kern w:val="0"/>
          <w:sz w:val="24"/>
          <w:highlight w:val="none"/>
        </w:rPr>
        <w:t>时</w:t>
      </w:r>
      <w:r>
        <w:rPr>
          <w:b/>
          <w:bCs/>
          <w:color w:val="auto"/>
          <w:kern w:val="0"/>
          <w:sz w:val="24"/>
          <w:highlight w:val="none"/>
        </w:rPr>
        <w:t>适</w:t>
      </w:r>
      <w:r>
        <w:rPr>
          <w:b/>
          <w:bCs/>
          <w:color w:val="auto"/>
          <w:spacing w:val="2"/>
          <w:kern w:val="0"/>
          <w:sz w:val="24"/>
          <w:highlight w:val="none"/>
        </w:rPr>
        <w:t>用</w:t>
      </w:r>
      <w:r>
        <w:rPr>
          <w:b/>
          <w:bCs/>
          <w:color w:val="auto"/>
          <w:kern w:val="0"/>
          <w:sz w:val="24"/>
          <w:highlight w:val="none"/>
        </w:rPr>
        <w:t>。</w:t>
      </w:r>
    </w:p>
    <w:p w14:paraId="6811E283">
      <w:pPr>
        <w:spacing w:line="360" w:lineRule="auto"/>
        <w:ind w:firstLine="480" w:firstLineChars="200"/>
        <w:rPr>
          <w:b/>
          <w:bCs/>
          <w:color w:val="auto"/>
          <w:kern w:val="0"/>
          <w:sz w:val="24"/>
          <w:highlight w:val="none"/>
        </w:rPr>
      </w:pPr>
      <w:r>
        <w:rPr>
          <w:b/>
          <w:bCs/>
          <w:color w:val="auto"/>
          <w:kern w:val="0"/>
          <w:sz w:val="24"/>
          <w:highlight w:val="none"/>
        </w:rPr>
        <w:t xml:space="preserve">    2</w:t>
      </w:r>
      <w:r>
        <w:rPr>
          <w:rFonts w:hint="eastAsia"/>
          <w:b/>
          <w:bCs/>
          <w:color w:val="auto"/>
          <w:kern w:val="0"/>
          <w:sz w:val="24"/>
          <w:highlight w:val="none"/>
          <w:lang w:val="en-US" w:eastAsia="zh-CN"/>
        </w:rPr>
        <w:t>.</w:t>
      </w:r>
      <w:r>
        <w:rPr>
          <w:b/>
          <w:bCs/>
          <w:color w:val="auto"/>
          <w:kern w:val="0"/>
          <w:sz w:val="24"/>
          <w:highlight w:val="none"/>
        </w:rPr>
        <w:t>授权代表参加响应时，</w:t>
      </w:r>
      <w:r>
        <w:rPr>
          <w:rFonts w:hint="eastAsia"/>
          <w:b/>
          <w:bCs/>
          <w:color w:val="auto"/>
          <w:kern w:val="0"/>
          <w:sz w:val="24"/>
          <w:highlight w:val="none"/>
          <w:lang w:eastAsia="zh-CN"/>
        </w:rPr>
        <w:t>资格预审申请文件</w:t>
      </w:r>
      <w:r>
        <w:rPr>
          <w:b/>
          <w:bCs/>
          <w:color w:val="auto"/>
          <w:kern w:val="0"/>
          <w:sz w:val="24"/>
          <w:highlight w:val="none"/>
        </w:rPr>
        <w:t>中不需要提供《法定代表人</w:t>
      </w:r>
      <w:r>
        <w:rPr>
          <w:rFonts w:hint="eastAsia"/>
          <w:b/>
          <w:bCs/>
          <w:color w:val="auto"/>
          <w:kern w:val="0"/>
          <w:sz w:val="24"/>
          <w:highlight w:val="none"/>
          <w:lang w:val="en-US" w:eastAsia="zh-CN"/>
        </w:rPr>
        <w:t>身份证明</w:t>
      </w:r>
      <w:r>
        <w:rPr>
          <w:b/>
          <w:bCs/>
          <w:color w:val="auto"/>
          <w:kern w:val="0"/>
          <w:sz w:val="24"/>
          <w:highlight w:val="none"/>
        </w:rPr>
        <w:t>》。</w:t>
      </w:r>
    </w:p>
    <w:p w14:paraId="5160C731">
      <w:pPr>
        <w:spacing w:line="360" w:lineRule="auto"/>
        <w:jc w:val="center"/>
        <w:rPr>
          <w:rFonts w:hint="eastAsia" w:ascii="宋体" w:hAnsi="宋体"/>
          <w:b/>
          <w:color w:val="000000"/>
          <w:sz w:val="32"/>
          <w:szCs w:val="32"/>
        </w:rPr>
      </w:pPr>
    </w:p>
    <w:p w14:paraId="5E10E072">
      <w:pPr>
        <w:spacing w:line="360" w:lineRule="auto"/>
        <w:jc w:val="center"/>
        <w:rPr>
          <w:rFonts w:hint="eastAsia" w:ascii="宋体" w:hAnsi="宋体"/>
          <w:b/>
          <w:color w:val="000000"/>
          <w:sz w:val="32"/>
          <w:szCs w:val="32"/>
        </w:rPr>
      </w:pPr>
    </w:p>
    <w:p w14:paraId="46AC45CC">
      <w:pPr>
        <w:spacing w:line="360" w:lineRule="auto"/>
        <w:jc w:val="center"/>
        <w:rPr>
          <w:rFonts w:hint="eastAsia" w:ascii="宋体" w:hAnsi="宋体"/>
          <w:b/>
          <w:color w:val="000000"/>
          <w:sz w:val="32"/>
          <w:szCs w:val="32"/>
        </w:rPr>
      </w:pPr>
    </w:p>
    <w:p w14:paraId="65BCDD4D">
      <w:pPr>
        <w:spacing w:line="360" w:lineRule="auto"/>
        <w:jc w:val="center"/>
        <w:rPr>
          <w:rFonts w:hint="eastAsia" w:ascii="宋体" w:hAnsi="宋体"/>
          <w:b/>
          <w:color w:val="000000"/>
          <w:sz w:val="32"/>
          <w:szCs w:val="32"/>
        </w:rPr>
      </w:pPr>
    </w:p>
    <w:p w14:paraId="1CA33AAC">
      <w:pPr>
        <w:spacing w:line="360" w:lineRule="auto"/>
        <w:jc w:val="center"/>
        <w:rPr>
          <w:rFonts w:hint="eastAsia" w:ascii="方正小标宋_GBK" w:hAnsi="方正小标宋_GBK" w:eastAsia="方正小标宋_GBK" w:cs="方正小标宋_GBK"/>
          <w:b w:val="0"/>
          <w:bCs/>
          <w:color w:val="auto"/>
          <w:kern w:val="28"/>
          <w:sz w:val="44"/>
          <w:szCs w:val="44"/>
          <w:highlight w:val="none"/>
          <w:lang w:val="en-US" w:eastAsia="zh-CN" w:bidi="ar-SA"/>
        </w:rPr>
      </w:pPr>
      <w:r>
        <w:rPr>
          <w:rFonts w:hint="eastAsia" w:ascii="宋体" w:hAnsi="宋体" w:cs="Arial"/>
          <w:b/>
          <w:bCs/>
          <w:color w:val="000000"/>
          <w:sz w:val="32"/>
          <w:szCs w:val="32"/>
        </w:rPr>
        <w:br w:type="page"/>
      </w:r>
      <w:r>
        <w:rPr>
          <w:rFonts w:hint="eastAsia" w:ascii="方正小标宋_GBK" w:hAnsi="方正小标宋_GBK" w:eastAsia="方正小标宋_GBK" w:cs="方正小标宋_GBK"/>
          <w:b w:val="0"/>
          <w:bCs/>
          <w:color w:val="auto"/>
          <w:kern w:val="28"/>
          <w:sz w:val="44"/>
          <w:szCs w:val="44"/>
          <w:highlight w:val="none"/>
          <w:lang w:val="en-US" w:eastAsia="zh-CN" w:bidi="ar-SA"/>
        </w:rPr>
        <w:t>三、供应商基本情况表</w:t>
      </w:r>
    </w:p>
    <w:p w14:paraId="3D12A67A">
      <w:pPr>
        <w:spacing w:line="360" w:lineRule="auto"/>
        <w:jc w:val="center"/>
        <w:rPr>
          <w:rFonts w:hint="eastAsia" w:ascii="宋体" w:hAnsi="宋体" w:cs="Arial"/>
          <w:b/>
          <w:bCs/>
          <w:color w:val="000000"/>
          <w:sz w:val="32"/>
          <w:szCs w:val="32"/>
        </w:rPr>
      </w:pPr>
    </w:p>
    <w:tbl>
      <w:tblPr>
        <w:tblStyle w:val="16"/>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0"/>
        <w:gridCol w:w="1080"/>
        <w:gridCol w:w="180"/>
        <w:gridCol w:w="1260"/>
        <w:gridCol w:w="1260"/>
        <w:gridCol w:w="420"/>
        <w:gridCol w:w="480"/>
        <w:gridCol w:w="360"/>
        <w:gridCol w:w="840"/>
        <w:gridCol w:w="60"/>
        <w:gridCol w:w="360"/>
        <w:gridCol w:w="1260"/>
      </w:tblGrid>
      <w:tr w14:paraId="265B2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620" w:type="dxa"/>
            <w:noWrap w:val="0"/>
            <w:vAlign w:val="center"/>
          </w:tcPr>
          <w:p w14:paraId="507A7864">
            <w:pPr>
              <w:spacing w:line="360" w:lineRule="auto"/>
              <w:jc w:val="center"/>
              <w:rPr>
                <w:rFonts w:hint="eastAsia" w:ascii="宋体" w:hAnsi="宋体" w:cs="Arial"/>
                <w:bCs/>
                <w:color w:val="000000"/>
                <w:szCs w:val="21"/>
              </w:rPr>
            </w:pPr>
            <w:r>
              <w:rPr>
                <w:rFonts w:hint="eastAsia" w:ascii="宋体" w:hAnsi="宋体" w:cs="Arial"/>
                <w:bCs/>
                <w:color w:val="000000"/>
                <w:szCs w:val="21"/>
              </w:rPr>
              <w:t>供应商名称</w:t>
            </w:r>
          </w:p>
        </w:tc>
        <w:tc>
          <w:tcPr>
            <w:tcW w:w="7560" w:type="dxa"/>
            <w:gridSpan w:val="11"/>
            <w:noWrap w:val="0"/>
            <w:vAlign w:val="center"/>
          </w:tcPr>
          <w:p w14:paraId="03916402">
            <w:pPr>
              <w:spacing w:line="360" w:lineRule="auto"/>
              <w:jc w:val="center"/>
              <w:rPr>
                <w:rFonts w:hint="eastAsia" w:ascii="宋体" w:hAnsi="宋体" w:cs="Arial"/>
                <w:bCs/>
                <w:color w:val="000000"/>
                <w:szCs w:val="21"/>
              </w:rPr>
            </w:pPr>
          </w:p>
        </w:tc>
      </w:tr>
      <w:tr w14:paraId="1715C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620" w:type="dxa"/>
            <w:noWrap w:val="0"/>
            <w:vAlign w:val="center"/>
          </w:tcPr>
          <w:p w14:paraId="18495CD5">
            <w:pPr>
              <w:spacing w:line="360" w:lineRule="auto"/>
              <w:jc w:val="center"/>
              <w:rPr>
                <w:rFonts w:hint="eastAsia" w:ascii="宋体" w:hAnsi="宋体" w:cs="Arial"/>
                <w:bCs/>
                <w:color w:val="000000"/>
                <w:szCs w:val="21"/>
              </w:rPr>
            </w:pPr>
            <w:r>
              <w:rPr>
                <w:rFonts w:hint="eastAsia" w:ascii="宋体" w:hAnsi="宋体" w:cs="Arial"/>
                <w:bCs/>
                <w:color w:val="000000"/>
                <w:szCs w:val="21"/>
              </w:rPr>
              <w:t>注册地址</w:t>
            </w:r>
          </w:p>
        </w:tc>
        <w:tc>
          <w:tcPr>
            <w:tcW w:w="4680" w:type="dxa"/>
            <w:gridSpan w:val="6"/>
            <w:noWrap w:val="0"/>
            <w:vAlign w:val="center"/>
          </w:tcPr>
          <w:p w14:paraId="0DC695B3">
            <w:pPr>
              <w:spacing w:line="360" w:lineRule="auto"/>
              <w:jc w:val="center"/>
              <w:rPr>
                <w:rFonts w:hint="eastAsia" w:ascii="宋体" w:hAnsi="宋体" w:cs="Arial"/>
                <w:bCs/>
                <w:color w:val="000000"/>
                <w:szCs w:val="21"/>
              </w:rPr>
            </w:pPr>
          </w:p>
        </w:tc>
        <w:tc>
          <w:tcPr>
            <w:tcW w:w="1260" w:type="dxa"/>
            <w:gridSpan w:val="3"/>
            <w:noWrap w:val="0"/>
            <w:vAlign w:val="center"/>
          </w:tcPr>
          <w:p w14:paraId="2C6E871F">
            <w:pPr>
              <w:spacing w:line="360" w:lineRule="auto"/>
              <w:jc w:val="center"/>
              <w:rPr>
                <w:rFonts w:hint="eastAsia" w:ascii="宋体" w:hAnsi="宋体" w:cs="Arial"/>
                <w:bCs/>
                <w:color w:val="000000"/>
                <w:szCs w:val="21"/>
              </w:rPr>
            </w:pPr>
            <w:r>
              <w:rPr>
                <w:rFonts w:hint="eastAsia" w:ascii="宋体" w:hAnsi="宋体" w:cs="Arial"/>
                <w:bCs/>
                <w:color w:val="000000"/>
                <w:szCs w:val="21"/>
              </w:rPr>
              <w:t>邮政编码</w:t>
            </w:r>
          </w:p>
        </w:tc>
        <w:tc>
          <w:tcPr>
            <w:tcW w:w="1620" w:type="dxa"/>
            <w:gridSpan w:val="2"/>
            <w:noWrap w:val="0"/>
            <w:vAlign w:val="center"/>
          </w:tcPr>
          <w:p w14:paraId="2FF0472D">
            <w:pPr>
              <w:spacing w:line="360" w:lineRule="auto"/>
              <w:jc w:val="center"/>
              <w:rPr>
                <w:rFonts w:hint="eastAsia" w:ascii="宋体" w:hAnsi="宋体" w:cs="Arial"/>
                <w:bCs/>
                <w:color w:val="000000"/>
                <w:szCs w:val="21"/>
              </w:rPr>
            </w:pPr>
          </w:p>
        </w:tc>
      </w:tr>
      <w:tr w14:paraId="3445C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620" w:type="dxa"/>
            <w:vMerge w:val="restart"/>
            <w:noWrap w:val="0"/>
            <w:vAlign w:val="center"/>
          </w:tcPr>
          <w:p w14:paraId="23A88BA7">
            <w:pPr>
              <w:spacing w:line="360" w:lineRule="auto"/>
              <w:jc w:val="center"/>
              <w:rPr>
                <w:rFonts w:hint="eastAsia" w:ascii="宋体" w:hAnsi="宋体" w:cs="Arial"/>
                <w:bCs/>
                <w:color w:val="000000"/>
                <w:szCs w:val="21"/>
              </w:rPr>
            </w:pPr>
            <w:r>
              <w:rPr>
                <w:rFonts w:hint="eastAsia" w:ascii="宋体" w:hAnsi="宋体" w:cs="Arial"/>
                <w:bCs/>
                <w:color w:val="000000"/>
                <w:szCs w:val="21"/>
              </w:rPr>
              <w:t>联系方式</w:t>
            </w:r>
          </w:p>
        </w:tc>
        <w:tc>
          <w:tcPr>
            <w:tcW w:w="1080" w:type="dxa"/>
            <w:noWrap w:val="0"/>
            <w:vAlign w:val="center"/>
          </w:tcPr>
          <w:p w14:paraId="68F64E5C">
            <w:pPr>
              <w:spacing w:line="360" w:lineRule="auto"/>
              <w:jc w:val="center"/>
              <w:rPr>
                <w:rFonts w:hint="eastAsia" w:ascii="宋体" w:hAnsi="宋体" w:cs="Arial"/>
                <w:bCs/>
                <w:color w:val="000000"/>
                <w:szCs w:val="21"/>
              </w:rPr>
            </w:pPr>
            <w:r>
              <w:rPr>
                <w:rFonts w:hint="eastAsia" w:ascii="宋体" w:hAnsi="宋体" w:cs="Arial"/>
                <w:bCs/>
                <w:color w:val="000000"/>
                <w:szCs w:val="21"/>
              </w:rPr>
              <w:t>联系人</w:t>
            </w:r>
          </w:p>
        </w:tc>
        <w:tc>
          <w:tcPr>
            <w:tcW w:w="3600" w:type="dxa"/>
            <w:gridSpan w:val="5"/>
            <w:noWrap w:val="0"/>
            <w:vAlign w:val="center"/>
          </w:tcPr>
          <w:p w14:paraId="7A231A7D">
            <w:pPr>
              <w:spacing w:line="360" w:lineRule="auto"/>
              <w:jc w:val="center"/>
              <w:rPr>
                <w:rFonts w:hint="eastAsia" w:ascii="宋体" w:hAnsi="宋体" w:cs="Arial"/>
                <w:bCs/>
                <w:color w:val="000000"/>
                <w:szCs w:val="21"/>
              </w:rPr>
            </w:pPr>
          </w:p>
        </w:tc>
        <w:tc>
          <w:tcPr>
            <w:tcW w:w="1260" w:type="dxa"/>
            <w:gridSpan w:val="3"/>
            <w:noWrap w:val="0"/>
            <w:vAlign w:val="center"/>
          </w:tcPr>
          <w:p w14:paraId="026F4157">
            <w:pPr>
              <w:spacing w:line="360" w:lineRule="auto"/>
              <w:jc w:val="center"/>
              <w:rPr>
                <w:rFonts w:hint="eastAsia" w:ascii="宋体" w:hAnsi="宋体" w:cs="Arial"/>
                <w:bCs/>
                <w:color w:val="000000"/>
                <w:szCs w:val="21"/>
              </w:rPr>
            </w:pPr>
            <w:r>
              <w:rPr>
                <w:rFonts w:hint="eastAsia" w:ascii="宋体" w:hAnsi="宋体" w:cs="Arial"/>
                <w:bCs/>
                <w:color w:val="000000"/>
                <w:szCs w:val="21"/>
              </w:rPr>
              <w:t>联系电话</w:t>
            </w:r>
          </w:p>
        </w:tc>
        <w:tc>
          <w:tcPr>
            <w:tcW w:w="1620" w:type="dxa"/>
            <w:gridSpan w:val="2"/>
            <w:noWrap w:val="0"/>
            <w:vAlign w:val="center"/>
          </w:tcPr>
          <w:p w14:paraId="625C9010">
            <w:pPr>
              <w:spacing w:line="360" w:lineRule="auto"/>
              <w:jc w:val="center"/>
              <w:rPr>
                <w:rFonts w:hint="eastAsia" w:ascii="宋体" w:hAnsi="宋体" w:cs="Arial"/>
                <w:bCs/>
                <w:color w:val="000000"/>
                <w:szCs w:val="21"/>
              </w:rPr>
            </w:pPr>
          </w:p>
        </w:tc>
      </w:tr>
      <w:tr w14:paraId="3D811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620" w:type="dxa"/>
            <w:vMerge w:val="continue"/>
            <w:noWrap w:val="0"/>
            <w:vAlign w:val="center"/>
          </w:tcPr>
          <w:p w14:paraId="2470389C">
            <w:pPr>
              <w:spacing w:line="360" w:lineRule="auto"/>
              <w:jc w:val="center"/>
              <w:rPr>
                <w:rFonts w:hint="eastAsia" w:ascii="宋体" w:hAnsi="宋体" w:cs="Arial"/>
                <w:bCs/>
                <w:color w:val="000000"/>
                <w:szCs w:val="21"/>
              </w:rPr>
            </w:pPr>
          </w:p>
        </w:tc>
        <w:tc>
          <w:tcPr>
            <w:tcW w:w="1080" w:type="dxa"/>
            <w:noWrap w:val="0"/>
            <w:vAlign w:val="center"/>
          </w:tcPr>
          <w:p w14:paraId="2DDE0876">
            <w:pPr>
              <w:spacing w:line="360" w:lineRule="auto"/>
              <w:jc w:val="center"/>
              <w:rPr>
                <w:rFonts w:hint="eastAsia" w:ascii="宋体" w:hAnsi="宋体" w:cs="Arial"/>
                <w:bCs/>
                <w:color w:val="000000"/>
                <w:szCs w:val="21"/>
              </w:rPr>
            </w:pPr>
            <w:r>
              <w:rPr>
                <w:rFonts w:hint="eastAsia" w:ascii="宋体" w:hAnsi="宋体" w:cs="Arial"/>
                <w:bCs/>
                <w:color w:val="000000"/>
                <w:szCs w:val="21"/>
              </w:rPr>
              <w:t>传真</w:t>
            </w:r>
          </w:p>
        </w:tc>
        <w:tc>
          <w:tcPr>
            <w:tcW w:w="3600" w:type="dxa"/>
            <w:gridSpan w:val="5"/>
            <w:noWrap w:val="0"/>
            <w:vAlign w:val="center"/>
          </w:tcPr>
          <w:p w14:paraId="02E1B4F3">
            <w:pPr>
              <w:spacing w:line="360" w:lineRule="auto"/>
              <w:jc w:val="center"/>
              <w:rPr>
                <w:rFonts w:hint="eastAsia" w:ascii="宋体" w:hAnsi="宋体" w:cs="Arial"/>
                <w:bCs/>
                <w:color w:val="000000"/>
                <w:szCs w:val="21"/>
              </w:rPr>
            </w:pPr>
          </w:p>
        </w:tc>
        <w:tc>
          <w:tcPr>
            <w:tcW w:w="1260" w:type="dxa"/>
            <w:gridSpan w:val="3"/>
            <w:noWrap w:val="0"/>
            <w:vAlign w:val="center"/>
          </w:tcPr>
          <w:p w14:paraId="218CE396">
            <w:pPr>
              <w:spacing w:line="360" w:lineRule="auto"/>
              <w:jc w:val="center"/>
              <w:rPr>
                <w:rFonts w:hint="eastAsia" w:ascii="宋体" w:hAnsi="宋体" w:cs="Arial"/>
                <w:bCs/>
                <w:color w:val="000000"/>
                <w:szCs w:val="21"/>
              </w:rPr>
            </w:pPr>
            <w:r>
              <w:rPr>
                <w:rFonts w:hint="eastAsia" w:ascii="宋体" w:hAnsi="宋体" w:cs="Arial"/>
                <w:bCs/>
                <w:color w:val="000000"/>
                <w:szCs w:val="21"/>
              </w:rPr>
              <w:t>网址</w:t>
            </w:r>
          </w:p>
        </w:tc>
        <w:tc>
          <w:tcPr>
            <w:tcW w:w="1620" w:type="dxa"/>
            <w:gridSpan w:val="2"/>
            <w:noWrap w:val="0"/>
            <w:vAlign w:val="center"/>
          </w:tcPr>
          <w:p w14:paraId="0D0074E6">
            <w:pPr>
              <w:spacing w:line="360" w:lineRule="auto"/>
              <w:jc w:val="center"/>
              <w:rPr>
                <w:rFonts w:hint="eastAsia" w:ascii="宋体" w:hAnsi="宋体" w:cs="Arial"/>
                <w:bCs/>
                <w:color w:val="000000"/>
                <w:szCs w:val="21"/>
              </w:rPr>
            </w:pPr>
          </w:p>
        </w:tc>
      </w:tr>
      <w:tr w14:paraId="2BACB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620" w:type="dxa"/>
            <w:noWrap w:val="0"/>
            <w:vAlign w:val="center"/>
          </w:tcPr>
          <w:p w14:paraId="32698E3B">
            <w:pPr>
              <w:spacing w:line="360" w:lineRule="auto"/>
              <w:jc w:val="center"/>
              <w:rPr>
                <w:rFonts w:hint="eastAsia" w:ascii="宋体" w:hAnsi="宋体" w:cs="Arial"/>
                <w:bCs/>
                <w:color w:val="000000"/>
                <w:szCs w:val="21"/>
              </w:rPr>
            </w:pPr>
            <w:r>
              <w:rPr>
                <w:rFonts w:hint="eastAsia" w:ascii="宋体" w:hAnsi="宋体" w:cs="Arial"/>
                <w:bCs/>
                <w:color w:val="000000"/>
                <w:szCs w:val="21"/>
              </w:rPr>
              <w:t>组织结构</w:t>
            </w:r>
          </w:p>
        </w:tc>
        <w:tc>
          <w:tcPr>
            <w:tcW w:w="7560" w:type="dxa"/>
            <w:gridSpan w:val="11"/>
            <w:noWrap w:val="0"/>
            <w:vAlign w:val="center"/>
          </w:tcPr>
          <w:p w14:paraId="3BA0EB3F">
            <w:pPr>
              <w:spacing w:line="360" w:lineRule="auto"/>
              <w:jc w:val="center"/>
              <w:rPr>
                <w:rFonts w:hint="eastAsia" w:ascii="宋体" w:hAnsi="宋体" w:cs="Arial"/>
                <w:bCs/>
                <w:color w:val="000000"/>
                <w:szCs w:val="21"/>
              </w:rPr>
            </w:pPr>
          </w:p>
        </w:tc>
      </w:tr>
      <w:tr w14:paraId="1DE4C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620" w:type="dxa"/>
            <w:noWrap w:val="0"/>
            <w:vAlign w:val="center"/>
          </w:tcPr>
          <w:p w14:paraId="0FD335D3">
            <w:pPr>
              <w:spacing w:line="360" w:lineRule="auto"/>
              <w:jc w:val="center"/>
              <w:rPr>
                <w:rFonts w:hint="eastAsia" w:ascii="宋体" w:hAnsi="宋体" w:cs="Arial"/>
                <w:bCs/>
                <w:color w:val="000000"/>
                <w:szCs w:val="21"/>
              </w:rPr>
            </w:pPr>
            <w:r>
              <w:rPr>
                <w:rFonts w:hint="eastAsia" w:ascii="宋体" w:hAnsi="宋体" w:cs="Arial"/>
                <w:bCs/>
                <w:color w:val="000000"/>
                <w:szCs w:val="21"/>
              </w:rPr>
              <w:t>法定代表人</w:t>
            </w:r>
          </w:p>
        </w:tc>
        <w:tc>
          <w:tcPr>
            <w:tcW w:w="1260" w:type="dxa"/>
            <w:gridSpan w:val="2"/>
            <w:noWrap w:val="0"/>
            <w:vAlign w:val="center"/>
          </w:tcPr>
          <w:p w14:paraId="4308E1EE">
            <w:pPr>
              <w:spacing w:line="360" w:lineRule="auto"/>
              <w:jc w:val="center"/>
              <w:rPr>
                <w:rFonts w:hint="eastAsia" w:ascii="宋体" w:hAnsi="宋体" w:cs="Arial"/>
                <w:bCs/>
                <w:color w:val="000000"/>
                <w:szCs w:val="21"/>
              </w:rPr>
            </w:pPr>
            <w:r>
              <w:rPr>
                <w:rFonts w:hint="eastAsia" w:ascii="宋体" w:hAnsi="宋体" w:cs="Arial"/>
                <w:bCs/>
                <w:color w:val="000000"/>
                <w:szCs w:val="21"/>
              </w:rPr>
              <w:t>姓名</w:t>
            </w:r>
          </w:p>
        </w:tc>
        <w:tc>
          <w:tcPr>
            <w:tcW w:w="1260" w:type="dxa"/>
            <w:noWrap w:val="0"/>
            <w:vAlign w:val="center"/>
          </w:tcPr>
          <w:p w14:paraId="5028E06C">
            <w:pPr>
              <w:spacing w:line="360" w:lineRule="auto"/>
              <w:jc w:val="center"/>
              <w:rPr>
                <w:rFonts w:hint="eastAsia" w:ascii="宋体" w:hAnsi="宋体" w:cs="Arial"/>
                <w:bCs/>
                <w:color w:val="000000"/>
                <w:szCs w:val="21"/>
              </w:rPr>
            </w:pPr>
          </w:p>
        </w:tc>
        <w:tc>
          <w:tcPr>
            <w:tcW w:w="1260" w:type="dxa"/>
            <w:noWrap w:val="0"/>
            <w:vAlign w:val="center"/>
          </w:tcPr>
          <w:p w14:paraId="251D2411">
            <w:pPr>
              <w:spacing w:line="360" w:lineRule="auto"/>
              <w:jc w:val="center"/>
              <w:rPr>
                <w:rFonts w:hint="eastAsia" w:ascii="宋体" w:hAnsi="宋体" w:cs="Arial"/>
                <w:bCs/>
                <w:color w:val="000000"/>
                <w:szCs w:val="21"/>
              </w:rPr>
            </w:pPr>
            <w:r>
              <w:rPr>
                <w:rFonts w:hint="eastAsia" w:ascii="宋体" w:hAnsi="宋体" w:cs="Arial"/>
                <w:bCs/>
                <w:color w:val="000000"/>
                <w:szCs w:val="21"/>
              </w:rPr>
              <w:t>技术职称</w:t>
            </w:r>
          </w:p>
        </w:tc>
        <w:tc>
          <w:tcPr>
            <w:tcW w:w="1260" w:type="dxa"/>
            <w:gridSpan w:val="3"/>
            <w:noWrap w:val="0"/>
            <w:vAlign w:val="center"/>
          </w:tcPr>
          <w:p w14:paraId="7D811AFA">
            <w:pPr>
              <w:spacing w:line="360" w:lineRule="auto"/>
              <w:jc w:val="center"/>
              <w:rPr>
                <w:rFonts w:hint="eastAsia" w:ascii="宋体" w:hAnsi="宋体" w:cs="Arial"/>
                <w:bCs/>
                <w:color w:val="000000"/>
                <w:szCs w:val="21"/>
              </w:rPr>
            </w:pPr>
          </w:p>
        </w:tc>
        <w:tc>
          <w:tcPr>
            <w:tcW w:w="1260" w:type="dxa"/>
            <w:gridSpan w:val="3"/>
            <w:noWrap w:val="0"/>
            <w:vAlign w:val="center"/>
          </w:tcPr>
          <w:p w14:paraId="05A3865A">
            <w:pPr>
              <w:spacing w:line="360" w:lineRule="auto"/>
              <w:jc w:val="center"/>
              <w:rPr>
                <w:rFonts w:hint="eastAsia" w:ascii="宋体" w:hAnsi="宋体" w:cs="Arial"/>
                <w:bCs/>
                <w:color w:val="000000"/>
                <w:szCs w:val="21"/>
              </w:rPr>
            </w:pPr>
            <w:r>
              <w:rPr>
                <w:rFonts w:hint="eastAsia" w:ascii="宋体" w:hAnsi="宋体" w:cs="Arial"/>
                <w:bCs/>
                <w:color w:val="000000"/>
                <w:szCs w:val="21"/>
              </w:rPr>
              <w:t>联系电话</w:t>
            </w:r>
          </w:p>
        </w:tc>
        <w:tc>
          <w:tcPr>
            <w:tcW w:w="1260" w:type="dxa"/>
            <w:noWrap w:val="0"/>
            <w:vAlign w:val="center"/>
          </w:tcPr>
          <w:p w14:paraId="69654993">
            <w:pPr>
              <w:spacing w:line="360" w:lineRule="auto"/>
              <w:jc w:val="center"/>
              <w:rPr>
                <w:rFonts w:hint="eastAsia" w:ascii="宋体" w:hAnsi="宋体" w:cs="Arial"/>
                <w:bCs/>
                <w:color w:val="000000"/>
                <w:szCs w:val="21"/>
              </w:rPr>
            </w:pPr>
          </w:p>
        </w:tc>
      </w:tr>
      <w:tr w14:paraId="66958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620" w:type="dxa"/>
            <w:noWrap w:val="0"/>
            <w:vAlign w:val="center"/>
          </w:tcPr>
          <w:p w14:paraId="701B42EE">
            <w:pPr>
              <w:spacing w:line="360" w:lineRule="auto"/>
              <w:jc w:val="center"/>
              <w:rPr>
                <w:rFonts w:hint="eastAsia" w:ascii="宋体" w:hAnsi="宋体" w:cs="Arial"/>
                <w:bCs/>
                <w:color w:val="000000"/>
                <w:szCs w:val="21"/>
              </w:rPr>
            </w:pPr>
            <w:r>
              <w:rPr>
                <w:rFonts w:hint="eastAsia" w:ascii="宋体" w:hAnsi="宋体" w:cs="Arial"/>
                <w:bCs/>
                <w:color w:val="000000"/>
                <w:szCs w:val="21"/>
              </w:rPr>
              <w:t>技术负责人</w:t>
            </w:r>
          </w:p>
        </w:tc>
        <w:tc>
          <w:tcPr>
            <w:tcW w:w="1260" w:type="dxa"/>
            <w:gridSpan w:val="2"/>
            <w:noWrap w:val="0"/>
            <w:vAlign w:val="center"/>
          </w:tcPr>
          <w:p w14:paraId="4A51A8CD">
            <w:pPr>
              <w:spacing w:line="360" w:lineRule="auto"/>
              <w:jc w:val="center"/>
              <w:rPr>
                <w:rFonts w:hint="eastAsia" w:ascii="宋体" w:hAnsi="宋体" w:cs="Arial"/>
                <w:bCs/>
                <w:color w:val="000000"/>
                <w:szCs w:val="21"/>
              </w:rPr>
            </w:pPr>
            <w:r>
              <w:rPr>
                <w:rFonts w:hint="eastAsia" w:ascii="宋体" w:hAnsi="宋体" w:cs="Arial"/>
                <w:bCs/>
                <w:color w:val="000000"/>
                <w:szCs w:val="21"/>
              </w:rPr>
              <w:t>姓名</w:t>
            </w:r>
          </w:p>
        </w:tc>
        <w:tc>
          <w:tcPr>
            <w:tcW w:w="1260" w:type="dxa"/>
            <w:noWrap w:val="0"/>
            <w:vAlign w:val="center"/>
          </w:tcPr>
          <w:p w14:paraId="04575081">
            <w:pPr>
              <w:spacing w:line="360" w:lineRule="auto"/>
              <w:jc w:val="center"/>
              <w:rPr>
                <w:rFonts w:hint="eastAsia" w:ascii="宋体" w:hAnsi="宋体" w:cs="Arial"/>
                <w:bCs/>
                <w:color w:val="000000"/>
                <w:szCs w:val="21"/>
              </w:rPr>
            </w:pPr>
          </w:p>
        </w:tc>
        <w:tc>
          <w:tcPr>
            <w:tcW w:w="1260" w:type="dxa"/>
            <w:noWrap w:val="0"/>
            <w:vAlign w:val="center"/>
          </w:tcPr>
          <w:p w14:paraId="72E27C82">
            <w:pPr>
              <w:spacing w:line="360" w:lineRule="auto"/>
              <w:jc w:val="center"/>
              <w:rPr>
                <w:rFonts w:hint="eastAsia" w:ascii="宋体" w:hAnsi="宋体" w:cs="Arial"/>
                <w:bCs/>
                <w:color w:val="000000"/>
                <w:szCs w:val="21"/>
              </w:rPr>
            </w:pPr>
            <w:r>
              <w:rPr>
                <w:rFonts w:hint="eastAsia" w:ascii="宋体" w:hAnsi="宋体" w:cs="Arial"/>
                <w:bCs/>
                <w:color w:val="000000"/>
                <w:szCs w:val="21"/>
              </w:rPr>
              <w:t>技术职称</w:t>
            </w:r>
          </w:p>
        </w:tc>
        <w:tc>
          <w:tcPr>
            <w:tcW w:w="1260" w:type="dxa"/>
            <w:gridSpan w:val="3"/>
            <w:noWrap w:val="0"/>
            <w:vAlign w:val="center"/>
          </w:tcPr>
          <w:p w14:paraId="53282C79">
            <w:pPr>
              <w:spacing w:line="360" w:lineRule="auto"/>
              <w:jc w:val="center"/>
              <w:rPr>
                <w:rFonts w:hint="eastAsia" w:ascii="宋体" w:hAnsi="宋体" w:cs="Arial"/>
                <w:bCs/>
                <w:color w:val="000000"/>
                <w:szCs w:val="21"/>
              </w:rPr>
            </w:pPr>
          </w:p>
        </w:tc>
        <w:tc>
          <w:tcPr>
            <w:tcW w:w="1260" w:type="dxa"/>
            <w:gridSpan w:val="3"/>
            <w:noWrap w:val="0"/>
            <w:vAlign w:val="center"/>
          </w:tcPr>
          <w:p w14:paraId="59369312">
            <w:pPr>
              <w:spacing w:line="360" w:lineRule="auto"/>
              <w:jc w:val="center"/>
              <w:rPr>
                <w:rFonts w:hint="eastAsia" w:ascii="宋体" w:hAnsi="宋体" w:cs="Arial"/>
                <w:bCs/>
                <w:color w:val="000000"/>
                <w:szCs w:val="21"/>
              </w:rPr>
            </w:pPr>
            <w:r>
              <w:rPr>
                <w:rFonts w:hint="eastAsia" w:ascii="宋体" w:hAnsi="宋体" w:cs="Arial"/>
                <w:bCs/>
                <w:color w:val="000000"/>
                <w:szCs w:val="21"/>
              </w:rPr>
              <w:t>联系电话</w:t>
            </w:r>
          </w:p>
        </w:tc>
        <w:tc>
          <w:tcPr>
            <w:tcW w:w="1260" w:type="dxa"/>
            <w:noWrap w:val="0"/>
            <w:vAlign w:val="center"/>
          </w:tcPr>
          <w:p w14:paraId="6E8F8FD9">
            <w:pPr>
              <w:spacing w:line="360" w:lineRule="auto"/>
              <w:jc w:val="center"/>
              <w:rPr>
                <w:rFonts w:hint="eastAsia" w:ascii="宋体" w:hAnsi="宋体" w:cs="Arial"/>
                <w:bCs/>
                <w:color w:val="000000"/>
                <w:szCs w:val="21"/>
              </w:rPr>
            </w:pPr>
          </w:p>
        </w:tc>
      </w:tr>
      <w:tr w14:paraId="47A45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20" w:type="dxa"/>
            <w:noWrap w:val="0"/>
            <w:vAlign w:val="center"/>
          </w:tcPr>
          <w:p w14:paraId="76C8CF2E">
            <w:pPr>
              <w:spacing w:line="360" w:lineRule="auto"/>
              <w:jc w:val="center"/>
              <w:rPr>
                <w:rFonts w:hint="eastAsia" w:ascii="宋体" w:hAnsi="宋体" w:cs="Arial"/>
                <w:bCs/>
                <w:color w:val="000000"/>
                <w:szCs w:val="21"/>
              </w:rPr>
            </w:pPr>
            <w:r>
              <w:rPr>
                <w:rFonts w:hint="eastAsia" w:ascii="宋体" w:hAnsi="宋体" w:cs="Arial"/>
                <w:bCs/>
                <w:color w:val="000000"/>
                <w:szCs w:val="21"/>
              </w:rPr>
              <w:t>成立时间</w:t>
            </w:r>
          </w:p>
        </w:tc>
        <w:tc>
          <w:tcPr>
            <w:tcW w:w="2520" w:type="dxa"/>
            <w:gridSpan w:val="3"/>
            <w:noWrap w:val="0"/>
            <w:vAlign w:val="center"/>
          </w:tcPr>
          <w:p w14:paraId="31CC5E30">
            <w:pPr>
              <w:spacing w:line="360" w:lineRule="auto"/>
              <w:jc w:val="center"/>
              <w:rPr>
                <w:rFonts w:hint="eastAsia" w:ascii="宋体" w:hAnsi="宋体" w:cs="Arial"/>
                <w:bCs/>
                <w:color w:val="000000"/>
                <w:szCs w:val="21"/>
              </w:rPr>
            </w:pPr>
          </w:p>
        </w:tc>
        <w:tc>
          <w:tcPr>
            <w:tcW w:w="5040" w:type="dxa"/>
            <w:gridSpan w:val="8"/>
            <w:noWrap w:val="0"/>
            <w:vAlign w:val="center"/>
          </w:tcPr>
          <w:p w14:paraId="69C14A71">
            <w:pPr>
              <w:spacing w:line="360" w:lineRule="auto"/>
              <w:jc w:val="center"/>
              <w:rPr>
                <w:rFonts w:hint="eastAsia" w:ascii="宋体" w:hAnsi="宋体" w:cs="Arial"/>
                <w:bCs/>
                <w:color w:val="000000"/>
                <w:szCs w:val="21"/>
              </w:rPr>
            </w:pPr>
            <w:r>
              <w:rPr>
                <w:rFonts w:hint="eastAsia" w:ascii="宋体" w:hAnsi="宋体" w:cs="Arial"/>
                <w:bCs/>
                <w:color w:val="000000"/>
                <w:szCs w:val="21"/>
              </w:rPr>
              <w:t>员工总人数：</w:t>
            </w:r>
          </w:p>
        </w:tc>
      </w:tr>
      <w:tr w14:paraId="5DF27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620" w:type="dxa"/>
            <w:noWrap w:val="0"/>
            <w:vAlign w:val="center"/>
          </w:tcPr>
          <w:p w14:paraId="0730CD51">
            <w:pPr>
              <w:spacing w:line="360" w:lineRule="auto"/>
              <w:jc w:val="center"/>
              <w:rPr>
                <w:rFonts w:hint="eastAsia" w:ascii="宋体" w:hAnsi="宋体" w:cs="Arial"/>
                <w:bCs/>
                <w:color w:val="000000"/>
                <w:szCs w:val="21"/>
              </w:rPr>
            </w:pPr>
            <w:r>
              <w:rPr>
                <w:rFonts w:hint="eastAsia" w:ascii="宋体" w:hAnsi="宋体" w:cs="Arial"/>
                <w:bCs/>
                <w:color w:val="000000"/>
                <w:szCs w:val="21"/>
              </w:rPr>
              <w:t>企业资质等级</w:t>
            </w:r>
          </w:p>
        </w:tc>
        <w:tc>
          <w:tcPr>
            <w:tcW w:w="2520" w:type="dxa"/>
            <w:gridSpan w:val="3"/>
            <w:noWrap w:val="0"/>
            <w:vAlign w:val="center"/>
          </w:tcPr>
          <w:p w14:paraId="2B9F0866">
            <w:pPr>
              <w:spacing w:line="360" w:lineRule="auto"/>
              <w:jc w:val="center"/>
              <w:rPr>
                <w:rFonts w:hint="eastAsia" w:ascii="宋体" w:hAnsi="宋体" w:cs="Arial"/>
                <w:bCs/>
                <w:color w:val="000000"/>
                <w:szCs w:val="21"/>
              </w:rPr>
            </w:pPr>
          </w:p>
        </w:tc>
        <w:tc>
          <w:tcPr>
            <w:tcW w:w="1680" w:type="dxa"/>
            <w:gridSpan w:val="2"/>
            <w:vMerge w:val="restart"/>
            <w:noWrap w:val="0"/>
            <w:vAlign w:val="center"/>
          </w:tcPr>
          <w:p w14:paraId="431E84C5">
            <w:pPr>
              <w:spacing w:line="360" w:lineRule="auto"/>
              <w:jc w:val="center"/>
              <w:rPr>
                <w:rFonts w:hint="eastAsia" w:ascii="宋体" w:hAnsi="宋体" w:cs="Arial"/>
                <w:bCs/>
                <w:color w:val="000000"/>
                <w:szCs w:val="21"/>
              </w:rPr>
            </w:pPr>
            <w:r>
              <w:rPr>
                <w:rFonts w:hint="eastAsia" w:ascii="宋体" w:hAnsi="宋体" w:cs="Arial"/>
                <w:bCs/>
                <w:color w:val="000000"/>
                <w:szCs w:val="21"/>
              </w:rPr>
              <w:t>其中</w:t>
            </w:r>
          </w:p>
        </w:tc>
        <w:tc>
          <w:tcPr>
            <w:tcW w:w="1680" w:type="dxa"/>
            <w:gridSpan w:val="3"/>
            <w:noWrap w:val="0"/>
            <w:vAlign w:val="center"/>
          </w:tcPr>
          <w:p w14:paraId="3A5ABA9F">
            <w:pPr>
              <w:spacing w:line="360" w:lineRule="auto"/>
              <w:jc w:val="center"/>
              <w:rPr>
                <w:rFonts w:hint="eastAsia" w:ascii="宋体" w:hAnsi="宋体" w:cs="Arial"/>
                <w:bCs/>
                <w:color w:val="000000"/>
                <w:szCs w:val="21"/>
              </w:rPr>
            </w:pPr>
            <w:r>
              <w:rPr>
                <w:rFonts w:hint="eastAsia" w:ascii="宋体" w:hAnsi="宋体" w:cs="Arial"/>
                <w:bCs/>
                <w:color w:val="000000"/>
                <w:szCs w:val="21"/>
              </w:rPr>
              <w:t>项目经理</w:t>
            </w:r>
          </w:p>
        </w:tc>
        <w:tc>
          <w:tcPr>
            <w:tcW w:w="1680" w:type="dxa"/>
            <w:gridSpan w:val="3"/>
            <w:noWrap w:val="0"/>
            <w:vAlign w:val="center"/>
          </w:tcPr>
          <w:p w14:paraId="72C4ED91">
            <w:pPr>
              <w:spacing w:line="360" w:lineRule="auto"/>
              <w:jc w:val="center"/>
              <w:rPr>
                <w:rFonts w:hint="eastAsia" w:ascii="宋体" w:hAnsi="宋体" w:cs="Arial"/>
                <w:bCs/>
                <w:color w:val="000000"/>
                <w:szCs w:val="21"/>
              </w:rPr>
            </w:pPr>
          </w:p>
        </w:tc>
      </w:tr>
      <w:tr w14:paraId="265CF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620" w:type="dxa"/>
            <w:noWrap w:val="0"/>
            <w:vAlign w:val="center"/>
          </w:tcPr>
          <w:p w14:paraId="4A0839A2">
            <w:pPr>
              <w:spacing w:line="360" w:lineRule="auto"/>
              <w:jc w:val="center"/>
              <w:rPr>
                <w:rFonts w:hint="eastAsia" w:ascii="宋体" w:hAnsi="宋体" w:cs="Arial"/>
                <w:bCs/>
                <w:color w:val="000000"/>
                <w:szCs w:val="21"/>
              </w:rPr>
            </w:pPr>
            <w:r>
              <w:rPr>
                <w:rFonts w:hint="eastAsia" w:ascii="宋体" w:hAnsi="宋体" w:cs="Arial"/>
                <w:bCs/>
                <w:color w:val="000000"/>
                <w:szCs w:val="21"/>
              </w:rPr>
              <w:t>营业执照</w:t>
            </w:r>
            <w:r>
              <w:rPr>
                <w:rFonts w:hint="eastAsia" w:ascii="宋体" w:hAnsi="宋体"/>
              </w:rPr>
              <w:t>号</w:t>
            </w:r>
          </w:p>
        </w:tc>
        <w:tc>
          <w:tcPr>
            <w:tcW w:w="2520" w:type="dxa"/>
            <w:gridSpan w:val="3"/>
            <w:noWrap w:val="0"/>
            <w:vAlign w:val="center"/>
          </w:tcPr>
          <w:p w14:paraId="7631C85D">
            <w:pPr>
              <w:spacing w:line="360" w:lineRule="auto"/>
              <w:jc w:val="center"/>
              <w:rPr>
                <w:rFonts w:hint="eastAsia" w:ascii="宋体" w:hAnsi="宋体" w:cs="Arial"/>
                <w:bCs/>
                <w:color w:val="000000"/>
                <w:szCs w:val="21"/>
              </w:rPr>
            </w:pPr>
          </w:p>
        </w:tc>
        <w:tc>
          <w:tcPr>
            <w:tcW w:w="1680" w:type="dxa"/>
            <w:gridSpan w:val="2"/>
            <w:vMerge w:val="continue"/>
            <w:noWrap w:val="0"/>
            <w:vAlign w:val="center"/>
          </w:tcPr>
          <w:p w14:paraId="7B667ED8">
            <w:pPr>
              <w:spacing w:line="360" w:lineRule="auto"/>
              <w:jc w:val="center"/>
              <w:rPr>
                <w:rFonts w:hint="eastAsia" w:ascii="宋体" w:hAnsi="宋体" w:cs="Arial"/>
                <w:bCs/>
                <w:color w:val="000000"/>
                <w:szCs w:val="21"/>
              </w:rPr>
            </w:pPr>
          </w:p>
        </w:tc>
        <w:tc>
          <w:tcPr>
            <w:tcW w:w="1680" w:type="dxa"/>
            <w:gridSpan w:val="3"/>
            <w:noWrap w:val="0"/>
            <w:vAlign w:val="center"/>
          </w:tcPr>
          <w:p w14:paraId="2B9E0C98">
            <w:pPr>
              <w:spacing w:line="360" w:lineRule="auto"/>
              <w:jc w:val="center"/>
              <w:rPr>
                <w:rFonts w:hint="eastAsia" w:ascii="宋体" w:hAnsi="宋体" w:cs="Arial"/>
                <w:bCs/>
                <w:color w:val="000000"/>
                <w:szCs w:val="21"/>
              </w:rPr>
            </w:pPr>
            <w:r>
              <w:rPr>
                <w:rFonts w:hint="eastAsia" w:ascii="宋体" w:hAnsi="宋体" w:cs="Arial"/>
                <w:bCs/>
                <w:color w:val="000000"/>
                <w:szCs w:val="21"/>
              </w:rPr>
              <w:t>高级职称人员</w:t>
            </w:r>
          </w:p>
        </w:tc>
        <w:tc>
          <w:tcPr>
            <w:tcW w:w="1680" w:type="dxa"/>
            <w:gridSpan w:val="3"/>
            <w:noWrap w:val="0"/>
            <w:vAlign w:val="center"/>
          </w:tcPr>
          <w:p w14:paraId="3A954823">
            <w:pPr>
              <w:spacing w:line="360" w:lineRule="auto"/>
              <w:jc w:val="center"/>
              <w:rPr>
                <w:rFonts w:hint="eastAsia" w:ascii="宋体" w:hAnsi="宋体" w:cs="Arial"/>
                <w:bCs/>
                <w:color w:val="000000"/>
                <w:szCs w:val="21"/>
              </w:rPr>
            </w:pPr>
          </w:p>
        </w:tc>
      </w:tr>
      <w:tr w14:paraId="59C45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620" w:type="dxa"/>
            <w:noWrap w:val="0"/>
            <w:vAlign w:val="center"/>
          </w:tcPr>
          <w:p w14:paraId="75230EF7">
            <w:pPr>
              <w:spacing w:line="360" w:lineRule="auto"/>
              <w:jc w:val="center"/>
              <w:rPr>
                <w:rFonts w:hint="eastAsia" w:ascii="宋体" w:hAnsi="宋体" w:cs="Arial"/>
                <w:bCs/>
                <w:color w:val="000000"/>
                <w:szCs w:val="21"/>
              </w:rPr>
            </w:pPr>
            <w:r>
              <w:rPr>
                <w:rFonts w:hint="eastAsia" w:ascii="宋体" w:hAnsi="宋体" w:cs="Arial"/>
                <w:bCs/>
                <w:color w:val="000000"/>
                <w:szCs w:val="21"/>
              </w:rPr>
              <w:t>注册资金</w:t>
            </w:r>
          </w:p>
        </w:tc>
        <w:tc>
          <w:tcPr>
            <w:tcW w:w="2520" w:type="dxa"/>
            <w:gridSpan w:val="3"/>
            <w:noWrap w:val="0"/>
            <w:vAlign w:val="center"/>
          </w:tcPr>
          <w:p w14:paraId="0AA89F33">
            <w:pPr>
              <w:spacing w:line="360" w:lineRule="auto"/>
              <w:jc w:val="center"/>
              <w:rPr>
                <w:rFonts w:hint="eastAsia" w:ascii="宋体" w:hAnsi="宋体" w:cs="Arial"/>
                <w:bCs/>
                <w:color w:val="000000"/>
                <w:szCs w:val="21"/>
              </w:rPr>
            </w:pPr>
          </w:p>
        </w:tc>
        <w:tc>
          <w:tcPr>
            <w:tcW w:w="1680" w:type="dxa"/>
            <w:gridSpan w:val="2"/>
            <w:vMerge w:val="continue"/>
            <w:noWrap w:val="0"/>
            <w:vAlign w:val="center"/>
          </w:tcPr>
          <w:p w14:paraId="7F96DAF4">
            <w:pPr>
              <w:spacing w:line="360" w:lineRule="auto"/>
              <w:jc w:val="center"/>
              <w:rPr>
                <w:rFonts w:hint="eastAsia" w:ascii="宋体" w:hAnsi="宋体" w:cs="Arial"/>
                <w:bCs/>
                <w:color w:val="000000"/>
                <w:szCs w:val="21"/>
              </w:rPr>
            </w:pPr>
          </w:p>
        </w:tc>
        <w:tc>
          <w:tcPr>
            <w:tcW w:w="1680" w:type="dxa"/>
            <w:gridSpan w:val="3"/>
            <w:noWrap w:val="0"/>
            <w:vAlign w:val="center"/>
          </w:tcPr>
          <w:p w14:paraId="6545B795">
            <w:pPr>
              <w:spacing w:line="360" w:lineRule="auto"/>
              <w:jc w:val="center"/>
              <w:rPr>
                <w:rFonts w:hint="eastAsia" w:ascii="宋体" w:hAnsi="宋体" w:cs="Arial"/>
                <w:bCs/>
                <w:color w:val="000000"/>
                <w:szCs w:val="21"/>
              </w:rPr>
            </w:pPr>
            <w:r>
              <w:rPr>
                <w:rFonts w:hint="eastAsia" w:ascii="宋体" w:hAnsi="宋体" w:cs="Arial"/>
                <w:bCs/>
                <w:color w:val="000000"/>
                <w:szCs w:val="21"/>
              </w:rPr>
              <w:t>中级职称人员</w:t>
            </w:r>
          </w:p>
        </w:tc>
        <w:tc>
          <w:tcPr>
            <w:tcW w:w="1680" w:type="dxa"/>
            <w:gridSpan w:val="3"/>
            <w:noWrap w:val="0"/>
            <w:vAlign w:val="center"/>
          </w:tcPr>
          <w:p w14:paraId="53D720E6">
            <w:pPr>
              <w:spacing w:line="360" w:lineRule="auto"/>
              <w:jc w:val="center"/>
              <w:rPr>
                <w:rFonts w:hint="eastAsia" w:ascii="宋体" w:hAnsi="宋体" w:cs="Arial"/>
                <w:bCs/>
                <w:color w:val="000000"/>
                <w:szCs w:val="21"/>
              </w:rPr>
            </w:pPr>
          </w:p>
        </w:tc>
      </w:tr>
      <w:tr w14:paraId="1D10D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620" w:type="dxa"/>
            <w:noWrap w:val="0"/>
            <w:vAlign w:val="center"/>
          </w:tcPr>
          <w:p w14:paraId="511731D0">
            <w:pPr>
              <w:spacing w:line="360" w:lineRule="auto"/>
              <w:jc w:val="center"/>
              <w:rPr>
                <w:rFonts w:hint="eastAsia" w:ascii="宋体" w:hAnsi="宋体" w:cs="Arial"/>
                <w:bCs/>
                <w:color w:val="000000"/>
                <w:szCs w:val="21"/>
              </w:rPr>
            </w:pPr>
            <w:r>
              <w:rPr>
                <w:rFonts w:hint="eastAsia" w:ascii="宋体" w:hAnsi="宋体" w:cs="Arial"/>
                <w:bCs/>
                <w:color w:val="000000"/>
                <w:szCs w:val="21"/>
              </w:rPr>
              <w:t>开户银行</w:t>
            </w:r>
          </w:p>
        </w:tc>
        <w:tc>
          <w:tcPr>
            <w:tcW w:w="2520" w:type="dxa"/>
            <w:gridSpan w:val="3"/>
            <w:noWrap w:val="0"/>
            <w:vAlign w:val="center"/>
          </w:tcPr>
          <w:p w14:paraId="22CC6A78">
            <w:pPr>
              <w:spacing w:line="360" w:lineRule="auto"/>
              <w:jc w:val="center"/>
              <w:rPr>
                <w:rFonts w:hint="eastAsia" w:ascii="宋体" w:hAnsi="宋体" w:cs="Arial"/>
                <w:bCs/>
                <w:color w:val="000000"/>
                <w:szCs w:val="21"/>
              </w:rPr>
            </w:pPr>
          </w:p>
        </w:tc>
        <w:tc>
          <w:tcPr>
            <w:tcW w:w="1680" w:type="dxa"/>
            <w:gridSpan w:val="2"/>
            <w:vMerge w:val="continue"/>
            <w:noWrap w:val="0"/>
            <w:vAlign w:val="center"/>
          </w:tcPr>
          <w:p w14:paraId="2C18DC43">
            <w:pPr>
              <w:spacing w:line="360" w:lineRule="auto"/>
              <w:jc w:val="center"/>
              <w:rPr>
                <w:rFonts w:hint="eastAsia" w:ascii="宋体" w:hAnsi="宋体" w:cs="Arial"/>
                <w:bCs/>
                <w:color w:val="000000"/>
                <w:szCs w:val="21"/>
              </w:rPr>
            </w:pPr>
          </w:p>
        </w:tc>
        <w:tc>
          <w:tcPr>
            <w:tcW w:w="1680" w:type="dxa"/>
            <w:gridSpan w:val="3"/>
            <w:noWrap w:val="0"/>
            <w:vAlign w:val="center"/>
          </w:tcPr>
          <w:p w14:paraId="68936BC2">
            <w:pPr>
              <w:spacing w:line="360" w:lineRule="auto"/>
              <w:jc w:val="center"/>
              <w:rPr>
                <w:rFonts w:hint="eastAsia" w:ascii="宋体" w:hAnsi="宋体" w:cs="Arial"/>
                <w:bCs/>
                <w:color w:val="000000"/>
                <w:szCs w:val="21"/>
              </w:rPr>
            </w:pPr>
            <w:r>
              <w:rPr>
                <w:rFonts w:hint="eastAsia" w:ascii="宋体" w:hAnsi="宋体" w:cs="Arial"/>
                <w:bCs/>
                <w:color w:val="000000"/>
                <w:szCs w:val="21"/>
              </w:rPr>
              <w:t>初级职称人员</w:t>
            </w:r>
          </w:p>
        </w:tc>
        <w:tc>
          <w:tcPr>
            <w:tcW w:w="1680" w:type="dxa"/>
            <w:gridSpan w:val="3"/>
            <w:noWrap w:val="0"/>
            <w:vAlign w:val="center"/>
          </w:tcPr>
          <w:p w14:paraId="329D9F96">
            <w:pPr>
              <w:spacing w:line="360" w:lineRule="auto"/>
              <w:jc w:val="center"/>
              <w:rPr>
                <w:rFonts w:hint="eastAsia" w:ascii="宋体" w:hAnsi="宋体" w:cs="Arial"/>
                <w:bCs/>
                <w:color w:val="000000"/>
                <w:szCs w:val="21"/>
              </w:rPr>
            </w:pPr>
          </w:p>
        </w:tc>
      </w:tr>
      <w:tr w14:paraId="25DCE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620" w:type="dxa"/>
            <w:noWrap w:val="0"/>
            <w:vAlign w:val="center"/>
          </w:tcPr>
          <w:p w14:paraId="22988D95">
            <w:pPr>
              <w:spacing w:line="360" w:lineRule="auto"/>
              <w:jc w:val="center"/>
              <w:rPr>
                <w:rFonts w:hint="eastAsia" w:ascii="宋体" w:hAnsi="宋体" w:cs="Arial"/>
                <w:bCs/>
                <w:color w:val="000000"/>
                <w:szCs w:val="21"/>
              </w:rPr>
            </w:pPr>
            <w:r>
              <w:rPr>
                <w:rFonts w:hint="eastAsia" w:ascii="宋体" w:hAnsi="宋体" w:cs="Arial"/>
                <w:bCs/>
                <w:color w:val="000000"/>
                <w:szCs w:val="21"/>
              </w:rPr>
              <w:t>账号</w:t>
            </w:r>
          </w:p>
        </w:tc>
        <w:tc>
          <w:tcPr>
            <w:tcW w:w="2520" w:type="dxa"/>
            <w:gridSpan w:val="3"/>
            <w:noWrap w:val="0"/>
            <w:vAlign w:val="center"/>
          </w:tcPr>
          <w:p w14:paraId="1A25F749">
            <w:pPr>
              <w:spacing w:line="360" w:lineRule="auto"/>
              <w:jc w:val="center"/>
              <w:rPr>
                <w:rFonts w:hint="eastAsia" w:ascii="宋体" w:hAnsi="宋体" w:cs="Arial"/>
                <w:bCs/>
                <w:color w:val="000000"/>
                <w:szCs w:val="21"/>
              </w:rPr>
            </w:pPr>
          </w:p>
        </w:tc>
        <w:tc>
          <w:tcPr>
            <w:tcW w:w="1680" w:type="dxa"/>
            <w:gridSpan w:val="2"/>
            <w:vMerge w:val="continue"/>
            <w:noWrap w:val="0"/>
            <w:vAlign w:val="center"/>
          </w:tcPr>
          <w:p w14:paraId="5C3B6726">
            <w:pPr>
              <w:spacing w:line="360" w:lineRule="auto"/>
              <w:jc w:val="center"/>
              <w:rPr>
                <w:rFonts w:hint="eastAsia" w:ascii="宋体" w:hAnsi="宋体" w:cs="Arial"/>
                <w:bCs/>
                <w:color w:val="000000"/>
                <w:szCs w:val="21"/>
              </w:rPr>
            </w:pPr>
          </w:p>
        </w:tc>
        <w:tc>
          <w:tcPr>
            <w:tcW w:w="1680" w:type="dxa"/>
            <w:gridSpan w:val="3"/>
            <w:noWrap w:val="0"/>
            <w:vAlign w:val="center"/>
          </w:tcPr>
          <w:p w14:paraId="45233A27">
            <w:pPr>
              <w:spacing w:line="360" w:lineRule="auto"/>
              <w:jc w:val="center"/>
              <w:rPr>
                <w:rFonts w:hint="eastAsia" w:ascii="宋体" w:hAnsi="宋体" w:cs="Arial"/>
                <w:bCs/>
                <w:color w:val="000000"/>
                <w:szCs w:val="21"/>
              </w:rPr>
            </w:pPr>
            <w:r>
              <w:rPr>
                <w:rFonts w:hint="eastAsia" w:ascii="宋体" w:hAnsi="宋体" w:cs="Arial"/>
                <w:bCs/>
                <w:color w:val="000000"/>
                <w:szCs w:val="21"/>
              </w:rPr>
              <w:t>技工</w:t>
            </w:r>
          </w:p>
        </w:tc>
        <w:tc>
          <w:tcPr>
            <w:tcW w:w="1680" w:type="dxa"/>
            <w:gridSpan w:val="3"/>
            <w:noWrap w:val="0"/>
            <w:vAlign w:val="center"/>
          </w:tcPr>
          <w:p w14:paraId="2E864040">
            <w:pPr>
              <w:spacing w:line="360" w:lineRule="auto"/>
              <w:jc w:val="center"/>
              <w:rPr>
                <w:rFonts w:hint="eastAsia" w:ascii="宋体" w:hAnsi="宋体" w:cs="Arial"/>
                <w:bCs/>
                <w:color w:val="000000"/>
                <w:szCs w:val="21"/>
              </w:rPr>
            </w:pPr>
          </w:p>
        </w:tc>
      </w:tr>
      <w:tr w14:paraId="1DD17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4" w:hRule="atLeast"/>
          <w:jc w:val="center"/>
        </w:trPr>
        <w:tc>
          <w:tcPr>
            <w:tcW w:w="1620" w:type="dxa"/>
            <w:noWrap w:val="0"/>
            <w:vAlign w:val="center"/>
          </w:tcPr>
          <w:p w14:paraId="6149405D">
            <w:pPr>
              <w:spacing w:line="360" w:lineRule="auto"/>
              <w:jc w:val="center"/>
              <w:rPr>
                <w:rFonts w:hint="eastAsia" w:ascii="宋体" w:hAnsi="宋体" w:cs="Arial"/>
                <w:bCs/>
                <w:color w:val="000000"/>
                <w:szCs w:val="21"/>
              </w:rPr>
            </w:pPr>
            <w:r>
              <w:rPr>
                <w:rFonts w:hint="eastAsia" w:ascii="宋体" w:hAnsi="宋体" w:cs="Arial"/>
                <w:bCs/>
                <w:color w:val="000000"/>
                <w:szCs w:val="21"/>
              </w:rPr>
              <w:t>经营范围</w:t>
            </w:r>
          </w:p>
        </w:tc>
        <w:tc>
          <w:tcPr>
            <w:tcW w:w="7560" w:type="dxa"/>
            <w:gridSpan w:val="11"/>
            <w:noWrap w:val="0"/>
            <w:vAlign w:val="center"/>
          </w:tcPr>
          <w:p w14:paraId="422C7228">
            <w:pPr>
              <w:spacing w:line="360" w:lineRule="auto"/>
              <w:jc w:val="center"/>
              <w:rPr>
                <w:rFonts w:hint="eastAsia" w:ascii="宋体" w:hAnsi="宋体" w:cs="Arial"/>
                <w:bCs/>
                <w:color w:val="000000"/>
                <w:szCs w:val="21"/>
              </w:rPr>
            </w:pPr>
          </w:p>
        </w:tc>
      </w:tr>
      <w:tr w14:paraId="5B043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620" w:type="dxa"/>
            <w:noWrap w:val="0"/>
            <w:vAlign w:val="center"/>
          </w:tcPr>
          <w:p w14:paraId="784DF8ED">
            <w:pPr>
              <w:spacing w:line="360" w:lineRule="auto"/>
              <w:jc w:val="center"/>
              <w:rPr>
                <w:rFonts w:hint="eastAsia" w:ascii="宋体" w:hAnsi="宋体" w:cs="Arial"/>
                <w:bCs/>
                <w:color w:val="000000"/>
                <w:szCs w:val="21"/>
              </w:rPr>
            </w:pPr>
            <w:r>
              <w:rPr>
                <w:rFonts w:hint="eastAsia" w:ascii="宋体" w:hAnsi="宋体" w:cs="Arial"/>
                <w:bCs/>
                <w:color w:val="000000"/>
                <w:szCs w:val="21"/>
              </w:rPr>
              <w:t>备注</w:t>
            </w:r>
          </w:p>
        </w:tc>
        <w:tc>
          <w:tcPr>
            <w:tcW w:w="7560" w:type="dxa"/>
            <w:gridSpan w:val="11"/>
            <w:noWrap w:val="0"/>
            <w:vAlign w:val="center"/>
          </w:tcPr>
          <w:p w14:paraId="1276EA37">
            <w:pPr>
              <w:spacing w:line="360" w:lineRule="auto"/>
              <w:jc w:val="center"/>
              <w:rPr>
                <w:rFonts w:hint="eastAsia" w:ascii="宋体" w:hAnsi="宋体" w:cs="Arial"/>
                <w:bCs/>
                <w:color w:val="000000"/>
                <w:szCs w:val="21"/>
              </w:rPr>
            </w:pPr>
          </w:p>
        </w:tc>
      </w:tr>
    </w:tbl>
    <w:p w14:paraId="133F8C44">
      <w:pPr>
        <w:adjustRightInd w:val="0"/>
        <w:spacing w:line="360" w:lineRule="auto"/>
        <w:jc w:val="left"/>
        <w:rPr>
          <w:rFonts w:hint="eastAsia" w:ascii="宋体" w:hAnsi="宋体"/>
          <w:color w:val="000000"/>
          <w:sz w:val="24"/>
        </w:rPr>
      </w:pPr>
      <w:r>
        <w:rPr>
          <w:rFonts w:hint="eastAsia" w:ascii="宋体" w:hAnsi="宋体"/>
          <w:color w:val="000000"/>
          <w:sz w:val="24"/>
        </w:rPr>
        <w:t>附：营业执照副本复印件。</w:t>
      </w:r>
    </w:p>
    <w:p w14:paraId="7E027B31">
      <w:pPr>
        <w:adjustRightInd w:val="0"/>
        <w:spacing w:line="360" w:lineRule="auto"/>
        <w:jc w:val="left"/>
        <w:rPr>
          <w:rFonts w:hint="eastAsia" w:ascii="宋体" w:hAnsi="宋体"/>
          <w:color w:val="000000"/>
          <w:sz w:val="24"/>
        </w:rPr>
      </w:pPr>
      <w:r>
        <w:rPr>
          <w:rFonts w:hint="eastAsia" w:ascii="宋体" w:hAnsi="宋体"/>
          <w:color w:val="000000"/>
          <w:sz w:val="24"/>
        </w:rPr>
        <w:t>供应商名称：XXX（盖单位公章）</w:t>
      </w:r>
    </w:p>
    <w:p w14:paraId="7E9BBE11">
      <w:pPr>
        <w:adjustRightInd w:val="0"/>
        <w:spacing w:line="360" w:lineRule="auto"/>
        <w:jc w:val="left"/>
        <w:rPr>
          <w:rFonts w:hint="eastAsia" w:ascii="宋体" w:hAnsi="宋体"/>
          <w:bCs/>
          <w:color w:val="000000"/>
          <w:sz w:val="24"/>
        </w:rPr>
      </w:pPr>
      <w:r>
        <w:rPr>
          <w:rFonts w:hint="eastAsia" w:ascii="宋体" w:hAnsi="宋体"/>
          <w:bCs/>
          <w:color w:val="000000"/>
          <w:sz w:val="24"/>
        </w:rPr>
        <w:t>法定代表人或授权代表（签字或盖章）：XXX</w:t>
      </w:r>
    </w:p>
    <w:p w14:paraId="73B61104">
      <w:pPr>
        <w:adjustRightInd w:val="0"/>
        <w:spacing w:line="360" w:lineRule="auto"/>
        <w:jc w:val="left"/>
        <w:rPr>
          <w:rFonts w:hint="eastAsia" w:ascii="宋体" w:hAnsi="宋体"/>
          <w:bCs/>
          <w:color w:val="000000"/>
          <w:sz w:val="24"/>
        </w:rPr>
      </w:pPr>
      <w:r>
        <w:rPr>
          <w:rFonts w:hint="eastAsia" w:ascii="宋体" w:hAnsi="宋体"/>
          <w:bCs/>
          <w:color w:val="000000"/>
          <w:sz w:val="24"/>
        </w:rPr>
        <w:t>日  期：XXX年XXX月XXX日</w:t>
      </w:r>
    </w:p>
    <w:p w14:paraId="4B9886EF">
      <w:pPr>
        <w:spacing w:line="360" w:lineRule="auto"/>
        <w:jc w:val="both"/>
        <w:rPr>
          <w:rFonts w:hint="eastAsia" w:ascii="宋体" w:hAnsi="宋体"/>
          <w:b/>
          <w:color w:val="000000"/>
          <w:sz w:val="32"/>
          <w:szCs w:val="32"/>
        </w:rPr>
      </w:pPr>
    </w:p>
    <w:p w14:paraId="5DCFC205">
      <w:pPr>
        <w:spacing w:line="360" w:lineRule="auto"/>
        <w:ind w:firstLine="880" w:firstLineChars="200"/>
        <w:jc w:val="center"/>
        <w:rPr>
          <w:rFonts w:hint="eastAsia" w:ascii="宋体" w:hAnsi="宋体"/>
          <w:b/>
          <w:color w:val="000000"/>
          <w:sz w:val="32"/>
          <w:szCs w:val="32"/>
        </w:rPr>
      </w:pPr>
      <w:r>
        <w:rPr>
          <w:rFonts w:hint="eastAsia" w:ascii="方正小标宋_GBK" w:hAnsi="方正小标宋_GBK" w:eastAsia="方正小标宋_GBK" w:cs="方正小标宋_GBK"/>
          <w:b w:val="0"/>
          <w:bCs/>
          <w:color w:val="auto"/>
          <w:kern w:val="28"/>
          <w:sz w:val="44"/>
          <w:szCs w:val="44"/>
          <w:highlight w:val="none"/>
          <w:lang w:val="en-US" w:eastAsia="zh-CN" w:bidi="ar-SA"/>
        </w:rPr>
        <w:t>四、承诺函</w:t>
      </w:r>
    </w:p>
    <w:p w14:paraId="523C084D">
      <w:pPr>
        <w:spacing w:line="360" w:lineRule="auto"/>
        <w:ind w:firstLine="560" w:firstLineChars="200"/>
        <w:jc w:val="center"/>
        <w:rPr>
          <w:rFonts w:hint="eastAsia" w:ascii="宋体" w:hAnsi="宋体"/>
          <w:b/>
          <w:color w:val="000000"/>
          <w:sz w:val="28"/>
          <w:szCs w:val="28"/>
        </w:rPr>
      </w:pPr>
    </w:p>
    <w:p w14:paraId="5EF95BCF">
      <w:pPr>
        <w:spacing w:line="400" w:lineRule="exact"/>
        <w:ind w:firstLine="480" w:firstLineChars="200"/>
        <w:jc w:val="left"/>
        <w:rPr>
          <w:rFonts w:hint="eastAsia" w:ascii="宋体" w:hAnsi="宋体"/>
          <w:color w:val="000000"/>
          <w:sz w:val="24"/>
        </w:rPr>
      </w:pPr>
      <w:r>
        <w:rPr>
          <w:rFonts w:hint="eastAsia" w:ascii="Times New Roman" w:hAnsi="Times New Roman" w:cs="Times New Roman"/>
          <w:color w:val="auto"/>
          <w:sz w:val="24"/>
          <w:highlight w:val="none"/>
          <w:u w:val="single"/>
          <w:lang w:eastAsia="zh-CN"/>
        </w:rPr>
        <w:t>攀枝花金沙产业投资有限公司</w:t>
      </w:r>
      <w:r>
        <w:rPr>
          <w:rFonts w:hint="eastAsia" w:ascii="宋体" w:hAnsi="宋体"/>
          <w:sz w:val="24"/>
        </w:rPr>
        <w:t>（</w:t>
      </w:r>
      <w:r>
        <w:rPr>
          <w:rFonts w:hint="eastAsia" w:ascii="宋体" w:hAnsi="宋体"/>
          <w:sz w:val="24"/>
          <w:lang w:eastAsia="zh-CN"/>
        </w:rPr>
        <w:t>采购人名称</w:t>
      </w:r>
      <w:r>
        <w:rPr>
          <w:rFonts w:hint="eastAsia" w:ascii="宋体" w:hAnsi="宋体"/>
          <w:sz w:val="24"/>
        </w:rPr>
        <w:t>）</w:t>
      </w:r>
      <w:r>
        <w:rPr>
          <w:rFonts w:hint="eastAsia" w:ascii="宋体" w:hAnsi="宋体"/>
          <w:color w:val="000000"/>
          <w:sz w:val="24"/>
        </w:rPr>
        <w:t>：</w:t>
      </w:r>
    </w:p>
    <w:p w14:paraId="70DC4B4B">
      <w:pPr>
        <w:spacing w:line="400" w:lineRule="exact"/>
        <w:ind w:firstLine="480" w:firstLineChars="200"/>
        <w:jc w:val="left"/>
        <w:rPr>
          <w:rFonts w:hint="eastAsia" w:ascii="宋体" w:hAnsi="宋体"/>
          <w:color w:val="000000"/>
          <w:sz w:val="24"/>
        </w:rPr>
      </w:pPr>
      <w:r>
        <w:rPr>
          <w:rFonts w:hint="eastAsia" w:ascii="宋体" w:hAnsi="宋体"/>
          <w:color w:val="000000"/>
          <w:sz w:val="24"/>
        </w:rPr>
        <w:t>我公司作为本次采购项目的供应商，根据采购文件要求，现郑重承诺如下：</w:t>
      </w:r>
    </w:p>
    <w:p w14:paraId="75F3884B">
      <w:pPr>
        <w:spacing w:line="400" w:lineRule="exact"/>
        <w:ind w:firstLine="480" w:firstLineChars="200"/>
        <w:jc w:val="left"/>
        <w:rPr>
          <w:rFonts w:hint="eastAsia" w:ascii="宋体" w:hAnsi="宋体"/>
          <w:color w:val="000000"/>
          <w:sz w:val="24"/>
        </w:rPr>
      </w:pPr>
      <w:r>
        <w:rPr>
          <w:rFonts w:hint="eastAsia" w:ascii="宋体" w:hAnsi="宋体"/>
          <w:color w:val="000000"/>
          <w:sz w:val="24"/>
        </w:rPr>
        <w:t>一、具备本项目规定的条件：</w:t>
      </w:r>
    </w:p>
    <w:p w14:paraId="653AAEDA">
      <w:pPr>
        <w:pStyle w:val="23"/>
        <w:spacing w:line="500" w:lineRule="exact"/>
        <w:ind w:left="480" w:firstLine="0" w:firstLineChars="0"/>
        <w:rPr>
          <w:rFonts w:hint="eastAsia" w:ascii="宋体" w:hAnsi="宋体"/>
          <w:sz w:val="24"/>
        </w:rPr>
      </w:pPr>
      <w:r>
        <w:rPr>
          <w:rFonts w:hint="eastAsia" w:ascii="宋体" w:hAnsi="宋体"/>
          <w:sz w:val="24"/>
        </w:rPr>
        <w:t>（一）一般资格要求</w:t>
      </w:r>
    </w:p>
    <w:p w14:paraId="006C8423">
      <w:pPr>
        <w:spacing w:line="400" w:lineRule="exact"/>
        <w:ind w:firstLine="480" w:firstLineChars="200"/>
        <w:jc w:val="left"/>
        <w:rPr>
          <w:rFonts w:hint="eastAsia" w:ascii="宋体" w:hAnsi="宋体"/>
          <w:color w:val="000000"/>
          <w:sz w:val="24"/>
        </w:rPr>
      </w:pPr>
      <w:r>
        <w:rPr>
          <w:rFonts w:hint="eastAsia" w:ascii="宋体" w:hAnsi="宋体"/>
          <w:color w:val="000000"/>
          <w:sz w:val="24"/>
        </w:rPr>
        <w:t>1.具有独立承担民事责任的能力；</w:t>
      </w:r>
    </w:p>
    <w:p w14:paraId="658D1F2D">
      <w:pPr>
        <w:spacing w:line="400" w:lineRule="exact"/>
        <w:ind w:firstLine="480" w:firstLineChars="200"/>
        <w:jc w:val="left"/>
        <w:rPr>
          <w:rFonts w:hint="eastAsia" w:ascii="宋体" w:hAnsi="宋体"/>
          <w:color w:val="000000"/>
          <w:sz w:val="24"/>
        </w:rPr>
      </w:pPr>
      <w:r>
        <w:rPr>
          <w:rFonts w:hint="eastAsia" w:ascii="宋体" w:hAnsi="宋体"/>
          <w:color w:val="000000"/>
          <w:sz w:val="24"/>
        </w:rPr>
        <w:t>2.具有良好的商业信誉和健全的财务会计制度；</w:t>
      </w:r>
    </w:p>
    <w:p w14:paraId="67DB5B66">
      <w:pPr>
        <w:spacing w:line="400" w:lineRule="exact"/>
        <w:ind w:firstLine="480" w:firstLineChars="200"/>
        <w:jc w:val="left"/>
        <w:rPr>
          <w:rFonts w:hint="eastAsia" w:ascii="宋体" w:hAnsi="宋体"/>
          <w:color w:val="000000"/>
          <w:sz w:val="24"/>
        </w:rPr>
      </w:pPr>
      <w:r>
        <w:rPr>
          <w:rFonts w:hint="eastAsia" w:ascii="宋体" w:hAnsi="宋体"/>
          <w:color w:val="000000"/>
          <w:sz w:val="24"/>
        </w:rPr>
        <w:t>3.具有履行合同所必须的设备和专业技术能力；</w:t>
      </w:r>
    </w:p>
    <w:p w14:paraId="1B899538">
      <w:pPr>
        <w:spacing w:line="400" w:lineRule="exact"/>
        <w:ind w:firstLine="480" w:firstLineChars="200"/>
        <w:jc w:val="left"/>
        <w:rPr>
          <w:rFonts w:hint="eastAsia" w:ascii="宋体" w:hAnsi="宋体"/>
          <w:color w:val="000000"/>
          <w:sz w:val="24"/>
        </w:rPr>
      </w:pPr>
      <w:r>
        <w:rPr>
          <w:rFonts w:hint="eastAsia" w:ascii="宋体" w:hAnsi="宋体"/>
          <w:color w:val="000000"/>
          <w:sz w:val="24"/>
        </w:rPr>
        <w:t>4.具有依法缴纳税收和社会保障资金的良好记录；</w:t>
      </w:r>
    </w:p>
    <w:p w14:paraId="0CC8195D">
      <w:pPr>
        <w:spacing w:line="400" w:lineRule="exact"/>
        <w:ind w:firstLine="480" w:firstLineChars="200"/>
        <w:jc w:val="left"/>
        <w:rPr>
          <w:rFonts w:hint="eastAsia" w:ascii="宋体" w:hAnsi="宋体"/>
          <w:color w:val="000000"/>
          <w:sz w:val="24"/>
        </w:rPr>
      </w:pPr>
      <w:r>
        <w:rPr>
          <w:rFonts w:hint="eastAsia" w:ascii="宋体" w:hAnsi="宋体"/>
          <w:color w:val="000000"/>
          <w:sz w:val="24"/>
        </w:rPr>
        <w:t>5.参加本次采购活动前三年内（</w:t>
      </w:r>
      <w:r>
        <w:rPr>
          <w:rFonts w:hint="eastAsia" w:ascii="宋体" w:hAnsi="宋体"/>
          <w:color w:val="000000"/>
          <w:sz w:val="24"/>
          <w:lang w:eastAsia="zh-CN"/>
        </w:rPr>
        <w:t>2022年1月1日</w:t>
      </w:r>
      <w:r>
        <w:rPr>
          <w:rFonts w:hint="eastAsia" w:ascii="宋体" w:hAnsi="宋体"/>
          <w:color w:val="000000"/>
          <w:sz w:val="24"/>
        </w:rPr>
        <w:t>以来），在经营活动中没有重大违法记录；</w:t>
      </w:r>
    </w:p>
    <w:p w14:paraId="18FB53FD">
      <w:pPr>
        <w:spacing w:line="400" w:lineRule="exact"/>
        <w:ind w:firstLine="480" w:firstLineChars="200"/>
        <w:jc w:val="left"/>
        <w:rPr>
          <w:rFonts w:ascii="宋体" w:hAnsi="宋体"/>
          <w:color w:val="000000"/>
          <w:sz w:val="24"/>
        </w:rPr>
      </w:pPr>
      <w:r>
        <w:rPr>
          <w:rFonts w:hint="eastAsia" w:ascii="宋体" w:hAnsi="宋体"/>
          <w:color w:val="000000"/>
          <w:sz w:val="24"/>
        </w:rPr>
        <w:t>6.法律、行政法规规定的其他条件；</w:t>
      </w:r>
    </w:p>
    <w:p w14:paraId="51AAD587">
      <w:pPr>
        <w:spacing w:line="400" w:lineRule="exact"/>
        <w:ind w:firstLine="480" w:firstLineChars="200"/>
        <w:jc w:val="left"/>
        <w:rPr>
          <w:rFonts w:hint="eastAsia" w:ascii="宋体" w:hAnsi="宋体"/>
          <w:color w:val="000000"/>
          <w:sz w:val="24"/>
        </w:rPr>
      </w:pPr>
      <w:r>
        <w:rPr>
          <w:rFonts w:hint="eastAsia" w:ascii="宋体" w:hAnsi="宋体"/>
          <w:sz w:val="24"/>
        </w:rPr>
        <w:t>7.</w:t>
      </w:r>
      <w:r>
        <w:rPr>
          <w:rFonts w:hint="eastAsia" w:ascii="宋体" w:hAnsi="宋体"/>
          <w:color w:val="000000"/>
          <w:sz w:val="24"/>
        </w:rPr>
        <w:t xml:space="preserve"> 在参加本次采购活动中，不存在与单位负责人为同一人或者存在直接控股、管理关系的其他供应商参与同一合同项下的采购活动的行为；</w:t>
      </w:r>
    </w:p>
    <w:p w14:paraId="00D926C7">
      <w:pPr>
        <w:spacing w:line="460" w:lineRule="exact"/>
        <w:ind w:firstLine="480" w:firstLineChars="200"/>
        <w:rPr>
          <w:rFonts w:ascii="宋体" w:hAnsi="宋体"/>
          <w:sz w:val="24"/>
        </w:rPr>
      </w:pPr>
      <w:r>
        <w:rPr>
          <w:rFonts w:hint="eastAsia" w:ascii="宋体" w:hAnsi="宋体"/>
          <w:sz w:val="24"/>
        </w:rPr>
        <w:t>8.我单位及其现任法定代表人、主要负责人参加本次采购活动前三年内</w:t>
      </w:r>
      <w:r>
        <w:rPr>
          <w:rFonts w:hint="eastAsia" w:ascii="宋体" w:hAnsi="宋体"/>
          <w:color w:val="000000"/>
          <w:sz w:val="24"/>
        </w:rPr>
        <w:t>（</w:t>
      </w:r>
      <w:r>
        <w:rPr>
          <w:rFonts w:hint="eastAsia" w:ascii="宋体" w:hAnsi="宋体"/>
          <w:color w:val="000000"/>
          <w:sz w:val="24"/>
          <w:lang w:eastAsia="zh-CN"/>
        </w:rPr>
        <w:t>2022年1月1日</w:t>
      </w:r>
      <w:r>
        <w:rPr>
          <w:rFonts w:hint="eastAsia" w:ascii="宋体" w:hAnsi="宋体"/>
          <w:color w:val="000000"/>
          <w:sz w:val="24"/>
        </w:rPr>
        <w:t>以来）</w:t>
      </w:r>
      <w:r>
        <w:rPr>
          <w:rFonts w:hint="eastAsia" w:ascii="宋体" w:hAnsi="宋体"/>
          <w:sz w:val="24"/>
        </w:rPr>
        <w:t>无行贿犯罪记录。</w:t>
      </w:r>
    </w:p>
    <w:p w14:paraId="64FEC412">
      <w:pPr>
        <w:spacing w:line="360" w:lineRule="auto"/>
        <w:ind w:firstLine="480" w:firstLineChars="200"/>
        <w:rPr>
          <w:rFonts w:ascii="宋体" w:hAnsi="宋体"/>
          <w:sz w:val="24"/>
        </w:rPr>
      </w:pPr>
      <w:r>
        <w:rPr>
          <w:rFonts w:ascii="宋体" w:hAnsi="宋体"/>
          <w:sz w:val="24"/>
        </w:rPr>
        <w:t>9</w:t>
      </w:r>
      <w:r>
        <w:rPr>
          <w:rFonts w:hint="eastAsia" w:ascii="宋体" w:hAnsi="宋体"/>
          <w:sz w:val="24"/>
        </w:rPr>
        <w:t>.没有被有关部门明文规定市场禁入；</w:t>
      </w:r>
      <w:r>
        <w:rPr>
          <w:rFonts w:ascii="宋体" w:hAnsi="宋体"/>
          <w:sz w:val="24"/>
        </w:rPr>
        <w:t xml:space="preserve"> </w:t>
      </w:r>
    </w:p>
    <w:p w14:paraId="6C9254DC">
      <w:pPr>
        <w:spacing w:line="360" w:lineRule="auto"/>
        <w:ind w:firstLine="480" w:firstLineChars="200"/>
        <w:rPr>
          <w:rFonts w:ascii="宋体" w:hAnsi="宋体"/>
          <w:sz w:val="24"/>
        </w:rPr>
      </w:pPr>
      <w:r>
        <w:rPr>
          <w:rFonts w:ascii="宋体" w:hAnsi="宋体"/>
          <w:sz w:val="24"/>
        </w:rPr>
        <w:t>10</w:t>
      </w:r>
      <w:r>
        <w:rPr>
          <w:rFonts w:hint="eastAsia" w:ascii="宋体" w:hAnsi="宋体"/>
          <w:sz w:val="24"/>
        </w:rPr>
        <w:t>.近三年</w:t>
      </w:r>
      <w:r>
        <w:rPr>
          <w:rFonts w:hint="eastAsia" w:ascii="宋体" w:hAnsi="宋体"/>
          <w:color w:val="000000"/>
          <w:sz w:val="24"/>
        </w:rPr>
        <w:t>（</w:t>
      </w:r>
      <w:r>
        <w:rPr>
          <w:rFonts w:hint="eastAsia" w:ascii="宋体" w:hAnsi="宋体"/>
          <w:color w:val="000000"/>
          <w:sz w:val="24"/>
          <w:lang w:eastAsia="zh-CN"/>
        </w:rPr>
        <w:t>2022年1月1日</w:t>
      </w:r>
      <w:r>
        <w:rPr>
          <w:rFonts w:hint="eastAsia" w:ascii="宋体" w:hAnsi="宋体"/>
          <w:color w:val="000000"/>
          <w:sz w:val="24"/>
        </w:rPr>
        <w:t>以来）</w:t>
      </w:r>
      <w:r>
        <w:rPr>
          <w:rFonts w:hint="eastAsia" w:ascii="宋体" w:hAnsi="宋体"/>
          <w:sz w:val="24"/>
        </w:rPr>
        <w:t>提供的服务未因重大执业质量等问题受到各级国资监管部门通报；</w:t>
      </w:r>
    </w:p>
    <w:p w14:paraId="032C2146">
      <w:pPr>
        <w:spacing w:line="360" w:lineRule="auto"/>
        <w:ind w:firstLine="480" w:firstLineChars="200"/>
        <w:rPr>
          <w:rFonts w:ascii="宋体" w:hAnsi="宋体"/>
          <w:sz w:val="24"/>
        </w:rPr>
      </w:pPr>
      <w:r>
        <w:rPr>
          <w:rFonts w:ascii="宋体" w:hAnsi="宋体"/>
          <w:sz w:val="24"/>
        </w:rPr>
        <w:t>11</w:t>
      </w:r>
      <w:r>
        <w:rPr>
          <w:rFonts w:hint="eastAsia" w:ascii="宋体" w:hAnsi="宋体"/>
          <w:sz w:val="24"/>
        </w:rPr>
        <w:t>.未被列入工商系统经营异常名录或严重违法失信企业名单或者人民法院公布的失信被执行人名单；</w:t>
      </w:r>
    </w:p>
    <w:p w14:paraId="4D975406">
      <w:pPr>
        <w:spacing w:line="360" w:lineRule="auto"/>
        <w:ind w:firstLine="480" w:firstLineChars="200"/>
        <w:rPr>
          <w:rFonts w:ascii="宋体" w:hAnsi="宋体"/>
          <w:sz w:val="24"/>
        </w:rPr>
      </w:pPr>
      <w:r>
        <w:rPr>
          <w:rFonts w:ascii="宋体" w:hAnsi="宋体"/>
          <w:sz w:val="24"/>
        </w:rPr>
        <w:t>12</w:t>
      </w:r>
      <w:r>
        <w:rPr>
          <w:rFonts w:hint="eastAsia" w:ascii="宋体" w:hAnsi="宋体"/>
          <w:sz w:val="24"/>
        </w:rPr>
        <w:t>.本次询价不允许联合体参与响应。</w:t>
      </w:r>
    </w:p>
    <w:p w14:paraId="1A69B700">
      <w:pPr>
        <w:spacing w:line="400" w:lineRule="exact"/>
        <w:ind w:firstLine="480" w:firstLineChars="200"/>
        <w:jc w:val="left"/>
        <w:rPr>
          <w:rFonts w:hint="eastAsia" w:ascii="宋体" w:hAnsi="宋体"/>
          <w:color w:val="000000"/>
          <w:sz w:val="24"/>
        </w:rPr>
      </w:pPr>
      <w:r>
        <w:rPr>
          <w:rFonts w:hint="eastAsia" w:ascii="宋体" w:hAnsi="宋体"/>
          <w:color w:val="000000"/>
          <w:sz w:val="24"/>
        </w:rPr>
        <w:t>二、完全接受和满足本项目采购文件中规定的实质性要求，如对采购文件有异议，已经在递交响应文件截止时间届满前依法进行维权救济，不存在对采购文件有异议的同时又参加询价以求侥幸成交或者为实现其他非法目的的行为。</w:t>
      </w:r>
    </w:p>
    <w:p w14:paraId="6075AFF8">
      <w:pPr>
        <w:spacing w:line="400" w:lineRule="exact"/>
        <w:ind w:firstLine="480" w:firstLineChars="200"/>
        <w:jc w:val="left"/>
        <w:rPr>
          <w:rFonts w:hint="eastAsia" w:ascii="宋体" w:hAnsi="宋体"/>
          <w:color w:val="000000"/>
          <w:sz w:val="24"/>
        </w:rPr>
      </w:pPr>
      <w:r>
        <w:rPr>
          <w:rFonts w:hint="eastAsia" w:ascii="宋体" w:hAnsi="宋体"/>
          <w:color w:val="000000"/>
          <w:sz w:val="24"/>
        </w:rPr>
        <w:t>三、在参加本次采购活动中，不存在与单位负责人为同一人或者存在直接控股、管理关系的其他供应商参与同一合同项下的采购活动的行为。</w:t>
      </w:r>
    </w:p>
    <w:p w14:paraId="3DB14A29">
      <w:pPr>
        <w:spacing w:line="400" w:lineRule="exact"/>
        <w:ind w:firstLine="480" w:firstLineChars="200"/>
        <w:jc w:val="left"/>
        <w:rPr>
          <w:rFonts w:hint="eastAsia" w:ascii="宋体" w:hAnsi="宋体"/>
          <w:color w:val="000000"/>
          <w:sz w:val="24"/>
        </w:rPr>
      </w:pPr>
      <w:r>
        <w:rPr>
          <w:rFonts w:hint="eastAsia" w:ascii="宋体" w:hAnsi="宋体"/>
          <w:color w:val="000000"/>
          <w:sz w:val="24"/>
        </w:rPr>
        <w:t>四、在参加本次采购活动中，不存在和其他供应商在同一合同项下的采购项目中，同时委托同一个自然人、同一家庭的人员、同一单位的人员作为代理人的行为。</w:t>
      </w:r>
    </w:p>
    <w:p w14:paraId="2E816C75">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000000"/>
          <w:sz w:val="24"/>
        </w:rPr>
      </w:pPr>
      <w:r>
        <w:rPr>
          <w:rFonts w:hint="eastAsia" w:ascii="宋体" w:hAnsi="宋体"/>
          <w:color w:val="000000"/>
          <w:sz w:val="24"/>
        </w:rPr>
        <w:t>五、响应文件中提供的任何资料和技术、服务、商务等响应承诺情况都是真实的、有效的、合法的。</w:t>
      </w:r>
    </w:p>
    <w:p w14:paraId="43BB5F4C">
      <w:pPr>
        <w:spacing w:line="400" w:lineRule="exact"/>
        <w:ind w:firstLine="480" w:firstLineChars="200"/>
        <w:jc w:val="left"/>
        <w:rPr>
          <w:rFonts w:hint="eastAsia" w:ascii="宋体" w:hAnsi="宋体"/>
          <w:color w:val="000000"/>
          <w:sz w:val="24"/>
        </w:rPr>
      </w:pPr>
      <w:r>
        <w:rPr>
          <w:rFonts w:hint="eastAsia" w:ascii="宋体" w:hAnsi="宋体"/>
          <w:color w:val="000000"/>
          <w:sz w:val="24"/>
        </w:rPr>
        <w:t>本公司对上述承诺的内容事项真实性负责。如经查实上述承诺的内容事项存在虚假，我公司愿意接受以提供虚假材料谋取成交的法律责任。</w:t>
      </w:r>
    </w:p>
    <w:p w14:paraId="3BF7CBB0">
      <w:pPr>
        <w:spacing w:line="400" w:lineRule="exact"/>
        <w:ind w:firstLine="480" w:firstLineChars="200"/>
        <w:jc w:val="left"/>
        <w:rPr>
          <w:rFonts w:hint="eastAsia" w:ascii="宋体" w:hAnsi="宋体"/>
          <w:color w:val="000000"/>
          <w:sz w:val="24"/>
        </w:rPr>
      </w:pPr>
    </w:p>
    <w:p w14:paraId="6DB70490">
      <w:pPr>
        <w:spacing w:line="400" w:lineRule="exact"/>
        <w:ind w:firstLine="480" w:firstLineChars="200"/>
        <w:jc w:val="left"/>
        <w:rPr>
          <w:rFonts w:hint="eastAsia" w:ascii="宋体" w:hAnsi="宋体"/>
          <w:color w:val="000000"/>
          <w:sz w:val="24"/>
        </w:rPr>
      </w:pPr>
    </w:p>
    <w:p w14:paraId="41791CAF">
      <w:pPr>
        <w:spacing w:line="400" w:lineRule="exact"/>
        <w:ind w:firstLine="480" w:firstLineChars="200"/>
        <w:jc w:val="left"/>
        <w:rPr>
          <w:rFonts w:hint="eastAsia" w:ascii="宋体" w:hAnsi="宋体"/>
          <w:color w:val="000000"/>
          <w:sz w:val="24"/>
        </w:rPr>
      </w:pPr>
      <w:r>
        <w:rPr>
          <w:rFonts w:hint="eastAsia" w:ascii="宋体" w:hAnsi="宋体"/>
          <w:color w:val="000000"/>
          <w:sz w:val="24"/>
        </w:rPr>
        <w:t>法定代表人签字或者加盖个人私章：XXXX</w:t>
      </w:r>
    </w:p>
    <w:p w14:paraId="3D5420D7">
      <w:pPr>
        <w:spacing w:line="400" w:lineRule="exact"/>
        <w:ind w:firstLine="480" w:firstLineChars="200"/>
        <w:jc w:val="left"/>
        <w:rPr>
          <w:rFonts w:hint="eastAsia" w:ascii="宋体" w:hAnsi="宋体"/>
          <w:color w:val="000000"/>
          <w:sz w:val="24"/>
        </w:rPr>
      </w:pPr>
      <w:r>
        <w:rPr>
          <w:rFonts w:hint="eastAsia" w:ascii="宋体" w:hAnsi="宋体"/>
          <w:color w:val="000000"/>
          <w:sz w:val="24"/>
        </w:rPr>
        <w:t>授权代表签字：XXXX</w:t>
      </w:r>
    </w:p>
    <w:p w14:paraId="64B339BF">
      <w:pPr>
        <w:spacing w:line="400" w:lineRule="exact"/>
        <w:ind w:firstLine="480" w:firstLineChars="200"/>
        <w:jc w:val="left"/>
        <w:rPr>
          <w:rFonts w:hint="eastAsia" w:ascii="宋体" w:hAnsi="宋体"/>
          <w:color w:val="000000"/>
          <w:sz w:val="24"/>
        </w:rPr>
      </w:pPr>
      <w:r>
        <w:rPr>
          <w:rFonts w:hint="eastAsia" w:ascii="宋体" w:hAnsi="宋体"/>
          <w:color w:val="000000"/>
          <w:sz w:val="24"/>
        </w:rPr>
        <w:t>供应商名称：XXXX（盖章）</w:t>
      </w:r>
    </w:p>
    <w:p w14:paraId="3D0B8E52">
      <w:pPr>
        <w:spacing w:line="400" w:lineRule="exact"/>
        <w:ind w:firstLine="480" w:firstLineChars="200"/>
        <w:jc w:val="left"/>
        <w:rPr>
          <w:rFonts w:hint="eastAsia" w:ascii="宋体" w:hAnsi="宋体"/>
          <w:color w:val="000000"/>
          <w:sz w:val="24"/>
        </w:rPr>
      </w:pPr>
      <w:r>
        <w:rPr>
          <w:rFonts w:hint="eastAsia" w:ascii="宋体" w:hAnsi="宋体"/>
          <w:color w:val="000000"/>
          <w:sz w:val="24"/>
        </w:rPr>
        <w:t>日    期：XXX年XXX月XXX日</w:t>
      </w:r>
    </w:p>
    <w:p w14:paraId="5A31335B">
      <w:pPr>
        <w:spacing w:line="400" w:lineRule="exact"/>
        <w:jc w:val="center"/>
        <w:rPr>
          <w:rFonts w:hint="eastAsia" w:ascii="宋体" w:hAnsi="宋体"/>
          <w:bCs/>
          <w:color w:val="000000"/>
          <w:sz w:val="30"/>
          <w:szCs w:val="30"/>
        </w:rPr>
      </w:pPr>
    </w:p>
    <w:p w14:paraId="228C61F2">
      <w:pPr>
        <w:spacing w:line="360" w:lineRule="auto"/>
        <w:jc w:val="center"/>
        <w:rPr>
          <w:rFonts w:hint="eastAsia" w:ascii="宋体" w:hAnsi="宋体"/>
          <w:b/>
          <w:color w:val="000000"/>
          <w:sz w:val="32"/>
          <w:szCs w:val="32"/>
        </w:rPr>
      </w:pPr>
    </w:p>
    <w:p w14:paraId="660C40B5">
      <w:pPr>
        <w:spacing w:line="360" w:lineRule="auto"/>
        <w:jc w:val="center"/>
        <w:rPr>
          <w:rFonts w:hint="eastAsia" w:ascii="宋体" w:hAnsi="宋体"/>
          <w:b/>
          <w:color w:val="000000"/>
          <w:sz w:val="32"/>
          <w:szCs w:val="32"/>
        </w:rPr>
      </w:pPr>
    </w:p>
    <w:p w14:paraId="0A75E2B7">
      <w:pPr>
        <w:spacing w:line="360" w:lineRule="auto"/>
        <w:jc w:val="center"/>
        <w:rPr>
          <w:rFonts w:hint="eastAsia" w:ascii="宋体" w:hAnsi="宋体"/>
          <w:b/>
          <w:color w:val="000000"/>
          <w:sz w:val="32"/>
          <w:szCs w:val="32"/>
        </w:rPr>
      </w:pPr>
    </w:p>
    <w:p w14:paraId="45DF495C">
      <w:pPr>
        <w:spacing w:line="360" w:lineRule="auto"/>
        <w:jc w:val="center"/>
        <w:rPr>
          <w:rFonts w:hint="eastAsia" w:ascii="宋体" w:hAnsi="宋体"/>
          <w:b/>
          <w:color w:val="000000"/>
          <w:sz w:val="32"/>
          <w:szCs w:val="32"/>
        </w:rPr>
      </w:pPr>
    </w:p>
    <w:p w14:paraId="052ECAE9">
      <w:pPr>
        <w:spacing w:line="360" w:lineRule="auto"/>
        <w:jc w:val="center"/>
        <w:rPr>
          <w:rFonts w:hint="eastAsia" w:ascii="方正小标宋_GBK" w:hAnsi="方正小标宋_GBK" w:eastAsia="方正小标宋_GBK" w:cs="方正小标宋_GBK"/>
          <w:b w:val="0"/>
          <w:bCs/>
          <w:color w:val="auto"/>
          <w:kern w:val="28"/>
          <w:sz w:val="44"/>
          <w:szCs w:val="44"/>
          <w:highlight w:val="none"/>
          <w:lang w:val="en-US" w:eastAsia="zh-CN" w:bidi="ar-SA"/>
        </w:rPr>
      </w:pPr>
      <w:r>
        <w:rPr>
          <w:rFonts w:ascii="宋体" w:hAnsi="宋体"/>
          <w:b/>
          <w:color w:val="000000"/>
          <w:sz w:val="32"/>
          <w:szCs w:val="32"/>
        </w:rPr>
        <w:br w:type="page"/>
      </w:r>
      <w:r>
        <w:rPr>
          <w:rFonts w:hint="eastAsia" w:ascii="方正小标宋_GBK" w:hAnsi="方正小标宋_GBK" w:eastAsia="方正小标宋_GBK" w:cs="方正小标宋_GBK"/>
          <w:b w:val="0"/>
          <w:bCs/>
          <w:color w:val="auto"/>
          <w:kern w:val="28"/>
          <w:sz w:val="44"/>
          <w:szCs w:val="44"/>
          <w:highlight w:val="none"/>
          <w:lang w:val="en-US" w:eastAsia="zh-CN" w:bidi="ar-SA"/>
        </w:rPr>
        <w:t>五、报价函</w:t>
      </w:r>
    </w:p>
    <w:p w14:paraId="5BFA14AE">
      <w:pPr>
        <w:spacing w:line="360" w:lineRule="auto"/>
        <w:rPr>
          <w:rFonts w:hint="eastAsia" w:ascii="宋体" w:hAnsi="宋体"/>
          <w:color w:val="000000"/>
          <w:sz w:val="24"/>
        </w:rPr>
      </w:pPr>
    </w:p>
    <w:p w14:paraId="6E7BFC75">
      <w:pPr>
        <w:spacing w:line="360" w:lineRule="auto"/>
        <w:rPr>
          <w:rFonts w:hint="eastAsia" w:ascii="宋体" w:hAnsi="宋体"/>
          <w:color w:val="000000"/>
          <w:sz w:val="24"/>
        </w:rPr>
      </w:pPr>
      <w:r>
        <w:rPr>
          <w:rFonts w:hint="eastAsia" w:ascii="Times New Roman" w:hAnsi="Times New Roman" w:cs="Times New Roman"/>
          <w:color w:val="auto"/>
          <w:sz w:val="24"/>
          <w:highlight w:val="none"/>
          <w:u w:val="single"/>
          <w:lang w:eastAsia="zh-CN"/>
        </w:rPr>
        <w:t>攀枝花金沙产业投资有限公司</w:t>
      </w:r>
      <w:r>
        <w:rPr>
          <w:rFonts w:hint="eastAsia" w:ascii="宋体" w:hAnsi="宋体"/>
          <w:color w:val="000000"/>
          <w:sz w:val="24"/>
        </w:rPr>
        <w:t>（</w:t>
      </w:r>
      <w:r>
        <w:rPr>
          <w:rFonts w:hint="eastAsia" w:ascii="宋体" w:hAnsi="宋体"/>
          <w:color w:val="000000"/>
          <w:sz w:val="24"/>
          <w:lang w:eastAsia="zh-CN"/>
        </w:rPr>
        <w:t>采购人名称</w:t>
      </w:r>
      <w:r>
        <w:rPr>
          <w:rFonts w:hint="eastAsia" w:ascii="宋体" w:hAnsi="宋体"/>
          <w:color w:val="000000"/>
          <w:sz w:val="24"/>
        </w:rPr>
        <w:t>）：</w:t>
      </w:r>
    </w:p>
    <w:p w14:paraId="7F7D7391">
      <w:pPr>
        <w:spacing w:line="360" w:lineRule="auto"/>
        <w:ind w:firstLine="480" w:firstLineChars="200"/>
        <w:jc w:val="left"/>
        <w:rPr>
          <w:rFonts w:hint="eastAsia" w:ascii="宋体" w:hAnsi="宋体"/>
          <w:color w:val="000000"/>
          <w:sz w:val="24"/>
        </w:rPr>
      </w:pPr>
      <w:r>
        <w:rPr>
          <w:rFonts w:hint="eastAsia" w:ascii="宋体" w:hAnsi="宋体"/>
          <w:color w:val="000000"/>
          <w:sz w:val="24"/>
        </w:rPr>
        <w:t>1.我方全面研究了“</w:t>
      </w:r>
      <w:r>
        <w:rPr>
          <w:rFonts w:hint="eastAsia" w:ascii="宋体" w:hAnsi="宋体"/>
          <w:color w:val="000000"/>
          <w:sz w:val="24"/>
          <w:u w:val="single"/>
          <w:lang w:val="en-US" w:eastAsia="zh-CN"/>
        </w:rPr>
        <w:t xml:space="preserve">            </w:t>
      </w:r>
      <w:r>
        <w:rPr>
          <w:rFonts w:hint="eastAsia" w:ascii="宋体" w:hAnsi="宋体"/>
          <w:color w:val="000000"/>
          <w:sz w:val="24"/>
        </w:rPr>
        <w:t>”项目</w:t>
      </w:r>
      <w:r>
        <w:rPr>
          <w:rFonts w:hint="eastAsia" w:ascii="宋体" w:hAnsi="宋体"/>
          <w:bCs/>
          <w:color w:val="000000"/>
          <w:sz w:val="24"/>
        </w:rPr>
        <w:t>询价文件</w:t>
      </w:r>
      <w:r>
        <w:rPr>
          <w:rFonts w:hint="eastAsia" w:ascii="宋体" w:hAnsi="宋体"/>
          <w:color w:val="000000"/>
          <w:sz w:val="24"/>
        </w:rPr>
        <w:t>（项目编号：</w:t>
      </w:r>
      <w:r>
        <w:rPr>
          <w:rFonts w:hint="eastAsia" w:ascii="宋体" w:hAnsi="宋体"/>
          <w:color w:val="000000"/>
          <w:sz w:val="24"/>
          <w:u w:val="single"/>
          <w:lang w:val="en-US" w:eastAsia="zh-CN"/>
        </w:rPr>
        <w:t xml:space="preserve">      </w:t>
      </w:r>
      <w:r>
        <w:rPr>
          <w:rFonts w:hint="eastAsia" w:ascii="宋体" w:hAnsi="宋体"/>
          <w:color w:val="000000"/>
          <w:sz w:val="24"/>
        </w:rPr>
        <w:t>），决定参加贵单位组织的本项目询价采购。</w:t>
      </w:r>
    </w:p>
    <w:p w14:paraId="32C92F9F">
      <w:pPr>
        <w:spacing w:line="360" w:lineRule="auto"/>
        <w:ind w:firstLine="480" w:firstLineChars="200"/>
        <w:jc w:val="left"/>
        <w:rPr>
          <w:rFonts w:hint="eastAsia" w:ascii="宋体" w:hAnsi="宋体"/>
          <w:color w:val="000000"/>
          <w:sz w:val="24"/>
        </w:rPr>
      </w:pPr>
      <w:r>
        <w:rPr>
          <w:rFonts w:hint="eastAsia" w:ascii="宋体" w:hAnsi="宋体"/>
          <w:color w:val="000000"/>
          <w:sz w:val="24"/>
        </w:rPr>
        <w:t>2.我方自愿按照</w:t>
      </w:r>
      <w:r>
        <w:rPr>
          <w:rFonts w:hint="eastAsia" w:ascii="宋体" w:hAnsi="宋体"/>
          <w:bCs/>
          <w:color w:val="000000"/>
          <w:sz w:val="24"/>
        </w:rPr>
        <w:t>询价文件</w:t>
      </w:r>
      <w:r>
        <w:rPr>
          <w:rFonts w:hint="eastAsia" w:ascii="宋体" w:hAnsi="宋体"/>
          <w:color w:val="000000"/>
          <w:sz w:val="24"/>
        </w:rPr>
        <w:t>规定的各项要求向采购人提供所需货物/服务，总报价为人民币</w:t>
      </w:r>
      <w:r>
        <w:rPr>
          <w:rFonts w:hint="eastAsia" w:ascii="宋体" w:hAnsi="宋体"/>
          <w:color w:val="000000"/>
          <w:sz w:val="24"/>
          <w:u w:val="single"/>
          <w:lang w:val="en-US" w:eastAsia="zh-CN"/>
        </w:rPr>
        <w:t xml:space="preserve">          </w:t>
      </w:r>
      <w:r>
        <w:rPr>
          <w:rFonts w:hint="eastAsia" w:ascii="宋体" w:hAnsi="宋体"/>
          <w:color w:val="000000"/>
          <w:sz w:val="24"/>
        </w:rPr>
        <w:t>元（大写：</w:t>
      </w:r>
      <w:r>
        <w:rPr>
          <w:rFonts w:hint="eastAsia" w:ascii="宋体" w:hAnsi="宋体"/>
          <w:color w:val="000000"/>
          <w:sz w:val="24"/>
          <w:u w:val="single"/>
          <w:lang w:val="en-US" w:eastAsia="zh-CN"/>
        </w:rPr>
        <w:t xml:space="preserve">      </w:t>
      </w:r>
      <w:r>
        <w:rPr>
          <w:rFonts w:hint="eastAsia" w:ascii="宋体" w:hAnsi="宋体"/>
          <w:color w:val="000000"/>
          <w:sz w:val="24"/>
        </w:rPr>
        <w:t>）</w:t>
      </w:r>
      <w:r>
        <w:rPr>
          <w:rFonts w:hint="eastAsia" w:ascii="宋体" w:hAnsi="宋体"/>
          <w:color w:val="000000"/>
          <w:sz w:val="24"/>
          <w:lang w:eastAsia="zh-CN"/>
        </w:rPr>
        <w:t>，</w:t>
      </w:r>
      <w:r>
        <w:rPr>
          <w:rFonts w:hint="eastAsia" w:ascii="宋体" w:hAnsi="宋体"/>
          <w:color w:val="000000"/>
          <w:sz w:val="24"/>
          <w:lang w:val="en-US" w:eastAsia="zh-CN"/>
        </w:rPr>
        <w:t>含税价，税率</w:t>
      </w:r>
      <w:r>
        <w:rPr>
          <w:rFonts w:hint="eastAsia" w:ascii="宋体" w:hAnsi="宋体"/>
          <w:color w:val="000000"/>
          <w:sz w:val="24"/>
          <w:u w:val="single"/>
          <w:lang w:val="en-US" w:eastAsia="zh-CN"/>
        </w:rPr>
        <w:t xml:space="preserve">      </w:t>
      </w:r>
      <w:r>
        <w:rPr>
          <w:rFonts w:hint="eastAsia" w:ascii="宋体" w:hAnsi="宋体"/>
          <w:color w:val="000000"/>
          <w:sz w:val="24"/>
          <w:lang w:val="en-US" w:eastAsia="zh-CN"/>
        </w:rPr>
        <w:t>%</w:t>
      </w:r>
      <w:r>
        <w:rPr>
          <w:rFonts w:hint="eastAsia" w:ascii="宋体" w:hAnsi="宋体"/>
          <w:color w:val="000000"/>
          <w:sz w:val="24"/>
        </w:rPr>
        <w:t>。</w:t>
      </w:r>
    </w:p>
    <w:p w14:paraId="25FE0110">
      <w:pPr>
        <w:spacing w:line="360" w:lineRule="auto"/>
        <w:ind w:firstLine="480" w:firstLineChars="200"/>
        <w:jc w:val="left"/>
        <w:rPr>
          <w:rFonts w:hint="eastAsia" w:ascii="宋体" w:hAnsi="宋体"/>
          <w:color w:val="000000"/>
          <w:sz w:val="24"/>
        </w:rPr>
      </w:pPr>
      <w:r>
        <w:rPr>
          <w:rFonts w:hint="eastAsia" w:ascii="宋体" w:hAnsi="宋体"/>
          <w:color w:val="000000"/>
          <w:sz w:val="24"/>
        </w:rPr>
        <w:t>3.一旦我方成交，我方将严格履行采购合同规定的责任和义务，并按合同规定完成本项目。</w:t>
      </w:r>
    </w:p>
    <w:p w14:paraId="2E549E42">
      <w:pPr>
        <w:spacing w:line="360" w:lineRule="auto"/>
        <w:ind w:firstLine="480" w:firstLineChars="200"/>
        <w:jc w:val="left"/>
        <w:rPr>
          <w:rFonts w:hint="eastAsia" w:ascii="宋体" w:hAnsi="宋体"/>
          <w:color w:val="000000"/>
          <w:sz w:val="24"/>
        </w:rPr>
      </w:pPr>
      <w:r>
        <w:rPr>
          <w:rFonts w:hint="eastAsia" w:ascii="宋体" w:hAnsi="宋体"/>
          <w:color w:val="000000"/>
          <w:sz w:val="24"/>
        </w:rPr>
        <w:t>4.我方为本项目提交的响应文件正本1份，副本</w:t>
      </w:r>
      <w:r>
        <w:rPr>
          <w:rFonts w:ascii="宋体" w:hAnsi="宋体"/>
          <w:color w:val="000000"/>
          <w:sz w:val="24"/>
        </w:rPr>
        <w:t>2</w:t>
      </w:r>
      <w:r>
        <w:rPr>
          <w:rFonts w:hint="eastAsia" w:ascii="宋体" w:hAnsi="宋体"/>
          <w:color w:val="000000"/>
          <w:sz w:val="24"/>
        </w:rPr>
        <w:t>份用于询价报价。</w:t>
      </w:r>
    </w:p>
    <w:p w14:paraId="65B17A67">
      <w:pPr>
        <w:spacing w:line="360" w:lineRule="auto"/>
        <w:ind w:firstLine="480" w:firstLineChars="200"/>
        <w:jc w:val="left"/>
        <w:rPr>
          <w:rFonts w:hint="eastAsia" w:ascii="宋体" w:hAnsi="宋体"/>
          <w:color w:val="000000"/>
          <w:sz w:val="24"/>
        </w:rPr>
      </w:pPr>
      <w:r>
        <w:rPr>
          <w:rFonts w:hint="eastAsia" w:ascii="宋体" w:hAnsi="宋体"/>
          <w:color w:val="000000"/>
          <w:sz w:val="24"/>
        </w:rPr>
        <w:t>5.我方愿意提供贵单位可能另外要求的，与询价报价有关的文件资料，并保证我方已提供和将要提供的文件资料是真实、准确的。</w:t>
      </w:r>
    </w:p>
    <w:p w14:paraId="5642CB5A">
      <w:pPr>
        <w:spacing w:line="360" w:lineRule="auto"/>
        <w:ind w:firstLine="480" w:firstLineChars="200"/>
        <w:jc w:val="left"/>
        <w:rPr>
          <w:rFonts w:hint="eastAsia" w:ascii="宋体" w:hAnsi="宋体"/>
          <w:color w:val="000000"/>
          <w:sz w:val="24"/>
        </w:rPr>
      </w:pPr>
      <w:r>
        <w:rPr>
          <w:rFonts w:hint="eastAsia" w:ascii="宋体" w:hAnsi="宋体"/>
          <w:color w:val="000000"/>
          <w:sz w:val="24"/>
        </w:rPr>
        <w:t>6.本次询价，我方递交的响应文件有效期为采购文件规定起算之日起</w:t>
      </w:r>
      <w:r>
        <w:rPr>
          <w:rFonts w:ascii="宋体" w:hAnsi="宋体"/>
          <w:color w:val="000000"/>
          <w:sz w:val="24"/>
        </w:rPr>
        <w:t>90</w:t>
      </w:r>
      <w:r>
        <w:rPr>
          <w:rFonts w:hint="eastAsia" w:ascii="宋体" w:hAnsi="宋体"/>
          <w:color w:val="000000"/>
          <w:sz w:val="24"/>
        </w:rPr>
        <w:t>天。</w:t>
      </w:r>
    </w:p>
    <w:p w14:paraId="0CC9B60B">
      <w:pPr>
        <w:adjustRightInd w:val="0"/>
        <w:spacing w:line="360" w:lineRule="auto"/>
        <w:ind w:firstLine="480" w:firstLineChars="200"/>
        <w:jc w:val="left"/>
        <w:rPr>
          <w:rFonts w:hint="eastAsia" w:ascii="宋体" w:hAnsi="宋体"/>
          <w:color w:val="000000"/>
          <w:sz w:val="24"/>
          <w:lang w:val="en-US" w:eastAsia="zh-CN"/>
        </w:rPr>
      </w:pPr>
    </w:p>
    <w:p w14:paraId="0FCCE8F8">
      <w:pPr>
        <w:adjustRightInd w:val="0"/>
        <w:spacing w:line="360" w:lineRule="auto"/>
        <w:ind w:firstLine="480" w:firstLineChars="200"/>
        <w:jc w:val="left"/>
        <w:rPr>
          <w:rFonts w:hint="eastAsia" w:ascii="宋体" w:hAnsi="宋体"/>
          <w:color w:val="000000"/>
          <w:sz w:val="24"/>
        </w:rPr>
      </w:pPr>
    </w:p>
    <w:p w14:paraId="6D5EAEBD">
      <w:pPr>
        <w:adjustRightInd w:val="0"/>
        <w:spacing w:line="360" w:lineRule="auto"/>
        <w:ind w:firstLine="480" w:firstLineChars="200"/>
        <w:jc w:val="left"/>
        <w:rPr>
          <w:rFonts w:hint="eastAsia" w:ascii="宋体" w:hAnsi="宋体"/>
          <w:color w:val="000000"/>
          <w:sz w:val="24"/>
        </w:rPr>
      </w:pPr>
      <w:r>
        <w:rPr>
          <w:rFonts w:hint="eastAsia" w:ascii="宋体" w:hAnsi="宋体"/>
          <w:color w:val="000000"/>
          <w:sz w:val="24"/>
        </w:rPr>
        <w:t>供应商名称：</w:t>
      </w:r>
      <w:r>
        <w:rPr>
          <w:rFonts w:hint="eastAsia" w:ascii="宋体" w:hAnsi="宋体"/>
          <w:color w:val="000000"/>
          <w:sz w:val="24"/>
          <w:lang w:val="en-US" w:eastAsia="zh-CN"/>
        </w:rPr>
        <w:t xml:space="preserve">   </w:t>
      </w:r>
      <w:r>
        <w:rPr>
          <w:rFonts w:hint="eastAsia" w:ascii="宋体" w:hAnsi="宋体"/>
          <w:color w:val="000000"/>
          <w:sz w:val="24"/>
        </w:rPr>
        <w:t>（盖单位公章）</w:t>
      </w:r>
    </w:p>
    <w:p w14:paraId="14F5F44F">
      <w:pPr>
        <w:spacing w:line="360" w:lineRule="auto"/>
        <w:ind w:firstLine="470" w:firstLineChars="196"/>
        <w:rPr>
          <w:rFonts w:hint="eastAsia" w:ascii="宋体" w:hAnsi="宋体"/>
          <w:color w:val="000000"/>
          <w:sz w:val="24"/>
          <w:lang w:val="en-US" w:eastAsia="zh-CN"/>
        </w:rPr>
      </w:pPr>
      <w:r>
        <w:rPr>
          <w:rFonts w:hint="eastAsia" w:ascii="宋体" w:hAnsi="宋体"/>
          <w:color w:val="000000"/>
          <w:sz w:val="24"/>
        </w:rPr>
        <w:t>法定代表人或授权代表（签字或盖章）：</w:t>
      </w:r>
      <w:r>
        <w:rPr>
          <w:rFonts w:hint="eastAsia" w:ascii="宋体" w:hAnsi="宋体"/>
          <w:color w:val="000000"/>
          <w:sz w:val="24"/>
          <w:lang w:val="en-US" w:eastAsia="zh-CN"/>
        </w:rPr>
        <w:t xml:space="preserve">  </w:t>
      </w:r>
    </w:p>
    <w:p w14:paraId="67079095">
      <w:pPr>
        <w:spacing w:line="360" w:lineRule="auto"/>
        <w:ind w:firstLine="470" w:firstLineChars="196"/>
        <w:rPr>
          <w:rFonts w:hint="eastAsia" w:ascii="宋体" w:hAnsi="宋体"/>
          <w:color w:val="000000"/>
          <w:sz w:val="24"/>
        </w:rPr>
      </w:pPr>
      <w:r>
        <w:rPr>
          <w:rFonts w:hint="eastAsia" w:ascii="宋体" w:hAnsi="宋体"/>
          <w:color w:val="000000"/>
          <w:sz w:val="24"/>
        </w:rPr>
        <w:t>通讯地址：</w:t>
      </w:r>
    </w:p>
    <w:p w14:paraId="0A7BA46F">
      <w:pPr>
        <w:spacing w:line="360" w:lineRule="auto"/>
        <w:ind w:firstLine="470" w:firstLineChars="196"/>
        <w:rPr>
          <w:rFonts w:hint="eastAsia" w:ascii="宋体" w:hAnsi="宋体"/>
          <w:color w:val="000000"/>
          <w:sz w:val="24"/>
        </w:rPr>
      </w:pPr>
      <w:r>
        <w:rPr>
          <w:rFonts w:hint="eastAsia" w:ascii="宋体" w:hAnsi="宋体"/>
          <w:color w:val="000000"/>
          <w:sz w:val="24"/>
        </w:rPr>
        <w:t>邮政编码：</w:t>
      </w:r>
    </w:p>
    <w:p w14:paraId="125D7846">
      <w:pPr>
        <w:spacing w:line="360" w:lineRule="auto"/>
        <w:ind w:firstLine="470" w:firstLineChars="196"/>
        <w:rPr>
          <w:rFonts w:hint="eastAsia" w:ascii="宋体" w:hAnsi="宋体"/>
          <w:color w:val="000000"/>
          <w:sz w:val="24"/>
        </w:rPr>
      </w:pPr>
      <w:r>
        <w:rPr>
          <w:rFonts w:hint="eastAsia" w:ascii="宋体" w:hAnsi="宋体"/>
          <w:color w:val="000000"/>
          <w:sz w:val="24"/>
        </w:rPr>
        <w:t>联系电话：</w:t>
      </w:r>
    </w:p>
    <w:p w14:paraId="58C3302F">
      <w:pPr>
        <w:spacing w:line="360" w:lineRule="auto"/>
        <w:ind w:firstLine="470" w:firstLineChars="196"/>
        <w:rPr>
          <w:rFonts w:hint="eastAsia" w:ascii="宋体" w:hAnsi="宋体"/>
          <w:color w:val="000000"/>
          <w:sz w:val="24"/>
        </w:rPr>
      </w:pPr>
      <w:r>
        <w:rPr>
          <w:rFonts w:hint="eastAsia" w:ascii="宋体" w:hAnsi="宋体"/>
          <w:color w:val="000000"/>
          <w:sz w:val="24"/>
        </w:rPr>
        <w:t>传    真：</w:t>
      </w:r>
    </w:p>
    <w:p w14:paraId="3B76BEF5">
      <w:pPr>
        <w:spacing w:line="360" w:lineRule="auto"/>
        <w:ind w:firstLine="470" w:firstLineChars="196"/>
        <w:rPr>
          <w:rFonts w:hint="eastAsia" w:ascii="宋体" w:hAnsi="宋体"/>
          <w:color w:val="000000"/>
          <w:sz w:val="24"/>
        </w:rPr>
      </w:pPr>
      <w:r>
        <w:rPr>
          <w:rFonts w:hint="eastAsia" w:ascii="宋体" w:hAnsi="宋体"/>
          <w:color w:val="000000"/>
          <w:sz w:val="24"/>
        </w:rPr>
        <w:t>日    期：</w:t>
      </w:r>
      <w:r>
        <w:rPr>
          <w:rFonts w:hint="eastAsia" w:ascii="宋体" w:hAnsi="宋体"/>
          <w:color w:val="000000"/>
          <w:sz w:val="24"/>
          <w:lang w:val="en-US" w:eastAsia="zh-CN"/>
        </w:rPr>
        <w:t xml:space="preserve">   </w:t>
      </w:r>
      <w:r>
        <w:rPr>
          <w:rFonts w:hint="eastAsia" w:ascii="宋体" w:hAnsi="宋体"/>
          <w:color w:val="000000"/>
          <w:sz w:val="24"/>
        </w:rPr>
        <w:t>年</w:t>
      </w:r>
      <w:r>
        <w:rPr>
          <w:rFonts w:hint="eastAsia" w:ascii="宋体" w:hAnsi="宋体"/>
          <w:color w:val="000000"/>
          <w:sz w:val="24"/>
          <w:lang w:val="en-US" w:eastAsia="zh-CN"/>
        </w:rPr>
        <w:t xml:space="preserve">   </w:t>
      </w:r>
      <w:r>
        <w:rPr>
          <w:rFonts w:hint="eastAsia" w:ascii="宋体" w:hAnsi="宋体"/>
          <w:color w:val="000000"/>
          <w:sz w:val="24"/>
        </w:rPr>
        <w:t>月</w:t>
      </w:r>
      <w:r>
        <w:rPr>
          <w:rFonts w:hint="eastAsia" w:ascii="宋体" w:hAnsi="宋体"/>
          <w:color w:val="000000"/>
          <w:sz w:val="24"/>
          <w:lang w:val="en-US" w:eastAsia="zh-CN"/>
        </w:rPr>
        <w:t xml:space="preserve">   </w:t>
      </w:r>
      <w:r>
        <w:rPr>
          <w:rFonts w:hint="eastAsia" w:ascii="宋体" w:hAnsi="宋体"/>
          <w:color w:val="000000"/>
          <w:sz w:val="24"/>
        </w:rPr>
        <w:t>日</w:t>
      </w:r>
    </w:p>
    <w:p w14:paraId="3E5ABB39">
      <w:pPr>
        <w:spacing w:line="360" w:lineRule="auto"/>
        <w:jc w:val="center"/>
        <w:rPr>
          <w:rFonts w:hint="eastAsia" w:ascii="宋体" w:hAnsi="宋体"/>
          <w:color w:val="000000"/>
          <w:sz w:val="24"/>
        </w:rPr>
      </w:pPr>
    </w:p>
    <w:p w14:paraId="6008586D">
      <w:pPr>
        <w:spacing w:line="360" w:lineRule="auto"/>
        <w:rPr>
          <w:rFonts w:hint="eastAsia" w:ascii="宋体" w:hAnsi="宋体"/>
          <w:b/>
          <w:color w:val="000000"/>
          <w:sz w:val="32"/>
          <w:szCs w:val="32"/>
        </w:rPr>
      </w:pPr>
    </w:p>
    <w:p w14:paraId="5BB9D50A">
      <w:pPr>
        <w:spacing w:line="360" w:lineRule="auto"/>
        <w:rPr>
          <w:rFonts w:hint="eastAsia" w:ascii="宋体" w:hAnsi="宋体"/>
          <w:color w:val="000000"/>
          <w:sz w:val="36"/>
          <w:szCs w:val="36"/>
        </w:rPr>
        <w:sectPr>
          <w:footerReference r:id="rId9" w:type="default"/>
          <w:pgSz w:w="11906" w:h="16840"/>
          <w:pgMar w:top="1440" w:right="1800" w:bottom="1440" w:left="1746" w:header="851" w:footer="992" w:gutter="0"/>
          <w:pgBorders>
            <w:top w:val="none" w:sz="0" w:space="0"/>
            <w:left w:val="none" w:sz="0" w:space="0"/>
            <w:bottom w:val="none" w:sz="0" w:space="0"/>
            <w:right w:val="none" w:sz="0" w:space="0"/>
          </w:pgBorders>
          <w:pgNumType w:fmt="decimal"/>
          <w:cols w:space="720" w:num="1"/>
          <w:docGrid w:type="linesAndChars" w:linePitch="312" w:charSpace="0"/>
        </w:sectPr>
      </w:pPr>
    </w:p>
    <w:p w14:paraId="1F35A893">
      <w:pPr>
        <w:spacing w:line="360" w:lineRule="auto"/>
        <w:jc w:val="center"/>
        <w:rPr>
          <w:rFonts w:hint="eastAsia" w:ascii="方正小标宋_GBK" w:hAnsi="方正小标宋_GBK" w:eastAsia="方正小标宋_GBK" w:cs="方正小标宋_GBK"/>
          <w:b w:val="0"/>
          <w:bCs/>
          <w:color w:val="auto"/>
          <w:kern w:val="28"/>
          <w:sz w:val="44"/>
          <w:szCs w:val="44"/>
          <w:highlight w:val="yellow"/>
          <w:lang w:val="en-US" w:eastAsia="zh-CN" w:bidi="ar-SA"/>
        </w:rPr>
      </w:pPr>
    </w:p>
    <w:p w14:paraId="6850E808">
      <w:pPr>
        <w:spacing w:line="360" w:lineRule="auto"/>
        <w:jc w:val="center"/>
        <w:rPr>
          <w:rFonts w:hint="eastAsia" w:ascii="方正小标宋_GBK" w:hAnsi="方正小标宋_GBK" w:eastAsia="方正小标宋_GBK" w:cs="方正小标宋_GBK"/>
          <w:b w:val="0"/>
          <w:bCs/>
          <w:color w:val="auto"/>
          <w:kern w:val="28"/>
          <w:sz w:val="44"/>
          <w:szCs w:val="44"/>
          <w:highlight w:val="none"/>
          <w:lang w:val="en-US" w:eastAsia="zh-CN" w:bidi="ar-SA"/>
        </w:rPr>
      </w:pPr>
    </w:p>
    <w:p w14:paraId="0B2B44A6">
      <w:pPr>
        <w:spacing w:line="360" w:lineRule="auto"/>
        <w:jc w:val="center"/>
        <w:rPr>
          <w:rFonts w:hint="eastAsia" w:ascii="方正小标宋_GBK" w:hAnsi="方正小标宋_GBK" w:eastAsia="方正小标宋_GBK" w:cs="方正小标宋_GBK"/>
          <w:b w:val="0"/>
          <w:bCs/>
          <w:color w:val="auto"/>
          <w:kern w:val="28"/>
          <w:sz w:val="44"/>
          <w:szCs w:val="44"/>
          <w:highlight w:val="none"/>
          <w:lang w:val="en-US" w:eastAsia="zh-CN" w:bidi="ar-SA"/>
        </w:rPr>
        <w:sectPr>
          <w:footerReference r:id="rId10" w:type="default"/>
          <w:type w:val="continuous"/>
          <w:pgSz w:w="11906" w:h="16840"/>
          <w:pgMar w:top="1440" w:right="1800" w:bottom="1440" w:left="1800" w:header="851" w:footer="992" w:gutter="0"/>
          <w:pgBorders>
            <w:top w:val="none" w:sz="0" w:space="0"/>
            <w:left w:val="none" w:sz="0" w:space="0"/>
            <w:bottom w:val="none" w:sz="0" w:space="0"/>
            <w:right w:val="none" w:sz="0" w:space="0"/>
          </w:pgBorders>
          <w:pgNumType w:fmt="decimal"/>
          <w:cols w:space="720" w:num="1"/>
          <w:docGrid w:linePitch="312" w:charSpace="0"/>
        </w:sectPr>
      </w:pPr>
    </w:p>
    <w:p w14:paraId="7D6E14A1">
      <w:pPr>
        <w:spacing w:line="360" w:lineRule="auto"/>
        <w:jc w:val="center"/>
        <w:rPr>
          <w:rFonts w:hint="eastAsia" w:ascii="方正小标宋_GBK" w:hAnsi="方正小标宋_GBK" w:eastAsia="方正小标宋_GBK" w:cs="方正小标宋_GBK"/>
          <w:b w:val="0"/>
          <w:bCs/>
          <w:color w:val="auto"/>
          <w:kern w:val="28"/>
          <w:sz w:val="44"/>
          <w:szCs w:val="44"/>
          <w:highlight w:val="none"/>
          <w:lang w:val="en-US" w:eastAsia="zh-CN" w:bidi="ar-SA"/>
        </w:rPr>
      </w:pPr>
      <w:r>
        <w:rPr>
          <w:rFonts w:hint="eastAsia" w:ascii="方正小标宋_GBK" w:hAnsi="方正小标宋_GBK" w:eastAsia="方正小标宋_GBK" w:cs="方正小标宋_GBK"/>
          <w:b w:val="0"/>
          <w:bCs/>
          <w:color w:val="auto"/>
          <w:kern w:val="28"/>
          <w:sz w:val="44"/>
          <w:szCs w:val="44"/>
          <w:highlight w:val="none"/>
          <w:lang w:val="en-US" w:eastAsia="zh-CN" w:bidi="ar-SA"/>
        </w:rPr>
        <w:t>六、报价单</w:t>
      </w:r>
    </w:p>
    <w:p w14:paraId="411A52D0">
      <w:pPr>
        <w:spacing w:line="500" w:lineRule="exact"/>
        <w:jc w:val="left"/>
        <w:rPr>
          <w:rFonts w:hint="default" w:ascii="Times New Roman" w:hAnsi="Times New Roman" w:cs="Times New Roman"/>
          <w:color w:val="auto"/>
          <w:sz w:val="24"/>
          <w:highlight w:val="none"/>
          <w:u w:val="single"/>
        </w:rPr>
      </w:pPr>
      <w:r>
        <w:rPr>
          <w:rFonts w:hint="eastAsia" w:ascii="Times New Roman" w:hAnsi="Times New Roman" w:cs="Times New Roman"/>
          <w:color w:val="auto"/>
          <w:sz w:val="24"/>
          <w:highlight w:val="none"/>
          <w:u w:val="single"/>
          <w:lang w:eastAsia="zh-CN"/>
        </w:rPr>
        <w:t>攀枝花金沙产业投资有限公司</w:t>
      </w:r>
      <w:r>
        <w:rPr>
          <w:rFonts w:hint="default" w:ascii="Times New Roman" w:hAnsi="Times New Roman" w:cs="Times New Roman"/>
          <w:color w:val="auto"/>
          <w:sz w:val="24"/>
          <w:highlight w:val="none"/>
          <w:u w:val="single"/>
        </w:rPr>
        <w:t>（</w:t>
      </w:r>
      <w:r>
        <w:rPr>
          <w:rFonts w:hint="default" w:ascii="Times New Roman" w:hAnsi="Times New Roman" w:cs="Times New Roman"/>
          <w:color w:val="auto"/>
          <w:sz w:val="24"/>
          <w:highlight w:val="none"/>
          <w:u w:val="single"/>
          <w:lang w:eastAsia="zh-CN"/>
        </w:rPr>
        <w:t>采购人名称</w:t>
      </w:r>
      <w:r>
        <w:rPr>
          <w:rFonts w:hint="default" w:ascii="Times New Roman" w:hAnsi="Times New Roman" w:cs="Times New Roman"/>
          <w:color w:val="auto"/>
          <w:sz w:val="24"/>
          <w:highlight w:val="none"/>
          <w:u w:val="single"/>
        </w:rPr>
        <w:t>）：</w:t>
      </w:r>
    </w:p>
    <w:p w14:paraId="3543CDEF">
      <w:pPr>
        <w:spacing w:line="500" w:lineRule="exact"/>
        <w:ind w:firstLine="480" w:firstLineChars="200"/>
        <w:rPr>
          <w:rFonts w:hint="default" w:ascii="Times New Roman" w:hAnsi="Times New Roman" w:cs="Times New Roman"/>
          <w:color w:val="auto"/>
          <w:sz w:val="24"/>
          <w:highlight w:val="none"/>
          <w:u w:val="single"/>
        </w:rPr>
      </w:pPr>
      <w:r>
        <w:rPr>
          <w:rFonts w:hint="default" w:ascii="Times New Roman" w:hAnsi="Times New Roman" w:cs="Times New Roman"/>
          <w:color w:val="auto"/>
          <w:sz w:val="24"/>
          <w:highlight w:val="none"/>
        </w:rPr>
        <w:t>我方全面研究了“</w:t>
      </w:r>
      <w:r>
        <w:rPr>
          <w:rFonts w:hint="default" w:ascii="Times New Roman" w:hAnsi="Times New Roman" w:cs="Times New Roman"/>
          <w:color w:val="auto"/>
          <w:sz w:val="24"/>
          <w:highlight w:val="none"/>
          <w:u w:val="single"/>
        </w:rPr>
        <w:t xml:space="preserve">  采购项目名称   </w:t>
      </w:r>
      <w:r>
        <w:rPr>
          <w:rFonts w:hint="default" w:ascii="Times New Roman" w:hAnsi="Times New Roman" w:cs="Times New Roman"/>
          <w:color w:val="auto"/>
          <w:sz w:val="24"/>
          <w:highlight w:val="none"/>
        </w:rPr>
        <w:t>”项目</w:t>
      </w:r>
      <w:r>
        <w:rPr>
          <w:rFonts w:hint="eastAsia" w:ascii="Times New Roman" w:hAnsi="Times New Roman" w:cs="Times New Roman"/>
          <w:color w:val="auto"/>
          <w:sz w:val="24"/>
          <w:highlight w:val="none"/>
          <w:lang w:eastAsia="zh-CN"/>
        </w:rPr>
        <w:t>询价文件</w:t>
      </w:r>
      <w:r>
        <w:rPr>
          <w:rFonts w:hint="default" w:ascii="Times New Roman" w:hAnsi="Times New Roman" w:cs="Times New Roman"/>
          <w:color w:val="auto"/>
          <w:sz w:val="24"/>
          <w:highlight w:val="none"/>
        </w:rPr>
        <w:t>（</w:t>
      </w:r>
      <w:r>
        <w:rPr>
          <w:rFonts w:hint="default" w:ascii="Times New Roman" w:hAnsi="Times New Roman" w:cs="Times New Roman"/>
          <w:color w:val="auto"/>
          <w:sz w:val="24"/>
          <w:highlight w:val="none"/>
          <w:u w:val="single"/>
        </w:rPr>
        <w:t xml:space="preserve">  项目编号  </w:t>
      </w:r>
      <w:r>
        <w:rPr>
          <w:rFonts w:hint="default" w:ascii="Times New Roman" w:hAnsi="Times New Roman" w:cs="Times New Roman"/>
          <w:color w:val="auto"/>
          <w:sz w:val="24"/>
          <w:highlight w:val="none"/>
        </w:rPr>
        <w:t>），决定参加贵单位组织的本项目的</w:t>
      </w:r>
      <w:r>
        <w:rPr>
          <w:rFonts w:hint="eastAsia" w:ascii="Times New Roman" w:hAnsi="Times New Roman" w:cs="Times New Roman"/>
          <w:color w:val="auto"/>
          <w:sz w:val="24"/>
          <w:highlight w:val="none"/>
          <w:lang w:val="en-US" w:eastAsia="zh-CN"/>
        </w:rPr>
        <w:t>询价</w:t>
      </w:r>
      <w:r>
        <w:rPr>
          <w:rFonts w:hint="default" w:ascii="Times New Roman" w:hAnsi="Times New Roman" w:cs="Times New Roman"/>
          <w:color w:val="auto"/>
          <w:sz w:val="24"/>
          <w:highlight w:val="none"/>
        </w:rPr>
        <w:t>，并自觉遵守</w:t>
      </w:r>
      <w:r>
        <w:rPr>
          <w:rFonts w:hint="eastAsia" w:ascii="Times New Roman" w:hAnsi="Times New Roman" w:cs="Times New Roman"/>
          <w:color w:val="auto"/>
          <w:sz w:val="24"/>
          <w:highlight w:val="none"/>
          <w:lang w:eastAsia="zh-CN"/>
        </w:rPr>
        <w:t>询价文件</w:t>
      </w:r>
      <w:r>
        <w:rPr>
          <w:rFonts w:hint="default" w:ascii="Times New Roman" w:hAnsi="Times New Roman" w:cs="Times New Roman"/>
          <w:color w:val="auto"/>
          <w:sz w:val="24"/>
          <w:highlight w:val="none"/>
        </w:rPr>
        <w:t>等相关规定，遵守采购规则，维护正常的采购秩序。我方授权</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 xml:space="preserve">（姓名、职务）代表我方 </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（供应商名称）全权处理本项目</w:t>
      </w:r>
      <w:r>
        <w:rPr>
          <w:rFonts w:hint="eastAsia" w:ascii="Times New Roman" w:hAnsi="Times New Roman" w:cs="Times New Roman"/>
          <w:color w:val="auto"/>
          <w:sz w:val="24"/>
          <w:highlight w:val="none"/>
          <w:lang w:eastAsia="zh-CN"/>
        </w:rPr>
        <w:t>询价</w:t>
      </w:r>
      <w:r>
        <w:rPr>
          <w:rFonts w:hint="default" w:ascii="Times New Roman" w:hAnsi="Times New Roman" w:cs="Times New Roman"/>
          <w:color w:val="auto"/>
          <w:sz w:val="24"/>
          <w:highlight w:val="none"/>
        </w:rPr>
        <w:t>的有关事宜。</w:t>
      </w:r>
    </w:p>
    <w:p w14:paraId="03E2E1DE">
      <w:pPr>
        <w:numPr>
          <w:ilvl w:val="0"/>
          <w:numId w:val="0"/>
        </w:numPr>
        <w:spacing w:line="500" w:lineRule="exact"/>
        <w:ind w:firstLine="480" w:firstLineChars="200"/>
        <w:rPr>
          <w:rFonts w:hint="default" w:ascii="Times New Roman" w:hAnsi="Times New Roman" w:cs="Times New Roman"/>
          <w:color w:val="auto"/>
          <w:sz w:val="24"/>
          <w:highlight w:val="none"/>
        </w:rPr>
      </w:pPr>
      <w:r>
        <w:rPr>
          <w:rFonts w:ascii="Times New Roman" w:hAnsi="Times New Roman"/>
          <w:sz w:val="24"/>
        </w:rPr>
        <w:t>我方自愿按照</w:t>
      </w:r>
      <w:r>
        <w:rPr>
          <w:rFonts w:hint="eastAsia" w:ascii="Times New Roman" w:hAnsi="Times New Roman"/>
          <w:sz w:val="24"/>
          <w:lang w:eastAsia="zh-CN"/>
        </w:rPr>
        <w:t>询价文件</w:t>
      </w:r>
      <w:r>
        <w:rPr>
          <w:rFonts w:ascii="Times New Roman" w:hAnsi="Times New Roman"/>
          <w:sz w:val="24"/>
        </w:rPr>
        <w:t>规定的各项要求向采购人提供所需</w:t>
      </w:r>
      <w:r>
        <w:rPr>
          <w:rFonts w:hint="eastAsia" w:ascii="Times New Roman" w:hAnsi="Times New Roman"/>
          <w:sz w:val="24"/>
          <w:lang w:val="en-US" w:eastAsia="zh-CN"/>
        </w:rPr>
        <w:t>服务</w:t>
      </w:r>
      <w:r>
        <w:rPr>
          <w:rFonts w:ascii="Times New Roman" w:hAnsi="Times New Roman"/>
          <w:sz w:val="24"/>
        </w:rPr>
        <w:t>，</w:t>
      </w:r>
      <w:r>
        <w:rPr>
          <w:rFonts w:ascii="Times New Roman" w:hAnsi="Times New Roman"/>
          <w:bCs/>
          <w:spacing w:val="8"/>
          <w:sz w:val="24"/>
        </w:rPr>
        <w:t>提供的</w:t>
      </w:r>
      <w:r>
        <w:rPr>
          <w:rFonts w:hint="eastAsia" w:ascii="Times New Roman" w:hAnsi="Times New Roman"/>
          <w:bCs/>
          <w:spacing w:val="8"/>
          <w:sz w:val="24"/>
          <w:lang w:eastAsia="zh-CN"/>
        </w:rPr>
        <w:t>服务</w:t>
      </w:r>
      <w:r>
        <w:rPr>
          <w:rFonts w:ascii="Times New Roman" w:hAnsi="Times New Roman"/>
          <w:bCs/>
          <w:spacing w:val="8"/>
          <w:sz w:val="24"/>
        </w:rPr>
        <w:t>等所有权及知识产权等权利无瑕疵，</w:t>
      </w:r>
      <w:r>
        <w:rPr>
          <w:rFonts w:ascii="Times New Roman" w:hAnsi="Times New Roman"/>
          <w:sz w:val="24"/>
        </w:rPr>
        <w:t>并保证报价不高于市场平均价。</w:t>
      </w:r>
      <w:r>
        <w:rPr>
          <w:rFonts w:hint="eastAsia" w:ascii="Times New Roman" w:hAnsi="Times New Roman"/>
          <w:sz w:val="24"/>
          <w:lang w:val="en-US" w:eastAsia="zh-CN"/>
        </w:rPr>
        <w:t>各单项单位报价含税</w:t>
      </w:r>
      <w:r>
        <w:rPr>
          <w:rFonts w:ascii="Times New Roman" w:hAnsi="Times New Roman"/>
          <w:sz w:val="24"/>
        </w:rPr>
        <w:t>总报价为</w:t>
      </w:r>
      <w:r>
        <w:rPr>
          <w:rFonts w:hint="eastAsia" w:ascii="Times New Roman" w:hAnsi="Times New Roman"/>
          <w:sz w:val="24"/>
          <w:lang w:eastAsia="zh-CN"/>
        </w:rPr>
        <w:t>（</w:t>
      </w:r>
      <w:r>
        <w:rPr>
          <w:rFonts w:hint="eastAsia" w:ascii="Times New Roman" w:hAnsi="Times New Roman"/>
          <w:sz w:val="24"/>
          <w:lang w:val="en-US" w:eastAsia="zh-CN"/>
        </w:rPr>
        <w:t>税率：</w:t>
      </w:r>
      <w:r>
        <w:rPr>
          <w:rFonts w:hint="eastAsia" w:ascii="Times New Roman" w:hAnsi="Times New Roman"/>
          <w:sz w:val="24"/>
          <w:u w:val="single"/>
          <w:lang w:val="en-US" w:eastAsia="zh-CN"/>
        </w:rPr>
        <w:t xml:space="preserve">     </w:t>
      </w:r>
      <w:r>
        <w:rPr>
          <w:rFonts w:hint="eastAsia" w:ascii="Times New Roman" w:hAnsi="Times New Roman"/>
          <w:sz w:val="24"/>
          <w:u w:val="none"/>
          <w:lang w:val="en-US" w:eastAsia="zh-CN"/>
        </w:rPr>
        <w:t>%</w:t>
      </w:r>
      <w:r>
        <w:rPr>
          <w:rFonts w:hint="eastAsia" w:ascii="Times New Roman" w:hAnsi="Times New Roman"/>
          <w:sz w:val="24"/>
          <w:lang w:eastAsia="zh-CN"/>
        </w:rPr>
        <w:t>）</w:t>
      </w:r>
      <w:r>
        <w:rPr>
          <w:rFonts w:ascii="Times New Roman" w:hAnsi="Times New Roman"/>
          <w:sz w:val="24"/>
        </w:rPr>
        <w:t>人民币</w:t>
      </w:r>
      <w:r>
        <w:rPr>
          <w:rFonts w:ascii="Times New Roman" w:hAnsi="Times New Roman"/>
          <w:sz w:val="24"/>
          <w:u w:val="single"/>
        </w:rPr>
        <w:t xml:space="preserve">        </w:t>
      </w:r>
      <w:r>
        <w:rPr>
          <w:rFonts w:ascii="Times New Roman" w:hAnsi="Times New Roman"/>
          <w:sz w:val="24"/>
        </w:rPr>
        <w:t>元（大写：                   ）</w:t>
      </w:r>
      <w:r>
        <w:rPr>
          <w:rFonts w:hint="default" w:ascii="Times New Roman" w:hAnsi="Times New Roman" w:cs="Times New Roman"/>
          <w:color w:val="auto"/>
          <w:sz w:val="24"/>
          <w:highlight w:val="none"/>
        </w:rPr>
        <w:t>。</w:t>
      </w:r>
    </w:p>
    <w:p w14:paraId="13E94348">
      <w:pPr>
        <w:pStyle w:val="4"/>
        <w:numPr>
          <w:ilvl w:val="1"/>
          <w:numId w:val="0"/>
        </w:numPr>
        <w:bidi w:val="0"/>
        <w:ind w:leftChars="200"/>
        <w:rPr>
          <w:rFonts w:hint="eastAsia"/>
          <w:color w:val="auto"/>
          <w:lang w:val="en-US" w:eastAsia="zh-CN"/>
        </w:rPr>
      </w:pPr>
    </w:p>
    <w:p w14:paraId="4DEF5E46">
      <w:pPr>
        <w:pStyle w:val="4"/>
        <w:numPr>
          <w:ilvl w:val="1"/>
          <w:numId w:val="0"/>
        </w:numPr>
        <w:bidi w:val="0"/>
        <w:ind w:leftChars="200"/>
        <w:rPr>
          <w:rFonts w:hint="eastAsia"/>
          <w:b/>
          <w:bCs w:val="0"/>
          <w:color w:val="auto"/>
          <w:lang w:val="en-US" w:eastAsia="zh-CN"/>
        </w:rPr>
      </w:pPr>
    </w:p>
    <w:p w14:paraId="45D5E2E1">
      <w:pPr>
        <w:pStyle w:val="4"/>
        <w:numPr>
          <w:ilvl w:val="1"/>
          <w:numId w:val="0"/>
        </w:numPr>
        <w:bidi w:val="0"/>
        <w:ind w:leftChars="200"/>
        <w:rPr>
          <w:rFonts w:hint="default"/>
          <w:b/>
          <w:bCs w:val="0"/>
          <w:color w:val="auto"/>
          <w:lang w:val="en-US" w:eastAsia="zh-CN"/>
        </w:rPr>
      </w:pPr>
      <w:r>
        <w:rPr>
          <w:rFonts w:hint="eastAsia"/>
          <w:b/>
          <w:bCs w:val="0"/>
          <w:color w:val="auto"/>
          <w:lang w:val="en-US" w:eastAsia="zh-CN"/>
        </w:rPr>
        <w:t>详见附件：报价清单（满足第三章采购人要求，可参考下页附件，投标人自拟），清单必须包含设备数量及单价，含税报价须注明税率。</w:t>
      </w:r>
    </w:p>
    <w:p w14:paraId="35030638">
      <w:pPr>
        <w:pStyle w:val="15"/>
        <w:rPr>
          <w:rFonts w:hint="eastAsia"/>
          <w:color w:val="auto"/>
          <w:lang w:val="en-US" w:eastAsia="zh-CN"/>
        </w:rPr>
      </w:pPr>
    </w:p>
    <w:p w14:paraId="31C81AC9">
      <w:pPr>
        <w:spacing w:line="50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供应商名称：        （盖章）</w:t>
      </w:r>
    </w:p>
    <w:p w14:paraId="559D3B22">
      <w:pPr>
        <w:spacing w:line="50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法定代表人或授权代表（签字或盖章）：</w:t>
      </w:r>
    </w:p>
    <w:p w14:paraId="0C012A5E">
      <w:pPr>
        <w:spacing w:line="50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通讯地址：                               邮政编码：</w:t>
      </w:r>
    </w:p>
    <w:p w14:paraId="09D8A2A4">
      <w:pPr>
        <w:spacing w:line="50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联系电话：                               传    真：</w:t>
      </w:r>
    </w:p>
    <w:p w14:paraId="14C5F488">
      <w:pPr>
        <w:spacing w:line="50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日    期：     年      月</w:t>
      </w:r>
    </w:p>
    <w:p w14:paraId="134CDD1B">
      <w:pPr>
        <w:rPr>
          <w:rFonts w:hint="eastAsia" w:ascii="Times New Roman" w:hAnsi="Times New Roman" w:eastAsia="方正小标宋_GBK" w:cs="Times New Roman"/>
          <w:color w:val="auto"/>
          <w:sz w:val="24"/>
          <w:highlight w:val="none"/>
          <w:lang w:val="en-US" w:eastAsia="zh-CN"/>
        </w:rPr>
      </w:pPr>
      <w:r>
        <w:rPr>
          <w:rFonts w:hint="eastAsia" w:ascii="方正小标宋_GBK" w:hAnsi="方正小标宋_GBK" w:eastAsia="方正小标宋_GBK" w:cs="方正小标宋_GBK"/>
          <w:b w:val="0"/>
          <w:bCs/>
          <w:color w:val="auto"/>
          <w:kern w:val="28"/>
          <w:sz w:val="44"/>
          <w:szCs w:val="44"/>
          <w:highlight w:val="none"/>
          <w:lang w:val="en-US" w:eastAsia="zh-CN" w:bidi="ar-SA"/>
        </w:rPr>
        <w:br w:type="page"/>
      </w:r>
      <w:r>
        <w:rPr>
          <w:rFonts w:hint="eastAsia" w:ascii="Times New Roman" w:hAnsi="Times New Roman" w:eastAsia="方正小标宋_GBK" w:cs="Times New Roman"/>
          <w:color w:val="auto"/>
          <w:sz w:val="24"/>
          <w:highlight w:val="none"/>
          <w:lang w:val="en-US" w:eastAsia="zh-CN"/>
        </w:rPr>
        <w:t>报价单附件（参考）：</w:t>
      </w:r>
    </w:p>
    <w:p w14:paraId="03C298D0">
      <w:pPr>
        <w:pStyle w:val="2"/>
        <w:rPr>
          <w:rFonts w:hint="eastAsia"/>
          <w:lang w:val="en-US" w:eastAsia="zh-CN"/>
        </w:rPr>
      </w:pPr>
      <w:r>
        <w:rPr>
          <w:rFonts w:hint="eastAsia" w:ascii="Times New Roman" w:hAnsi="Times New Roman" w:eastAsia="方正小标宋_GBK" w:cs="Times New Roman"/>
          <w:color w:val="auto"/>
          <w:sz w:val="24"/>
          <w:highlight w:val="none"/>
          <w:lang w:val="en-US" w:eastAsia="zh-CN"/>
        </w:rPr>
        <w:t>（一）原妇幼医院</w:t>
      </w:r>
    </w:p>
    <w:tbl>
      <w:tblPr>
        <w:tblStyle w:val="16"/>
        <w:tblW w:w="9856" w:type="dxa"/>
        <w:tblInd w:w="9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799"/>
        <w:gridCol w:w="1785"/>
        <w:gridCol w:w="2986"/>
        <w:gridCol w:w="797"/>
        <w:gridCol w:w="665"/>
        <w:gridCol w:w="1079"/>
        <w:gridCol w:w="879"/>
        <w:gridCol w:w="866"/>
      </w:tblGrid>
      <w:tr w14:paraId="6B078F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40" w:hRule="atLeast"/>
        </w:trPr>
        <w:tc>
          <w:tcPr>
            <w:tcW w:w="799" w:type="dxa"/>
            <w:tcBorders>
              <w:tl2br w:val="nil"/>
              <w:tr2bl w:val="nil"/>
            </w:tcBorders>
            <w:shd w:val="clear" w:color="auto" w:fill="auto"/>
            <w:vAlign w:val="center"/>
          </w:tcPr>
          <w:p w14:paraId="7E660BE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785" w:type="dxa"/>
            <w:tcBorders>
              <w:tl2br w:val="nil"/>
              <w:tr2bl w:val="nil"/>
            </w:tcBorders>
            <w:shd w:val="clear" w:color="auto" w:fill="auto"/>
            <w:vAlign w:val="center"/>
          </w:tcPr>
          <w:p w14:paraId="5558593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设备名称</w:t>
            </w:r>
          </w:p>
        </w:tc>
        <w:tc>
          <w:tcPr>
            <w:tcW w:w="2986" w:type="dxa"/>
            <w:tcBorders>
              <w:tl2br w:val="nil"/>
              <w:tr2bl w:val="nil"/>
            </w:tcBorders>
            <w:shd w:val="clear" w:color="auto" w:fill="auto"/>
            <w:vAlign w:val="center"/>
          </w:tcPr>
          <w:p w14:paraId="3E1F77F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规格参数</w:t>
            </w:r>
          </w:p>
        </w:tc>
        <w:tc>
          <w:tcPr>
            <w:tcW w:w="797" w:type="dxa"/>
            <w:tcBorders>
              <w:tl2br w:val="nil"/>
              <w:tr2bl w:val="nil"/>
            </w:tcBorders>
            <w:shd w:val="clear" w:color="auto" w:fill="auto"/>
            <w:vAlign w:val="center"/>
          </w:tcPr>
          <w:p w14:paraId="29D6409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665" w:type="dxa"/>
            <w:tcBorders>
              <w:tl2br w:val="nil"/>
              <w:tr2bl w:val="nil"/>
            </w:tcBorders>
            <w:shd w:val="clear" w:color="auto" w:fill="auto"/>
            <w:vAlign w:val="center"/>
          </w:tcPr>
          <w:p w14:paraId="74D722B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1079" w:type="dxa"/>
            <w:tcBorders>
              <w:tl2br w:val="nil"/>
              <w:tr2bl w:val="nil"/>
            </w:tcBorders>
            <w:shd w:val="clear" w:color="auto" w:fill="auto"/>
            <w:vAlign w:val="center"/>
          </w:tcPr>
          <w:p w14:paraId="68B747CC">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不含税单价（元）</w:t>
            </w:r>
          </w:p>
        </w:tc>
        <w:tc>
          <w:tcPr>
            <w:tcW w:w="879" w:type="dxa"/>
            <w:tcBorders>
              <w:tl2br w:val="nil"/>
              <w:tr2bl w:val="nil"/>
            </w:tcBorders>
            <w:shd w:val="clear" w:color="auto" w:fill="auto"/>
            <w:vAlign w:val="center"/>
          </w:tcPr>
          <w:p w14:paraId="21ED2ABE">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小计（元）</w:t>
            </w:r>
          </w:p>
        </w:tc>
        <w:tc>
          <w:tcPr>
            <w:tcW w:w="866" w:type="dxa"/>
            <w:tcBorders>
              <w:tl2br w:val="nil"/>
              <w:tr2bl w:val="nil"/>
            </w:tcBorders>
            <w:shd w:val="clear" w:color="auto" w:fill="auto"/>
            <w:vAlign w:val="center"/>
          </w:tcPr>
          <w:p w14:paraId="22322FF8">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备注</w:t>
            </w:r>
          </w:p>
        </w:tc>
      </w:tr>
      <w:tr w14:paraId="391F4A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60" w:hRule="atLeast"/>
        </w:trPr>
        <w:tc>
          <w:tcPr>
            <w:tcW w:w="799" w:type="dxa"/>
            <w:tcBorders>
              <w:tl2br w:val="nil"/>
              <w:tr2bl w:val="nil"/>
            </w:tcBorders>
            <w:shd w:val="clear" w:color="auto" w:fill="auto"/>
            <w:vAlign w:val="center"/>
          </w:tcPr>
          <w:p w14:paraId="13F87E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 </w:t>
            </w:r>
          </w:p>
        </w:tc>
        <w:tc>
          <w:tcPr>
            <w:tcW w:w="1785" w:type="dxa"/>
            <w:tcBorders>
              <w:tl2br w:val="nil"/>
              <w:tr2bl w:val="nil"/>
            </w:tcBorders>
            <w:shd w:val="clear" w:color="auto" w:fill="auto"/>
            <w:vAlign w:val="center"/>
          </w:tcPr>
          <w:p w14:paraId="5D7D16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400万定焦全光谱POE音频一体机</w:t>
            </w:r>
          </w:p>
        </w:tc>
        <w:tc>
          <w:tcPr>
            <w:tcW w:w="2986" w:type="dxa"/>
            <w:tcBorders>
              <w:tl2br w:val="nil"/>
              <w:tr2bl w:val="nil"/>
            </w:tcBorders>
            <w:shd w:val="clear" w:color="auto" w:fill="auto"/>
            <w:vAlign w:val="center"/>
          </w:tcPr>
          <w:p w14:paraId="2AD7166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400万像素，4MP @25fps@H.265编码，4mm镜头，6颗阵列双光灯，红外50m有效补光距离，白光30m有效补光，IP66防护、内置mic、P2P、POE、Onvif</w:t>
            </w:r>
          </w:p>
        </w:tc>
        <w:tc>
          <w:tcPr>
            <w:tcW w:w="797" w:type="dxa"/>
            <w:tcBorders>
              <w:tl2br w:val="nil"/>
              <w:tr2bl w:val="nil"/>
            </w:tcBorders>
            <w:shd w:val="clear" w:color="auto" w:fill="auto"/>
            <w:vAlign w:val="center"/>
          </w:tcPr>
          <w:p w14:paraId="4AC4A0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18 </w:t>
            </w:r>
          </w:p>
        </w:tc>
        <w:tc>
          <w:tcPr>
            <w:tcW w:w="665" w:type="dxa"/>
            <w:tcBorders>
              <w:tl2br w:val="nil"/>
              <w:tr2bl w:val="nil"/>
            </w:tcBorders>
            <w:shd w:val="clear" w:color="auto" w:fill="auto"/>
            <w:vAlign w:val="center"/>
          </w:tcPr>
          <w:p w14:paraId="1E7E5F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079" w:type="dxa"/>
            <w:tcBorders>
              <w:tl2br w:val="nil"/>
              <w:tr2bl w:val="nil"/>
            </w:tcBorders>
            <w:shd w:val="clear" w:color="auto" w:fill="auto"/>
            <w:vAlign w:val="center"/>
          </w:tcPr>
          <w:p w14:paraId="6D584333">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
        </w:tc>
        <w:tc>
          <w:tcPr>
            <w:tcW w:w="879" w:type="dxa"/>
            <w:tcBorders>
              <w:tl2br w:val="nil"/>
              <w:tr2bl w:val="nil"/>
            </w:tcBorders>
            <w:shd w:val="clear" w:color="auto" w:fill="auto"/>
            <w:vAlign w:val="center"/>
          </w:tcPr>
          <w:p w14:paraId="04BE479F">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
        </w:tc>
        <w:tc>
          <w:tcPr>
            <w:tcW w:w="866" w:type="dxa"/>
            <w:tcBorders>
              <w:tl2br w:val="nil"/>
              <w:tr2bl w:val="nil"/>
            </w:tcBorders>
            <w:shd w:val="clear" w:color="auto" w:fill="auto"/>
            <w:vAlign w:val="center"/>
          </w:tcPr>
          <w:p w14:paraId="7784D31E">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
        </w:tc>
      </w:tr>
      <w:tr w14:paraId="3CD582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799" w:type="dxa"/>
            <w:tcBorders>
              <w:tl2br w:val="nil"/>
              <w:tr2bl w:val="nil"/>
            </w:tcBorders>
            <w:shd w:val="clear" w:color="auto" w:fill="auto"/>
            <w:vAlign w:val="center"/>
          </w:tcPr>
          <w:p w14:paraId="7E16859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2 </w:t>
            </w:r>
          </w:p>
        </w:tc>
        <w:tc>
          <w:tcPr>
            <w:tcW w:w="1785" w:type="dxa"/>
            <w:tcBorders>
              <w:tl2br w:val="nil"/>
              <w:tr2bl w:val="nil"/>
            </w:tcBorders>
            <w:shd w:val="clear" w:color="auto" w:fill="auto"/>
            <w:vAlign w:val="center"/>
          </w:tcPr>
          <w:p w14:paraId="66C49B0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32路4盘位录像机</w:t>
            </w:r>
          </w:p>
        </w:tc>
        <w:tc>
          <w:tcPr>
            <w:tcW w:w="2986" w:type="dxa"/>
            <w:tcBorders>
              <w:tl2br w:val="nil"/>
              <w:tr2bl w:val="nil"/>
            </w:tcBorders>
            <w:shd w:val="clear" w:color="auto" w:fill="auto"/>
            <w:vAlign w:val="center"/>
          </w:tcPr>
          <w:p w14:paraId="54A6317B">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支持人脸、车辆图片统一存储管理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支持8个硬盘接口，单块最大16TB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支持RAID0/1/5/6/10，JBOD模式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支持HDMI、VGA视频输出（非同源），最高分辨率可达4K</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带宽：接入：640Mbps，转发：320Mbps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支持S+265、H.265、H.264压缩标准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支持驳接Onvif、RTSP协议网络前端，GB/T28181对接平台，GA/T1400对接平台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支持H.265 Onvif</w:t>
            </w:r>
          </w:p>
        </w:tc>
        <w:tc>
          <w:tcPr>
            <w:tcW w:w="797" w:type="dxa"/>
            <w:tcBorders>
              <w:tl2br w:val="nil"/>
              <w:tr2bl w:val="nil"/>
            </w:tcBorders>
            <w:shd w:val="clear" w:color="auto" w:fill="auto"/>
            <w:vAlign w:val="center"/>
          </w:tcPr>
          <w:p w14:paraId="5F2D76C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 </w:t>
            </w:r>
          </w:p>
        </w:tc>
        <w:tc>
          <w:tcPr>
            <w:tcW w:w="665" w:type="dxa"/>
            <w:tcBorders>
              <w:tl2br w:val="nil"/>
              <w:tr2bl w:val="nil"/>
            </w:tcBorders>
            <w:shd w:val="clear" w:color="auto" w:fill="auto"/>
            <w:vAlign w:val="center"/>
          </w:tcPr>
          <w:p w14:paraId="45DB491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079" w:type="dxa"/>
            <w:tcBorders>
              <w:tl2br w:val="nil"/>
              <w:tr2bl w:val="nil"/>
            </w:tcBorders>
            <w:shd w:val="clear" w:color="auto" w:fill="auto"/>
            <w:vAlign w:val="center"/>
          </w:tcPr>
          <w:p w14:paraId="7E223D9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79" w:type="dxa"/>
            <w:tcBorders>
              <w:tl2br w:val="nil"/>
              <w:tr2bl w:val="nil"/>
            </w:tcBorders>
            <w:shd w:val="clear" w:color="auto" w:fill="auto"/>
            <w:vAlign w:val="center"/>
          </w:tcPr>
          <w:p w14:paraId="5905827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66" w:type="dxa"/>
            <w:tcBorders>
              <w:tl2br w:val="nil"/>
              <w:tr2bl w:val="nil"/>
            </w:tcBorders>
            <w:shd w:val="clear" w:color="auto" w:fill="auto"/>
            <w:vAlign w:val="center"/>
          </w:tcPr>
          <w:p w14:paraId="6D53C7B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8347D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0" w:hRule="atLeast"/>
        </w:trPr>
        <w:tc>
          <w:tcPr>
            <w:tcW w:w="799" w:type="dxa"/>
            <w:tcBorders>
              <w:tl2br w:val="nil"/>
              <w:tr2bl w:val="nil"/>
            </w:tcBorders>
            <w:shd w:val="clear" w:color="auto" w:fill="auto"/>
            <w:vAlign w:val="center"/>
          </w:tcPr>
          <w:p w14:paraId="69FE6B41">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3 </w:t>
            </w:r>
          </w:p>
        </w:tc>
        <w:tc>
          <w:tcPr>
            <w:tcW w:w="1785" w:type="dxa"/>
            <w:tcBorders>
              <w:tl2br w:val="nil"/>
              <w:tr2bl w:val="nil"/>
            </w:tcBorders>
            <w:shd w:val="clear" w:color="auto" w:fill="auto"/>
            <w:vAlign w:val="center"/>
          </w:tcPr>
          <w:p w14:paraId="42C3E3F4">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硬盘</w:t>
            </w:r>
          </w:p>
        </w:tc>
        <w:tc>
          <w:tcPr>
            <w:tcW w:w="2986" w:type="dxa"/>
            <w:tcBorders>
              <w:tl2br w:val="nil"/>
              <w:tr2bl w:val="nil"/>
            </w:tcBorders>
            <w:shd w:val="clear" w:color="auto" w:fill="auto"/>
            <w:vAlign w:val="center"/>
          </w:tcPr>
          <w:p w14:paraId="460EF419">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满足不少于30天存储时间容量</w:t>
            </w:r>
          </w:p>
        </w:tc>
        <w:tc>
          <w:tcPr>
            <w:tcW w:w="797" w:type="dxa"/>
            <w:tcBorders>
              <w:tl2br w:val="nil"/>
              <w:tr2bl w:val="nil"/>
            </w:tcBorders>
            <w:shd w:val="clear" w:color="auto" w:fill="auto"/>
            <w:vAlign w:val="center"/>
          </w:tcPr>
          <w:p w14:paraId="77DC5D5A">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p>
        </w:tc>
        <w:tc>
          <w:tcPr>
            <w:tcW w:w="665" w:type="dxa"/>
            <w:tcBorders>
              <w:tl2br w:val="nil"/>
              <w:tr2bl w:val="nil"/>
            </w:tcBorders>
            <w:shd w:val="clear" w:color="auto" w:fill="auto"/>
            <w:vAlign w:val="center"/>
          </w:tcPr>
          <w:p w14:paraId="06773052">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块</w:t>
            </w:r>
          </w:p>
        </w:tc>
        <w:tc>
          <w:tcPr>
            <w:tcW w:w="1079" w:type="dxa"/>
            <w:tcBorders>
              <w:tl2br w:val="nil"/>
              <w:tr2bl w:val="nil"/>
            </w:tcBorders>
            <w:shd w:val="clear" w:color="auto" w:fill="auto"/>
            <w:vAlign w:val="center"/>
          </w:tcPr>
          <w:p w14:paraId="32A01370">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
        </w:tc>
        <w:tc>
          <w:tcPr>
            <w:tcW w:w="879" w:type="dxa"/>
            <w:tcBorders>
              <w:tl2br w:val="nil"/>
              <w:tr2bl w:val="nil"/>
            </w:tcBorders>
            <w:shd w:val="clear" w:color="auto" w:fill="auto"/>
            <w:vAlign w:val="center"/>
          </w:tcPr>
          <w:p w14:paraId="704932E8">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
        </w:tc>
        <w:tc>
          <w:tcPr>
            <w:tcW w:w="866" w:type="dxa"/>
            <w:tcBorders>
              <w:tl2br w:val="nil"/>
              <w:tr2bl w:val="nil"/>
            </w:tcBorders>
            <w:shd w:val="clear" w:color="auto" w:fill="auto"/>
            <w:vAlign w:val="center"/>
          </w:tcPr>
          <w:p w14:paraId="49E4C100">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
        </w:tc>
      </w:tr>
      <w:tr w14:paraId="33B1D0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799" w:type="dxa"/>
            <w:tcBorders>
              <w:tl2br w:val="nil"/>
              <w:tr2bl w:val="nil"/>
            </w:tcBorders>
            <w:shd w:val="clear" w:color="auto" w:fill="auto"/>
            <w:vAlign w:val="center"/>
          </w:tcPr>
          <w:p w14:paraId="44BEB9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785" w:type="dxa"/>
            <w:tcBorders>
              <w:tl2br w:val="nil"/>
              <w:tr2bl w:val="nil"/>
            </w:tcBorders>
            <w:shd w:val="clear" w:color="auto" w:fill="auto"/>
            <w:vAlign w:val="center"/>
          </w:tcPr>
          <w:p w14:paraId="1653A7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摄像机鸭头支架</w:t>
            </w:r>
          </w:p>
        </w:tc>
        <w:tc>
          <w:tcPr>
            <w:tcW w:w="2986" w:type="dxa"/>
            <w:tcBorders>
              <w:tl2br w:val="nil"/>
              <w:tr2bl w:val="nil"/>
            </w:tcBorders>
            <w:shd w:val="clear" w:color="auto" w:fill="auto"/>
            <w:vAlign w:val="center"/>
          </w:tcPr>
          <w:p w14:paraId="6F3F46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国标</w:t>
            </w:r>
          </w:p>
        </w:tc>
        <w:tc>
          <w:tcPr>
            <w:tcW w:w="797" w:type="dxa"/>
            <w:tcBorders>
              <w:tl2br w:val="nil"/>
              <w:tr2bl w:val="nil"/>
            </w:tcBorders>
            <w:shd w:val="clear" w:color="auto" w:fill="auto"/>
            <w:vAlign w:val="center"/>
          </w:tcPr>
          <w:p w14:paraId="48440B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665" w:type="dxa"/>
            <w:tcBorders>
              <w:tl2br w:val="nil"/>
              <w:tr2bl w:val="nil"/>
            </w:tcBorders>
            <w:shd w:val="clear" w:color="auto" w:fill="auto"/>
            <w:vAlign w:val="center"/>
          </w:tcPr>
          <w:p w14:paraId="210D8E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079" w:type="dxa"/>
            <w:tcBorders>
              <w:tl2br w:val="nil"/>
              <w:tr2bl w:val="nil"/>
            </w:tcBorders>
            <w:shd w:val="clear" w:color="auto" w:fill="auto"/>
            <w:vAlign w:val="center"/>
          </w:tcPr>
          <w:p w14:paraId="39BCDB1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79" w:type="dxa"/>
            <w:tcBorders>
              <w:tl2br w:val="nil"/>
              <w:tr2bl w:val="nil"/>
            </w:tcBorders>
            <w:shd w:val="clear" w:color="auto" w:fill="auto"/>
            <w:vAlign w:val="center"/>
          </w:tcPr>
          <w:p w14:paraId="62C6542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66" w:type="dxa"/>
            <w:tcBorders>
              <w:tl2br w:val="nil"/>
              <w:tr2bl w:val="nil"/>
            </w:tcBorders>
            <w:shd w:val="clear" w:color="auto" w:fill="auto"/>
            <w:vAlign w:val="center"/>
          </w:tcPr>
          <w:p w14:paraId="5DFF500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A9412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799" w:type="dxa"/>
            <w:tcBorders>
              <w:tl2br w:val="nil"/>
              <w:tr2bl w:val="nil"/>
            </w:tcBorders>
            <w:shd w:val="clear" w:color="auto" w:fill="auto"/>
            <w:vAlign w:val="center"/>
          </w:tcPr>
          <w:p w14:paraId="6ABF00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785" w:type="dxa"/>
            <w:tcBorders>
              <w:tl2br w:val="nil"/>
              <w:tr2bl w:val="nil"/>
            </w:tcBorders>
            <w:shd w:val="clear" w:color="auto" w:fill="auto"/>
            <w:vAlign w:val="center"/>
          </w:tcPr>
          <w:p w14:paraId="737696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0.3米横臂</w:t>
            </w:r>
          </w:p>
        </w:tc>
        <w:tc>
          <w:tcPr>
            <w:tcW w:w="2986" w:type="dxa"/>
            <w:tcBorders>
              <w:tl2br w:val="nil"/>
              <w:tr2bl w:val="nil"/>
            </w:tcBorders>
            <w:shd w:val="clear" w:color="auto" w:fill="auto"/>
            <w:vAlign w:val="center"/>
          </w:tcPr>
          <w:p w14:paraId="0AA1E0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0.3M</w:t>
            </w:r>
          </w:p>
        </w:tc>
        <w:tc>
          <w:tcPr>
            <w:tcW w:w="797" w:type="dxa"/>
            <w:tcBorders>
              <w:tl2br w:val="nil"/>
              <w:tr2bl w:val="nil"/>
            </w:tcBorders>
            <w:shd w:val="clear" w:color="auto" w:fill="auto"/>
            <w:vAlign w:val="center"/>
          </w:tcPr>
          <w:p w14:paraId="77204C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665" w:type="dxa"/>
            <w:tcBorders>
              <w:tl2br w:val="nil"/>
              <w:tr2bl w:val="nil"/>
            </w:tcBorders>
            <w:shd w:val="clear" w:color="auto" w:fill="auto"/>
            <w:vAlign w:val="center"/>
          </w:tcPr>
          <w:p w14:paraId="7B9265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1079" w:type="dxa"/>
            <w:tcBorders>
              <w:tl2br w:val="nil"/>
              <w:tr2bl w:val="nil"/>
            </w:tcBorders>
            <w:shd w:val="clear" w:color="auto" w:fill="auto"/>
            <w:vAlign w:val="center"/>
          </w:tcPr>
          <w:p w14:paraId="156D0DA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79" w:type="dxa"/>
            <w:tcBorders>
              <w:tl2br w:val="nil"/>
              <w:tr2bl w:val="nil"/>
            </w:tcBorders>
            <w:shd w:val="clear" w:color="auto" w:fill="auto"/>
            <w:vAlign w:val="center"/>
          </w:tcPr>
          <w:p w14:paraId="189BE79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66" w:type="dxa"/>
            <w:tcBorders>
              <w:tl2br w:val="nil"/>
              <w:tr2bl w:val="nil"/>
            </w:tcBorders>
            <w:shd w:val="clear" w:color="auto" w:fill="auto"/>
            <w:vAlign w:val="center"/>
          </w:tcPr>
          <w:p w14:paraId="739576D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05018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40" w:hRule="atLeast"/>
        </w:trPr>
        <w:tc>
          <w:tcPr>
            <w:tcW w:w="799" w:type="dxa"/>
            <w:tcBorders>
              <w:tl2br w:val="nil"/>
              <w:tr2bl w:val="nil"/>
            </w:tcBorders>
            <w:shd w:val="clear" w:color="auto" w:fill="auto"/>
            <w:vAlign w:val="center"/>
          </w:tcPr>
          <w:p w14:paraId="22C333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 </w:t>
            </w:r>
          </w:p>
        </w:tc>
        <w:tc>
          <w:tcPr>
            <w:tcW w:w="1785" w:type="dxa"/>
            <w:tcBorders>
              <w:tl2br w:val="nil"/>
              <w:tr2bl w:val="nil"/>
            </w:tcBorders>
            <w:shd w:val="clear" w:color="auto" w:fill="auto"/>
            <w:vAlign w:val="center"/>
          </w:tcPr>
          <w:p w14:paraId="52CDB3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HDMI高清线</w:t>
            </w:r>
          </w:p>
        </w:tc>
        <w:tc>
          <w:tcPr>
            <w:tcW w:w="2986" w:type="dxa"/>
            <w:tcBorders>
              <w:tl2br w:val="nil"/>
              <w:tr2bl w:val="nil"/>
            </w:tcBorders>
            <w:shd w:val="clear" w:color="auto" w:fill="auto"/>
            <w:vAlign w:val="center"/>
          </w:tcPr>
          <w:p w14:paraId="569D07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HDMI</w:t>
            </w:r>
          </w:p>
        </w:tc>
        <w:tc>
          <w:tcPr>
            <w:tcW w:w="797" w:type="dxa"/>
            <w:tcBorders>
              <w:tl2br w:val="nil"/>
              <w:tr2bl w:val="nil"/>
            </w:tcBorders>
            <w:shd w:val="clear" w:color="auto" w:fill="auto"/>
            <w:vAlign w:val="center"/>
          </w:tcPr>
          <w:p w14:paraId="017197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665" w:type="dxa"/>
            <w:tcBorders>
              <w:tl2br w:val="nil"/>
              <w:tr2bl w:val="nil"/>
            </w:tcBorders>
            <w:shd w:val="clear" w:color="auto" w:fill="auto"/>
            <w:vAlign w:val="center"/>
          </w:tcPr>
          <w:p w14:paraId="14FD61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1079" w:type="dxa"/>
            <w:tcBorders>
              <w:tl2br w:val="nil"/>
              <w:tr2bl w:val="nil"/>
            </w:tcBorders>
            <w:shd w:val="clear" w:color="auto" w:fill="auto"/>
            <w:vAlign w:val="center"/>
          </w:tcPr>
          <w:p w14:paraId="0130759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79" w:type="dxa"/>
            <w:tcBorders>
              <w:tl2br w:val="nil"/>
              <w:tr2bl w:val="nil"/>
            </w:tcBorders>
            <w:shd w:val="clear" w:color="auto" w:fill="auto"/>
            <w:vAlign w:val="center"/>
          </w:tcPr>
          <w:p w14:paraId="45DA1EA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66" w:type="dxa"/>
            <w:tcBorders>
              <w:tl2br w:val="nil"/>
              <w:tr2bl w:val="nil"/>
            </w:tcBorders>
            <w:shd w:val="clear" w:color="auto" w:fill="auto"/>
            <w:vAlign w:val="center"/>
          </w:tcPr>
          <w:p w14:paraId="3D890F5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56AFE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799" w:type="dxa"/>
            <w:tcBorders>
              <w:tl2br w:val="nil"/>
              <w:tr2bl w:val="nil"/>
            </w:tcBorders>
            <w:shd w:val="clear" w:color="auto" w:fill="auto"/>
            <w:vAlign w:val="center"/>
          </w:tcPr>
          <w:p w14:paraId="112540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 </w:t>
            </w:r>
          </w:p>
        </w:tc>
        <w:tc>
          <w:tcPr>
            <w:tcW w:w="1785" w:type="dxa"/>
            <w:tcBorders>
              <w:tl2br w:val="nil"/>
              <w:tr2bl w:val="nil"/>
            </w:tcBorders>
            <w:shd w:val="clear" w:color="auto" w:fill="auto"/>
            <w:vAlign w:val="center"/>
          </w:tcPr>
          <w:p w14:paraId="4D0A89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8口千兆汇聚交换机</w:t>
            </w:r>
          </w:p>
        </w:tc>
        <w:tc>
          <w:tcPr>
            <w:tcW w:w="2986" w:type="dxa"/>
            <w:tcBorders>
              <w:tl2br w:val="nil"/>
              <w:tr2bl w:val="nil"/>
            </w:tcBorders>
            <w:shd w:val="clear" w:color="auto" w:fill="auto"/>
            <w:vAlign w:val="center"/>
          </w:tcPr>
          <w:p w14:paraId="748428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797" w:type="dxa"/>
            <w:tcBorders>
              <w:tl2br w:val="nil"/>
              <w:tr2bl w:val="nil"/>
            </w:tcBorders>
            <w:shd w:val="clear" w:color="auto" w:fill="auto"/>
            <w:vAlign w:val="center"/>
          </w:tcPr>
          <w:p w14:paraId="1FD8A9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665" w:type="dxa"/>
            <w:tcBorders>
              <w:tl2br w:val="nil"/>
              <w:tr2bl w:val="nil"/>
            </w:tcBorders>
            <w:shd w:val="clear" w:color="auto" w:fill="auto"/>
            <w:vAlign w:val="center"/>
          </w:tcPr>
          <w:p w14:paraId="0F6BDE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079" w:type="dxa"/>
            <w:tcBorders>
              <w:tl2br w:val="nil"/>
              <w:tr2bl w:val="nil"/>
            </w:tcBorders>
            <w:shd w:val="clear" w:color="auto" w:fill="auto"/>
            <w:vAlign w:val="center"/>
          </w:tcPr>
          <w:p w14:paraId="2D0080B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79" w:type="dxa"/>
            <w:tcBorders>
              <w:tl2br w:val="nil"/>
              <w:tr2bl w:val="nil"/>
            </w:tcBorders>
            <w:shd w:val="clear" w:color="auto" w:fill="auto"/>
            <w:vAlign w:val="center"/>
          </w:tcPr>
          <w:p w14:paraId="461E5B8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66" w:type="dxa"/>
            <w:tcBorders>
              <w:tl2br w:val="nil"/>
              <w:tr2bl w:val="nil"/>
            </w:tcBorders>
            <w:shd w:val="clear" w:color="auto" w:fill="auto"/>
            <w:vAlign w:val="center"/>
          </w:tcPr>
          <w:p w14:paraId="7C98999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C607B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0" w:hRule="atLeast"/>
        </w:trPr>
        <w:tc>
          <w:tcPr>
            <w:tcW w:w="799" w:type="dxa"/>
            <w:tcBorders>
              <w:tl2br w:val="nil"/>
              <w:tr2bl w:val="nil"/>
            </w:tcBorders>
            <w:shd w:val="clear" w:color="auto" w:fill="auto"/>
            <w:vAlign w:val="center"/>
          </w:tcPr>
          <w:p w14:paraId="0BE4F1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 </w:t>
            </w:r>
          </w:p>
        </w:tc>
        <w:tc>
          <w:tcPr>
            <w:tcW w:w="1785" w:type="dxa"/>
            <w:tcBorders>
              <w:tl2br w:val="nil"/>
              <w:tr2bl w:val="nil"/>
            </w:tcBorders>
            <w:shd w:val="clear" w:color="auto" w:fill="auto"/>
            <w:vAlign w:val="center"/>
          </w:tcPr>
          <w:p w14:paraId="0AFDC3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3.5米立杆</w:t>
            </w:r>
          </w:p>
        </w:tc>
        <w:tc>
          <w:tcPr>
            <w:tcW w:w="2986" w:type="dxa"/>
            <w:tcBorders>
              <w:tl2br w:val="nil"/>
              <w:tr2bl w:val="nil"/>
            </w:tcBorders>
            <w:shd w:val="clear" w:color="auto" w:fill="auto"/>
            <w:vAlign w:val="center"/>
          </w:tcPr>
          <w:p w14:paraId="3F4025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国产</w:t>
            </w:r>
          </w:p>
        </w:tc>
        <w:tc>
          <w:tcPr>
            <w:tcW w:w="797" w:type="dxa"/>
            <w:tcBorders>
              <w:tl2br w:val="nil"/>
              <w:tr2bl w:val="nil"/>
            </w:tcBorders>
            <w:shd w:val="clear" w:color="auto" w:fill="auto"/>
            <w:vAlign w:val="center"/>
          </w:tcPr>
          <w:p w14:paraId="659D22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665" w:type="dxa"/>
            <w:tcBorders>
              <w:tl2br w:val="nil"/>
              <w:tr2bl w:val="nil"/>
            </w:tcBorders>
            <w:shd w:val="clear" w:color="auto" w:fill="auto"/>
            <w:vAlign w:val="center"/>
          </w:tcPr>
          <w:p w14:paraId="7F77D2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1079" w:type="dxa"/>
            <w:tcBorders>
              <w:tl2br w:val="nil"/>
              <w:tr2bl w:val="nil"/>
            </w:tcBorders>
            <w:shd w:val="clear" w:color="auto" w:fill="auto"/>
            <w:vAlign w:val="center"/>
          </w:tcPr>
          <w:p w14:paraId="468E14A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79" w:type="dxa"/>
            <w:tcBorders>
              <w:tl2br w:val="nil"/>
              <w:tr2bl w:val="nil"/>
            </w:tcBorders>
            <w:shd w:val="clear" w:color="auto" w:fill="auto"/>
            <w:vAlign w:val="center"/>
          </w:tcPr>
          <w:p w14:paraId="51518D5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66" w:type="dxa"/>
            <w:tcBorders>
              <w:tl2br w:val="nil"/>
              <w:tr2bl w:val="nil"/>
            </w:tcBorders>
            <w:shd w:val="clear" w:color="auto" w:fill="auto"/>
            <w:vAlign w:val="center"/>
          </w:tcPr>
          <w:p w14:paraId="43F9537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CBAD9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0" w:hRule="atLeast"/>
        </w:trPr>
        <w:tc>
          <w:tcPr>
            <w:tcW w:w="799" w:type="dxa"/>
            <w:tcBorders>
              <w:tl2br w:val="nil"/>
              <w:tr2bl w:val="nil"/>
            </w:tcBorders>
            <w:shd w:val="clear" w:color="auto" w:fill="auto"/>
            <w:vAlign w:val="center"/>
          </w:tcPr>
          <w:p w14:paraId="26B0C1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 </w:t>
            </w:r>
          </w:p>
        </w:tc>
        <w:tc>
          <w:tcPr>
            <w:tcW w:w="1785" w:type="dxa"/>
            <w:tcBorders>
              <w:tl2br w:val="nil"/>
              <w:tr2bl w:val="nil"/>
            </w:tcBorders>
            <w:shd w:val="clear" w:color="auto" w:fill="auto"/>
            <w:vAlign w:val="center"/>
          </w:tcPr>
          <w:p w14:paraId="1FCA50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监控汇聚箱</w:t>
            </w:r>
          </w:p>
        </w:tc>
        <w:tc>
          <w:tcPr>
            <w:tcW w:w="2986" w:type="dxa"/>
            <w:tcBorders>
              <w:tl2br w:val="nil"/>
              <w:tr2bl w:val="nil"/>
            </w:tcBorders>
            <w:shd w:val="clear" w:color="auto" w:fill="auto"/>
            <w:vAlign w:val="center"/>
          </w:tcPr>
          <w:p w14:paraId="7F1DDA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国产</w:t>
            </w:r>
          </w:p>
        </w:tc>
        <w:tc>
          <w:tcPr>
            <w:tcW w:w="797" w:type="dxa"/>
            <w:tcBorders>
              <w:tl2br w:val="nil"/>
              <w:tr2bl w:val="nil"/>
            </w:tcBorders>
            <w:shd w:val="clear" w:color="auto" w:fill="auto"/>
            <w:vAlign w:val="center"/>
          </w:tcPr>
          <w:p w14:paraId="5B3E23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665" w:type="dxa"/>
            <w:tcBorders>
              <w:tl2br w:val="nil"/>
              <w:tr2bl w:val="nil"/>
            </w:tcBorders>
            <w:shd w:val="clear" w:color="auto" w:fill="auto"/>
            <w:vAlign w:val="center"/>
          </w:tcPr>
          <w:p w14:paraId="6ECEE7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79" w:type="dxa"/>
            <w:tcBorders>
              <w:tl2br w:val="nil"/>
              <w:tr2bl w:val="nil"/>
            </w:tcBorders>
            <w:shd w:val="clear" w:color="auto" w:fill="auto"/>
            <w:vAlign w:val="center"/>
          </w:tcPr>
          <w:p w14:paraId="6B1B4EE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79" w:type="dxa"/>
            <w:tcBorders>
              <w:tl2br w:val="nil"/>
              <w:tr2bl w:val="nil"/>
            </w:tcBorders>
            <w:shd w:val="clear" w:color="auto" w:fill="auto"/>
            <w:vAlign w:val="center"/>
          </w:tcPr>
          <w:p w14:paraId="06C6AF0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66" w:type="dxa"/>
            <w:tcBorders>
              <w:tl2br w:val="nil"/>
              <w:tr2bl w:val="nil"/>
            </w:tcBorders>
            <w:shd w:val="clear" w:color="auto" w:fill="auto"/>
            <w:vAlign w:val="center"/>
          </w:tcPr>
          <w:p w14:paraId="400E5C9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5A56E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799" w:type="dxa"/>
            <w:tcBorders>
              <w:tl2br w:val="nil"/>
              <w:tr2bl w:val="nil"/>
            </w:tcBorders>
            <w:shd w:val="clear" w:color="auto" w:fill="auto"/>
            <w:vAlign w:val="center"/>
          </w:tcPr>
          <w:p w14:paraId="4CA95F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 </w:t>
            </w:r>
          </w:p>
        </w:tc>
        <w:tc>
          <w:tcPr>
            <w:tcW w:w="1785" w:type="dxa"/>
            <w:tcBorders>
              <w:tl2br w:val="nil"/>
              <w:tr2bl w:val="nil"/>
            </w:tcBorders>
            <w:shd w:val="clear" w:color="auto" w:fill="auto"/>
            <w:vAlign w:val="center"/>
          </w:tcPr>
          <w:p w14:paraId="15BA18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供电电交换机</w:t>
            </w:r>
          </w:p>
        </w:tc>
        <w:tc>
          <w:tcPr>
            <w:tcW w:w="2986" w:type="dxa"/>
            <w:tcBorders>
              <w:tl2br w:val="nil"/>
              <w:tr2bl w:val="nil"/>
            </w:tcBorders>
            <w:shd w:val="clear" w:color="auto" w:fill="auto"/>
            <w:vAlign w:val="center"/>
          </w:tcPr>
          <w:p w14:paraId="31540E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8+2口千兆</w:t>
            </w:r>
          </w:p>
        </w:tc>
        <w:tc>
          <w:tcPr>
            <w:tcW w:w="797" w:type="dxa"/>
            <w:tcBorders>
              <w:tl2br w:val="nil"/>
              <w:tr2bl w:val="nil"/>
            </w:tcBorders>
            <w:shd w:val="clear" w:color="auto" w:fill="auto"/>
            <w:vAlign w:val="center"/>
          </w:tcPr>
          <w:p w14:paraId="78258F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665" w:type="dxa"/>
            <w:tcBorders>
              <w:tl2br w:val="nil"/>
              <w:tr2bl w:val="nil"/>
            </w:tcBorders>
            <w:shd w:val="clear" w:color="auto" w:fill="auto"/>
            <w:vAlign w:val="center"/>
          </w:tcPr>
          <w:p w14:paraId="5E503A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079" w:type="dxa"/>
            <w:tcBorders>
              <w:tl2br w:val="nil"/>
              <w:tr2bl w:val="nil"/>
            </w:tcBorders>
            <w:shd w:val="clear" w:color="auto" w:fill="auto"/>
            <w:vAlign w:val="center"/>
          </w:tcPr>
          <w:p w14:paraId="0EF0602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79" w:type="dxa"/>
            <w:tcBorders>
              <w:tl2br w:val="nil"/>
              <w:tr2bl w:val="nil"/>
            </w:tcBorders>
            <w:shd w:val="clear" w:color="auto" w:fill="auto"/>
            <w:vAlign w:val="center"/>
          </w:tcPr>
          <w:p w14:paraId="0C60FC4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66" w:type="dxa"/>
            <w:tcBorders>
              <w:tl2br w:val="nil"/>
              <w:tr2bl w:val="nil"/>
            </w:tcBorders>
            <w:shd w:val="clear" w:color="auto" w:fill="auto"/>
            <w:vAlign w:val="center"/>
          </w:tcPr>
          <w:p w14:paraId="4A18FEA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7D54C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799" w:type="dxa"/>
            <w:tcBorders>
              <w:tl2br w:val="nil"/>
              <w:tr2bl w:val="nil"/>
            </w:tcBorders>
            <w:shd w:val="clear" w:color="auto" w:fill="auto"/>
            <w:vAlign w:val="center"/>
          </w:tcPr>
          <w:p w14:paraId="54CEEA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11 </w:t>
            </w:r>
          </w:p>
        </w:tc>
        <w:tc>
          <w:tcPr>
            <w:tcW w:w="1785" w:type="dxa"/>
            <w:tcBorders>
              <w:tl2br w:val="nil"/>
              <w:tr2bl w:val="nil"/>
            </w:tcBorders>
            <w:shd w:val="clear" w:color="auto" w:fill="auto"/>
            <w:vAlign w:val="center"/>
          </w:tcPr>
          <w:p w14:paraId="0A42FD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供电电交换机</w:t>
            </w:r>
          </w:p>
        </w:tc>
        <w:tc>
          <w:tcPr>
            <w:tcW w:w="2986" w:type="dxa"/>
            <w:tcBorders>
              <w:tl2br w:val="nil"/>
              <w:tr2bl w:val="nil"/>
            </w:tcBorders>
            <w:shd w:val="clear" w:color="auto" w:fill="auto"/>
            <w:vAlign w:val="center"/>
          </w:tcPr>
          <w:p w14:paraId="3598A6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2+4口千兆</w:t>
            </w:r>
          </w:p>
        </w:tc>
        <w:tc>
          <w:tcPr>
            <w:tcW w:w="797" w:type="dxa"/>
            <w:tcBorders>
              <w:tl2br w:val="nil"/>
              <w:tr2bl w:val="nil"/>
            </w:tcBorders>
            <w:shd w:val="clear" w:color="auto" w:fill="auto"/>
            <w:vAlign w:val="center"/>
          </w:tcPr>
          <w:p w14:paraId="3F2F3C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665" w:type="dxa"/>
            <w:tcBorders>
              <w:tl2br w:val="nil"/>
              <w:tr2bl w:val="nil"/>
            </w:tcBorders>
            <w:shd w:val="clear" w:color="auto" w:fill="auto"/>
            <w:vAlign w:val="center"/>
          </w:tcPr>
          <w:p w14:paraId="4F957E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079" w:type="dxa"/>
            <w:tcBorders>
              <w:tl2br w:val="nil"/>
              <w:tr2bl w:val="nil"/>
            </w:tcBorders>
            <w:shd w:val="clear" w:color="auto" w:fill="auto"/>
            <w:vAlign w:val="center"/>
          </w:tcPr>
          <w:p w14:paraId="1B84792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79" w:type="dxa"/>
            <w:tcBorders>
              <w:tl2br w:val="nil"/>
              <w:tr2bl w:val="nil"/>
            </w:tcBorders>
            <w:shd w:val="clear" w:color="auto" w:fill="auto"/>
            <w:vAlign w:val="center"/>
          </w:tcPr>
          <w:p w14:paraId="03A0035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66" w:type="dxa"/>
            <w:tcBorders>
              <w:tl2br w:val="nil"/>
              <w:tr2bl w:val="nil"/>
            </w:tcBorders>
            <w:shd w:val="clear" w:color="auto" w:fill="auto"/>
            <w:vAlign w:val="center"/>
          </w:tcPr>
          <w:p w14:paraId="7FE8B42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4764F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799" w:type="dxa"/>
            <w:tcBorders>
              <w:tl2br w:val="nil"/>
              <w:tr2bl w:val="nil"/>
            </w:tcBorders>
            <w:shd w:val="clear" w:color="auto" w:fill="auto"/>
            <w:vAlign w:val="center"/>
          </w:tcPr>
          <w:p w14:paraId="2F04B7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 </w:t>
            </w:r>
          </w:p>
        </w:tc>
        <w:tc>
          <w:tcPr>
            <w:tcW w:w="1785" w:type="dxa"/>
            <w:tcBorders>
              <w:tl2br w:val="nil"/>
              <w:tr2bl w:val="nil"/>
            </w:tcBorders>
            <w:shd w:val="clear" w:color="auto" w:fill="auto"/>
            <w:vAlign w:val="center"/>
          </w:tcPr>
          <w:p w14:paraId="57986C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多孔插排</w:t>
            </w:r>
          </w:p>
        </w:tc>
        <w:tc>
          <w:tcPr>
            <w:tcW w:w="2986" w:type="dxa"/>
            <w:tcBorders>
              <w:tl2br w:val="nil"/>
              <w:tr2bl w:val="nil"/>
            </w:tcBorders>
            <w:shd w:val="clear" w:color="auto" w:fill="auto"/>
            <w:vAlign w:val="center"/>
          </w:tcPr>
          <w:p w14:paraId="39D7EBEF">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排插</w:t>
            </w:r>
          </w:p>
        </w:tc>
        <w:tc>
          <w:tcPr>
            <w:tcW w:w="797" w:type="dxa"/>
            <w:tcBorders>
              <w:tl2br w:val="nil"/>
              <w:tr2bl w:val="nil"/>
            </w:tcBorders>
            <w:shd w:val="clear" w:color="auto" w:fill="auto"/>
            <w:vAlign w:val="center"/>
          </w:tcPr>
          <w:p w14:paraId="7EB714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665" w:type="dxa"/>
            <w:tcBorders>
              <w:tl2br w:val="nil"/>
              <w:tr2bl w:val="nil"/>
            </w:tcBorders>
            <w:shd w:val="clear" w:color="auto" w:fill="auto"/>
            <w:vAlign w:val="center"/>
          </w:tcPr>
          <w:p w14:paraId="65F424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79" w:type="dxa"/>
            <w:tcBorders>
              <w:tl2br w:val="nil"/>
              <w:tr2bl w:val="nil"/>
            </w:tcBorders>
            <w:shd w:val="clear" w:color="auto" w:fill="auto"/>
            <w:vAlign w:val="center"/>
          </w:tcPr>
          <w:p w14:paraId="3532588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79" w:type="dxa"/>
            <w:tcBorders>
              <w:tl2br w:val="nil"/>
              <w:tr2bl w:val="nil"/>
            </w:tcBorders>
            <w:shd w:val="clear" w:color="auto" w:fill="auto"/>
            <w:vAlign w:val="center"/>
          </w:tcPr>
          <w:p w14:paraId="046BE74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66" w:type="dxa"/>
            <w:tcBorders>
              <w:tl2br w:val="nil"/>
              <w:tr2bl w:val="nil"/>
            </w:tcBorders>
            <w:shd w:val="clear" w:color="auto" w:fill="auto"/>
            <w:vAlign w:val="center"/>
          </w:tcPr>
          <w:p w14:paraId="34E42B1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FA9FA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799" w:type="dxa"/>
            <w:tcBorders>
              <w:tl2br w:val="nil"/>
              <w:tr2bl w:val="nil"/>
            </w:tcBorders>
            <w:shd w:val="clear" w:color="auto" w:fill="auto"/>
            <w:vAlign w:val="center"/>
          </w:tcPr>
          <w:p w14:paraId="6BB8D2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13 </w:t>
            </w:r>
          </w:p>
        </w:tc>
        <w:tc>
          <w:tcPr>
            <w:tcW w:w="1785" w:type="dxa"/>
            <w:tcBorders>
              <w:tl2br w:val="nil"/>
              <w:tr2bl w:val="nil"/>
            </w:tcBorders>
            <w:shd w:val="clear" w:color="auto" w:fill="auto"/>
            <w:vAlign w:val="center"/>
          </w:tcPr>
          <w:p w14:paraId="673884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8芯光纤</w:t>
            </w:r>
          </w:p>
        </w:tc>
        <w:tc>
          <w:tcPr>
            <w:tcW w:w="2986" w:type="dxa"/>
            <w:tcBorders>
              <w:tl2br w:val="nil"/>
              <w:tr2bl w:val="nil"/>
            </w:tcBorders>
            <w:shd w:val="clear" w:color="auto" w:fill="auto"/>
            <w:vAlign w:val="center"/>
          </w:tcPr>
          <w:p w14:paraId="051665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国标</w:t>
            </w:r>
          </w:p>
        </w:tc>
        <w:tc>
          <w:tcPr>
            <w:tcW w:w="797" w:type="dxa"/>
            <w:tcBorders>
              <w:tl2br w:val="nil"/>
              <w:tr2bl w:val="nil"/>
            </w:tcBorders>
            <w:shd w:val="clear" w:color="auto" w:fill="auto"/>
            <w:vAlign w:val="center"/>
          </w:tcPr>
          <w:p w14:paraId="0FE90B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665" w:type="dxa"/>
            <w:tcBorders>
              <w:tl2br w:val="nil"/>
              <w:tr2bl w:val="nil"/>
            </w:tcBorders>
            <w:shd w:val="clear" w:color="auto" w:fill="auto"/>
            <w:vAlign w:val="center"/>
          </w:tcPr>
          <w:p w14:paraId="0A7D1E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1079" w:type="dxa"/>
            <w:tcBorders>
              <w:tl2br w:val="nil"/>
              <w:tr2bl w:val="nil"/>
            </w:tcBorders>
            <w:shd w:val="clear" w:color="auto" w:fill="auto"/>
            <w:vAlign w:val="center"/>
          </w:tcPr>
          <w:p w14:paraId="34BC1BF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79" w:type="dxa"/>
            <w:tcBorders>
              <w:tl2br w:val="nil"/>
              <w:tr2bl w:val="nil"/>
            </w:tcBorders>
            <w:shd w:val="clear" w:color="auto" w:fill="auto"/>
            <w:vAlign w:val="center"/>
          </w:tcPr>
          <w:p w14:paraId="1D0D04F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66" w:type="dxa"/>
            <w:tcBorders>
              <w:tl2br w:val="nil"/>
              <w:tr2bl w:val="nil"/>
            </w:tcBorders>
            <w:shd w:val="clear" w:color="auto" w:fill="auto"/>
            <w:vAlign w:val="center"/>
          </w:tcPr>
          <w:p w14:paraId="0EBB3A3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3B9BC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799" w:type="dxa"/>
            <w:tcBorders>
              <w:tl2br w:val="nil"/>
              <w:tr2bl w:val="nil"/>
            </w:tcBorders>
            <w:shd w:val="clear" w:color="auto" w:fill="auto"/>
            <w:vAlign w:val="center"/>
          </w:tcPr>
          <w:p w14:paraId="616223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14 </w:t>
            </w:r>
          </w:p>
        </w:tc>
        <w:tc>
          <w:tcPr>
            <w:tcW w:w="1785" w:type="dxa"/>
            <w:tcBorders>
              <w:tl2br w:val="nil"/>
              <w:tr2bl w:val="nil"/>
            </w:tcBorders>
            <w:shd w:val="clear" w:color="auto" w:fill="auto"/>
            <w:vAlign w:val="center"/>
          </w:tcPr>
          <w:p w14:paraId="21A98D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光纤熔接点</w:t>
            </w:r>
          </w:p>
        </w:tc>
        <w:tc>
          <w:tcPr>
            <w:tcW w:w="2986" w:type="dxa"/>
            <w:tcBorders>
              <w:tl2br w:val="nil"/>
              <w:tr2bl w:val="nil"/>
            </w:tcBorders>
            <w:shd w:val="clear" w:color="auto" w:fill="auto"/>
            <w:vAlign w:val="center"/>
          </w:tcPr>
          <w:p w14:paraId="3BB8BB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国标</w:t>
            </w:r>
          </w:p>
        </w:tc>
        <w:tc>
          <w:tcPr>
            <w:tcW w:w="797" w:type="dxa"/>
            <w:tcBorders>
              <w:tl2br w:val="nil"/>
              <w:tr2bl w:val="nil"/>
            </w:tcBorders>
            <w:shd w:val="clear" w:color="auto" w:fill="auto"/>
            <w:vAlign w:val="center"/>
          </w:tcPr>
          <w:p w14:paraId="3B50A3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665" w:type="dxa"/>
            <w:tcBorders>
              <w:tl2br w:val="nil"/>
              <w:tr2bl w:val="nil"/>
            </w:tcBorders>
            <w:shd w:val="clear" w:color="auto" w:fill="auto"/>
            <w:vAlign w:val="center"/>
          </w:tcPr>
          <w:p w14:paraId="56D225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点</w:t>
            </w:r>
          </w:p>
        </w:tc>
        <w:tc>
          <w:tcPr>
            <w:tcW w:w="1079" w:type="dxa"/>
            <w:tcBorders>
              <w:tl2br w:val="nil"/>
              <w:tr2bl w:val="nil"/>
            </w:tcBorders>
            <w:shd w:val="clear" w:color="auto" w:fill="auto"/>
            <w:vAlign w:val="center"/>
          </w:tcPr>
          <w:p w14:paraId="08CADDE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79" w:type="dxa"/>
            <w:tcBorders>
              <w:tl2br w:val="nil"/>
              <w:tr2bl w:val="nil"/>
            </w:tcBorders>
            <w:shd w:val="clear" w:color="auto" w:fill="auto"/>
            <w:vAlign w:val="center"/>
          </w:tcPr>
          <w:p w14:paraId="38A8A34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66" w:type="dxa"/>
            <w:tcBorders>
              <w:tl2br w:val="nil"/>
              <w:tr2bl w:val="nil"/>
            </w:tcBorders>
            <w:shd w:val="clear" w:color="auto" w:fill="auto"/>
            <w:vAlign w:val="center"/>
          </w:tcPr>
          <w:p w14:paraId="581C130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DD63E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799" w:type="dxa"/>
            <w:tcBorders>
              <w:tl2br w:val="nil"/>
              <w:tr2bl w:val="nil"/>
            </w:tcBorders>
            <w:shd w:val="clear" w:color="auto" w:fill="auto"/>
            <w:vAlign w:val="center"/>
          </w:tcPr>
          <w:p w14:paraId="21AA31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15 </w:t>
            </w:r>
          </w:p>
        </w:tc>
        <w:tc>
          <w:tcPr>
            <w:tcW w:w="1785" w:type="dxa"/>
            <w:tcBorders>
              <w:tl2br w:val="nil"/>
              <w:tr2bl w:val="nil"/>
            </w:tcBorders>
            <w:shd w:val="clear" w:color="auto" w:fill="auto"/>
            <w:vAlign w:val="center"/>
          </w:tcPr>
          <w:p w14:paraId="53A060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光纤终端盒</w:t>
            </w:r>
          </w:p>
        </w:tc>
        <w:tc>
          <w:tcPr>
            <w:tcW w:w="2986" w:type="dxa"/>
            <w:tcBorders>
              <w:tl2br w:val="nil"/>
              <w:tr2bl w:val="nil"/>
            </w:tcBorders>
            <w:shd w:val="clear" w:color="auto" w:fill="auto"/>
            <w:vAlign w:val="center"/>
          </w:tcPr>
          <w:p w14:paraId="1F4967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797" w:type="dxa"/>
            <w:tcBorders>
              <w:tl2br w:val="nil"/>
              <w:tr2bl w:val="nil"/>
            </w:tcBorders>
            <w:shd w:val="clear" w:color="auto" w:fill="auto"/>
            <w:vAlign w:val="center"/>
          </w:tcPr>
          <w:p w14:paraId="73C080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665" w:type="dxa"/>
            <w:tcBorders>
              <w:tl2br w:val="nil"/>
              <w:tr2bl w:val="nil"/>
            </w:tcBorders>
            <w:shd w:val="clear" w:color="auto" w:fill="auto"/>
            <w:vAlign w:val="center"/>
          </w:tcPr>
          <w:p w14:paraId="7717EC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79" w:type="dxa"/>
            <w:tcBorders>
              <w:tl2br w:val="nil"/>
              <w:tr2bl w:val="nil"/>
            </w:tcBorders>
            <w:shd w:val="clear" w:color="auto" w:fill="auto"/>
            <w:vAlign w:val="center"/>
          </w:tcPr>
          <w:p w14:paraId="01603CF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79" w:type="dxa"/>
            <w:tcBorders>
              <w:tl2br w:val="nil"/>
              <w:tr2bl w:val="nil"/>
            </w:tcBorders>
            <w:shd w:val="clear" w:color="auto" w:fill="auto"/>
            <w:vAlign w:val="center"/>
          </w:tcPr>
          <w:p w14:paraId="0AD3803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66" w:type="dxa"/>
            <w:tcBorders>
              <w:tl2br w:val="nil"/>
              <w:tr2bl w:val="nil"/>
            </w:tcBorders>
            <w:shd w:val="clear" w:color="auto" w:fill="auto"/>
            <w:vAlign w:val="center"/>
          </w:tcPr>
          <w:p w14:paraId="53BCEF9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328C1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0" w:hRule="atLeast"/>
        </w:trPr>
        <w:tc>
          <w:tcPr>
            <w:tcW w:w="799" w:type="dxa"/>
            <w:tcBorders>
              <w:tl2br w:val="nil"/>
              <w:tr2bl w:val="nil"/>
            </w:tcBorders>
            <w:shd w:val="clear" w:color="auto" w:fill="auto"/>
            <w:vAlign w:val="center"/>
          </w:tcPr>
          <w:p w14:paraId="6947E8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16 </w:t>
            </w:r>
          </w:p>
        </w:tc>
        <w:tc>
          <w:tcPr>
            <w:tcW w:w="1785" w:type="dxa"/>
            <w:tcBorders>
              <w:tl2br w:val="nil"/>
              <w:tr2bl w:val="nil"/>
            </w:tcBorders>
            <w:shd w:val="clear" w:color="auto" w:fill="auto"/>
            <w:vAlign w:val="center"/>
          </w:tcPr>
          <w:p w14:paraId="77F21B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光纤收发器</w:t>
            </w:r>
          </w:p>
        </w:tc>
        <w:tc>
          <w:tcPr>
            <w:tcW w:w="2986" w:type="dxa"/>
            <w:tcBorders>
              <w:tl2br w:val="nil"/>
              <w:tr2bl w:val="nil"/>
            </w:tcBorders>
            <w:shd w:val="clear" w:color="auto" w:fill="auto"/>
            <w:vAlign w:val="center"/>
          </w:tcPr>
          <w:p w14:paraId="21EDA9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797" w:type="dxa"/>
            <w:tcBorders>
              <w:tl2br w:val="nil"/>
              <w:tr2bl w:val="nil"/>
            </w:tcBorders>
            <w:shd w:val="clear" w:color="auto" w:fill="auto"/>
            <w:vAlign w:val="center"/>
          </w:tcPr>
          <w:p w14:paraId="681C47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665" w:type="dxa"/>
            <w:tcBorders>
              <w:tl2br w:val="nil"/>
              <w:tr2bl w:val="nil"/>
            </w:tcBorders>
            <w:shd w:val="clear" w:color="auto" w:fill="auto"/>
            <w:vAlign w:val="center"/>
          </w:tcPr>
          <w:p w14:paraId="033F0D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w:t>
            </w:r>
          </w:p>
        </w:tc>
        <w:tc>
          <w:tcPr>
            <w:tcW w:w="1079" w:type="dxa"/>
            <w:tcBorders>
              <w:tl2br w:val="nil"/>
              <w:tr2bl w:val="nil"/>
            </w:tcBorders>
            <w:shd w:val="clear" w:color="auto" w:fill="auto"/>
            <w:vAlign w:val="center"/>
          </w:tcPr>
          <w:p w14:paraId="7D999A7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79" w:type="dxa"/>
            <w:tcBorders>
              <w:tl2br w:val="nil"/>
              <w:tr2bl w:val="nil"/>
            </w:tcBorders>
            <w:shd w:val="clear" w:color="auto" w:fill="auto"/>
            <w:vAlign w:val="center"/>
          </w:tcPr>
          <w:p w14:paraId="247BE15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66" w:type="dxa"/>
            <w:tcBorders>
              <w:tl2br w:val="nil"/>
              <w:tr2bl w:val="nil"/>
            </w:tcBorders>
            <w:shd w:val="clear" w:color="auto" w:fill="auto"/>
            <w:vAlign w:val="center"/>
          </w:tcPr>
          <w:p w14:paraId="7B68B36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B7FCD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0" w:hRule="atLeast"/>
        </w:trPr>
        <w:tc>
          <w:tcPr>
            <w:tcW w:w="799" w:type="dxa"/>
            <w:tcBorders>
              <w:tl2br w:val="nil"/>
              <w:tr2bl w:val="nil"/>
            </w:tcBorders>
            <w:shd w:val="clear" w:color="auto" w:fill="auto"/>
            <w:vAlign w:val="center"/>
          </w:tcPr>
          <w:p w14:paraId="0A2E9D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17 </w:t>
            </w:r>
          </w:p>
        </w:tc>
        <w:tc>
          <w:tcPr>
            <w:tcW w:w="1785" w:type="dxa"/>
            <w:tcBorders>
              <w:tl2br w:val="nil"/>
              <w:tr2bl w:val="nil"/>
            </w:tcBorders>
            <w:shd w:val="clear" w:color="auto" w:fill="auto"/>
            <w:vAlign w:val="center"/>
          </w:tcPr>
          <w:p w14:paraId="080DCD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网线</w:t>
            </w:r>
          </w:p>
        </w:tc>
        <w:tc>
          <w:tcPr>
            <w:tcW w:w="2986" w:type="dxa"/>
            <w:tcBorders>
              <w:tl2br w:val="nil"/>
              <w:tr2bl w:val="nil"/>
            </w:tcBorders>
            <w:shd w:val="clear" w:color="auto" w:fill="auto"/>
            <w:vAlign w:val="center"/>
          </w:tcPr>
          <w:p w14:paraId="2F436A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797" w:type="dxa"/>
            <w:tcBorders>
              <w:tl2br w:val="nil"/>
              <w:tr2bl w:val="nil"/>
            </w:tcBorders>
            <w:shd w:val="clear" w:color="auto" w:fill="auto"/>
            <w:vAlign w:val="center"/>
          </w:tcPr>
          <w:p w14:paraId="451436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665" w:type="dxa"/>
            <w:tcBorders>
              <w:tl2br w:val="nil"/>
              <w:tr2bl w:val="nil"/>
            </w:tcBorders>
            <w:shd w:val="clear" w:color="auto" w:fill="auto"/>
            <w:vAlign w:val="center"/>
          </w:tcPr>
          <w:p w14:paraId="0B336E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1079" w:type="dxa"/>
            <w:tcBorders>
              <w:tl2br w:val="nil"/>
              <w:tr2bl w:val="nil"/>
            </w:tcBorders>
            <w:shd w:val="clear" w:color="auto" w:fill="auto"/>
            <w:vAlign w:val="center"/>
          </w:tcPr>
          <w:p w14:paraId="28B4FBC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79" w:type="dxa"/>
            <w:tcBorders>
              <w:tl2br w:val="nil"/>
              <w:tr2bl w:val="nil"/>
            </w:tcBorders>
            <w:shd w:val="clear" w:color="auto" w:fill="auto"/>
            <w:vAlign w:val="center"/>
          </w:tcPr>
          <w:p w14:paraId="7D3EC99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66" w:type="dxa"/>
            <w:tcBorders>
              <w:tl2br w:val="nil"/>
              <w:tr2bl w:val="nil"/>
            </w:tcBorders>
            <w:shd w:val="clear" w:color="auto" w:fill="auto"/>
            <w:vAlign w:val="center"/>
          </w:tcPr>
          <w:p w14:paraId="69CD550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1DA77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799" w:type="dxa"/>
            <w:tcBorders>
              <w:tl2br w:val="nil"/>
              <w:tr2bl w:val="nil"/>
            </w:tcBorders>
            <w:shd w:val="clear" w:color="auto" w:fill="auto"/>
            <w:vAlign w:val="center"/>
          </w:tcPr>
          <w:p w14:paraId="3E13AF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18 </w:t>
            </w:r>
          </w:p>
        </w:tc>
        <w:tc>
          <w:tcPr>
            <w:tcW w:w="1785" w:type="dxa"/>
            <w:tcBorders>
              <w:tl2br w:val="nil"/>
              <w:tr2bl w:val="nil"/>
            </w:tcBorders>
            <w:shd w:val="clear" w:color="auto" w:fill="auto"/>
            <w:vAlign w:val="center"/>
          </w:tcPr>
          <w:p w14:paraId="2BB217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电源线</w:t>
            </w:r>
          </w:p>
        </w:tc>
        <w:tc>
          <w:tcPr>
            <w:tcW w:w="2986" w:type="dxa"/>
            <w:tcBorders>
              <w:tl2br w:val="nil"/>
              <w:tr2bl w:val="nil"/>
            </w:tcBorders>
            <w:shd w:val="clear" w:color="auto" w:fill="auto"/>
            <w:vAlign w:val="center"/>
          </w:tcPr>
          <w:p w14:paraId="48BDCD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2*1.5</w:t>
            </w:r>
          </w:p>
        </w:tc>
        <w:tc>
          <w:tcPr>
            <w:tcW w:w="797" w:type="dxa"/>
            <w:tcBorders>
              <w:tl2br w:val="nil"/>
              <w:tr2bl w:val="nil"/>
            </w:tcBorders>
            <w:shd w:val="clear" w:color="auto" w:fill="auto"/>
            <w:vAlign w:val="center"/>
          </w:tcPr>
          <w:p w14:paraId="13221A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665" w:type="dxa"/>
            <w:tcBorders>
              <w:tl2br w:val="nil"/>
              <w:tr2bl w:val="nil"/>
            </w:tcBorders>
            <w:shd w:val="clear" w:color="auto" w:fill="auto"/>
            <w:vAlign w:val="center"/>
          </w:tcPr>
          <w:p w14:paraId="7DBB5D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1079" w:type="dxa"/>
            <w:tcBorders>
              <w:tl2br w:val="nil"/>
              <w:tr2bl w:val="nil"/>
            </w:tcBorders>
            <w:shd w:val="clear" w:color="auto" w:fill="auto"/>
            <w:vAlign w:val="center"/>
          </w:tcPr>
          <w:p w14:paraId="0718915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79" w:type="dxa"/>
            <w:tcBorders>
              <w:tl2br w:val="nil"/>
              <w:tr2bl w:val="nil"/>
            </w:tcBorders>
            <w:shd w:val="clear" w:color="auto" w:fill="auto"/>
            <w:vAlign w:val="center"/>
          </w:tcPr>
          <w:p w14:paraId="594EC3D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66" w:type="dxa"/>
            <w:tcBorders>
              <w:tl2br w:val="nil"/>
              <w:tr2bl w:val="nil"/>
            </w:tcBorders>
            <w:shd w:val="clear" w:color="auto" w:fill="auto"/>
            <w:vAlign w:val="center"/>
          </w:tcPr>
          <w:p w14:paraId="368B965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7F88D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799" w:type="dxa"/>
            <w:tcBorders>
              <w:tl2br w:val="nil"/>
              <w:tr2bl w:val="nil"/>
            </w:tcBorders>
            <w:shd w:val="clear" w:color="auto" w:fill="auto"/>
            <w:vAlign w:val="center"/>
          </w:tcPr>
          <w:p w14:paraId="582988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19 </w:t>
            </w:r>
          </w:p>
        </w:tc>
        <w:tc>
          <w:tcPr>
            <w:tcW w:w="1785" w:type="dxa"/>
            <w:tcBorders>
              <w:tl2br w:val="nil"/>
              <w:tr2bl w:val="nil"/>
            </w:tcBorders>
            <w:shd w:val="clear" w:color="auto" w:fill="auto"/>
            <w:vAlign w:val="center"/>
          </w:tcPr>
          <w:p w14:paraId="79D32333">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监控显示器</w:t>
            </w:r>
          </w:p>
        </w:tc>
        <w:tc>
          <w:tcPr>
            <w:tcW w:w="2986" w:type="dxa"/>
            <w:tcBorders>
              <w:tl2br w:val="nil"/>
              <w:tr2bl w:val="nil"/>
            </w:tcBorders>
            <w:shd w:val="clear" w:color="auto" w:fill="auto"/>
            <w:vAlign w:val="center"/>
          </w:tcPr>
          <w:p w14:paraId="1DE0E5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32吋</w:t>
            </w:r>
          </w:p>
        </w:tc>
        <w:tc>
          <w:tcPr>
            <w:tcW w:w="797" w:type="dxa"/>
            <w:tcBorders>
              <w:tl2br w:val="nil"/>
              <w:tr2bl w:val="nil"/>
            </w:tcBorders>
            <w:shd w:val="clear" w:color="auto" w:fill="auto"/>
            <w:vAlign w:val="center"/>
          </w:tcPr>
          <w:p w14:paraId="493AA9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665" w:type="dxa"/>
            <w:tcBorders>
              <w:tl2br w:val="nil"/>
              <w:tr2bl w:val="nil"/>
            </w:tcBorders>
            <w:shd w:val="clear" w:color="auto" w:fill="auto"/>
            <w:vAlign w:val="center"/>
          </w:tcPr>
          <w:p w14:paraId="6304A8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079" w:type="dxa"/>
            <w:tcBorders>
              <w:tl2br w:val="nil"/>
              <w:tr2bl w:val="nil"/>
            </w:tcBorders>
            <w:shd w:val="clear" w:color="auto" w:fill="auto"/>
            <w:vAlign w:val="center"/>
          </w:tcPr>
          <w:p w14:paraId="708B2E3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79" w:type="dxa"/>
            <w:tcBorders>
              <w:tl2br w:val="nil"/>
              <w:tr2bl w:val="nil"/>
            </w:tcBorders>
            <w:shd w:val="clear" w:color="auto" w:fill="auto"/>
            <w:vAlign w:val="center"/>
          </w:tcPr>
          <w:p w14:paraId="79C7C08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66" w:type="dxa"/>
            <w:tcBorders>
              <w:tl2br w:val="nil"/>
              <w:tr2bl w:val="nil"/>
            </w:tcBorders>
            <w:shd w:val="clear" w:color="auto" w:fill="auto"/>
            <w:vAlign w:val="center"/>
          </w:tcPr>
          <w:p w14:paraId="2E2EA5F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5D520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0" w:hRule="atLeast"/>
        </w:trPr>
        <w:tc>
          <w:tcPr>
            <w:tcW w:w="799" w:type="dxa"/>
            <w:tcBorders>
              <w:tl2br w:val="nil"/>
              <w:tr2bl w:val="nil"/>
            </w:tcBorders>
            <w:shd w:val="clear" w:color="auto" w:fill="auto"/>
            <w:vAlign w:val="center"/>
          </w:tcPr>
          <w:p w14:paraId="4250FD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 </w:t>
            </w:r>
          </w:p>
        </w:tc>
        <w:tc>
          <w:tcPr>
            <w:tcW w:w="1785" w:type="dxa"/>
            <w:tcBorders>
              <w:tl2br w:val="nil"/>
              <w:tr2bl w:val="nil"/>
            </w:tcBorders>
            <w:shd w:val="clear" w:color="auto" w:fill="auto"/>
            <w:vAlign w:val="center"/>
          </w:tcPr>
          <w:p w14:paraId="0C6F58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机柜</w:t>
            </w:r>
          </w:p>
        </w:tc>
        <w:tc>
          <w:tcPr>
            <w:tcW w:w="2986" w:type="dxa"/>
            <w:tcBorders>
              <w:tl2br w:val="nil"/>
              <w:tr2bl w:val="nil"/>
            </w:tcBorders>
            <w:shd w:val="clear" w:color="auto" w:fill="auto"/>
            <w:vAlign w:val="center"/>
          </w:tcPr>
          <w:p w14:paraId="3E6643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1.2米</w:t>
            </w:r>
          </w:p>
        </w:tc>
        <w:tc>
          <w:tcPr>
            <w:tcW w:w="797" w:type="dxa"/>
            <w:tcBorders>
              <w:tl2br w:val="nil"/>
              <w:tr2bl w:val="nil"/>
            </w:tcBorders>
            <w:shd w:val="clear" w:color="auto" w:fill="auto"/>
            <w:vAlign w:val="center"/>
          </w:tcPr>
          <w:p w14:paraId="76680A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665" w:type="dxa"/>
            <w:tcBorders>
              <w:tl2br w:val="nil"/>
              <w:tr2bl w:val="nil"/>
            </w:tcBorders>
            <w:shd w:val="clear" w:color="auto" w:fill="auto"/>
            <w:vAlign w:val="center"/>
          </w:tcPr>
          <w:p w14:paraId="66071A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079" w:type="dxa"/>
            <w:tcBorders>
              <w:tl2br w:val="nil"/>
              <w:tr2bl w:val="nil"/>
            </w:tcBorders>
            <w:shd w:val="clear" w:color="auto" w:fill="auto"/>
            <w:vAlign w:val="center"/>
          </w:tcPr>
          <w:p w14:paraId="3379B9A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79" w:type="dxa"/>
            <w:tcBorders>
              <w:tl2br w:val="nil"/>
              <w:tr2bl w:val="nil"/>
            </w:tcBorders>
            <w:shd w:val="clear" w:color="auto" w:fill="auto"/>
            <w:vAlign w:val="center"/>
          </w:tcPr>
          <w:p w14:paraId="15597D1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66" w:type="dxa"/>
            <w:tcBorders>
              <w:tl2br w:val="nil"/>
              <w:tr2bl w:val="nil"/>
            </w:tcBorders>
            <w:shd w:val="clear" w:color="auto" w:fill="auto"/>
            <w:vAlign w:val="center"/>
          </w:tcPr>
          <w:p w14:paraId="2207648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1DDD3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0" w:hRule="atLeast"/>
        </w:trPr>
        <w:tc>
          <w:tcPr>
            <w:tcW w:w="799" w:type="dxa"/>
            <w:tcBorders>
              <w:tl2br w:val="nil"/>
              <w:tr2bl w:val="nil"/>
            </w:tcBorders>
            <w:shd w:val="clear" w:color="auto" w:fill="auto"/>
            <w:vAlign w:val="center"/>
          </w:tcPr>
          <w:p w14:paraId="3AE406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21 </w:t>
            </w:r>
          </w:p>
        </w:tc>
        <w:tc>
          <w:tcPr>
            <w:tcW w:w="1785" w:type="dxa"/>
            <w:tcBorders>
              <w:tl2br w:val="nil"/>
              <w:tr2bl w:val="nil"/>
            </w:tcBorders>
            <w:shd w:val="clear" w:color="auto" w:fill="auto"/>
            <w:vAlign w:val="center"/>
          </w:tcPr>
          <w:p w14:paraId="0425FC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20PVC线管</w:t>
            </w:r>
          </w:p>
        </w:tc>
        <w:tc>
          <w:tcPr>
            <w:tcW w:w="2986" w:type="dxa"/>
            <w:tcBorders>
              <w:tl2br w:val="nil"/>
              <w:tr2bl w:val="nil"/>
            </w:tcBorders>
            <w:shd w:val="clear" w:color="auto" w:fill="auto"/>
            <w:vAlign w:val="center"/>
          </w:tcPr>
          <w:p w14:paraId="7D5AFC1E">
            <w:pPr>
              <w:jc w:val="center"/>
              <w:rPr>
                <w:rFonts w:hint="eastAsia" w:ascii="宋体" w:hAnsi="宋体" w:eastAsia="宋体" w:cs="宋体"/>
                <w:i w:val="0"/>
                <w:iCs w:val="0"/>
                <w:color w:val="000000"/>
                <w:sz w:val="24"/>
                <w:szCs w:val="24"/>
                <w:u w:val="none"/>
              </w:rPr>
            </w:pPr>
          </w:p>
        </w:tc>
        <w:tc>
          <w:tcPr>
            <w:tcW w:w="797" w:type="dxa"/>
            <w:tcBorders>
              <w:tl2br w:val="nil"/>
              <w:tr2bl w:val="nil"/>
            </w:tcBorders>
            <w:shd w:val="clear" w:color="auto" w:fill="auto"/>
            <w:vAlign w:val="center"/>
          </w:tcPr>
          <w:p w14:paraId="75FC49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665" w:type="dxa"/>
            <w:tcBorders>
              <w:tl2br w:val="nil"/>
              <w:tr2bl w:val="nil"/>
            </w:tcBorders>
            <w:shd w:val="clear" w:color="auto" w:fill="auto"/>
            <w:vAlign w:val="center"/>
          </w:tcPr>
          <w:p w14:paraId="545A7B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1079" w:type="dxa"/>
            <w:tcBorders>
              <w:tl2br w:val="nil"/>
              <w:tr2bl w:val="nil"/>
            </w:tcBorders>
            <w:shd w:val="clear" w:color="auto" w:fill="auto"/>
            <w:vAlign w:val="center"/>
          </w:tcPr>
          <w:p w14:paraId="259363F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79" w:type="dxa"/>
            <w:tcBorders>
              <w:tl2br w:val="nil"/>
              <w:tr2bl w:val="nil"/>
            </w:tcBorders>
            <w:shd w:val="clear" w:color="auto" w:fill="auto"/>
            <w:vAlign w:val="center"/>
          </w:tcPr>
          <w:p w14:paraId="3977B38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66" w:type="dxa"/>
            <w:tcBorders>
              <w:tl2br w:val="nil"/>
              <w:tr2bl w:val="nil"/>
            </w:tcBorders>
            <w:shd w:val="clear" w:color="auto" w:fill="auto"/>
            <w:vAlign w:val="center"/>
          </w:tcPr>
          <w:p w14:paraId="0BF004D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7FD51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799" w:type="dxa"/>
            <w:tcBorders>
              <w:tl2br w:val="nil"/>
              <w:tr2bl w:val="nil"/>
            </w:tcBorders>
            <w:shd w:val="clear" w:color="auto" w:fill="auto"/>
            <w:vAlign w:val="center"/>
          </w:tcPr>
          <w:p w14:paraId="4C7583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22 </w:t>
            </w:r>
          </w:p>
        </w:tc>
        <w:tc>
          <w:tcPr>
            <w:tcW w:w="1785" w:type="dxa"/>
            <w:tcBorders>
              <w:tl2br w:val="nil"/>
              <w:tr2bl w:val="nil"/>
            </w:tcBorders>
            <w:shd w:val="clear" w:color="auto" w:fill="auto"/>
            <w:vAlign w:val="center"/>
          </w:tcPr>
          <w:p w14:paraId="5E8956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其它辅材</w:t>
            </w:r>
          </w:p>
        </w:tc>
        <w:tc>
          <w:tcPr>
            <w:tcW w:w="2986" w:type="dxa"/>
            <w:tcBorders>
              <w:tl2br w:val="nil"/>
              <w:tr2bl w:val="nil"/>
            </w:tcBorders>
            <w:shd w:val="clear" w:color="auto" w:fill="auto"/>
            <w:vAlign w:val="center"/>
          </w:tcPr>
          <w:p w14:paraId="70173EE1">
            <w:pPr>
              <w:jc w:val="center"/>
              <w:rPr>
                <w:rFonts w:hint="eastAsia" w:ascii="宋体" w:hAnsi="宋体" w:eastAsia="宋体" w:cs="宋体"/>
                <w:i w:val="0"/>
                <w:iCs w:val="0"/>
                <w:color w:val="000000"/>
                <w:sz w:val="24"/>
                <w:szCs w:val="24"/>
                <w:u w:val="none"/>
              </w:rPr>
            </w:pPr>
          </w:p>
        </w:tc>
        <w:tc>
          <w:tcPr>
            <w:tcW w:w="797" w:type="dxa"/>
            <w:tcBorders>
              <w:tl2br w:val="nil"/>
              <w:tr2bl w:val="nil"/>
            </w:tcBorders>
            <w:shd w:val="clear" w:color="auto" w:fill="auto"/>
            <w:vAlign w:val="center"/>
          </w:tcPr>
          <w:p w14:paraId="2B1B8B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665" w:type="dxa"/>
            <w:tcBorders>
              <w:tl2br w:val="nil"/>
              <w:tr2bl w:val="nil"/>
            </w:tcBorders>
            <w:shd w:val="clear" w:color="auto" w:fill="auto"/>
            <w:vAlign w:val="center"/>
          </w:tcPr>
          <w:p w14:paraId="7C1BB7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批</w:t>
            </w:r>
          </w:p>
        </w:tc>
        <w:tc>
          <w:tcPr>
            <w:tcW w:w="1079" w:type="dxa"/>
            <w:tcBorders>
              <w:tl2br w:val="nil"/>
              <w:tr2bl w:val="nil"/>
            </w:tcBorders>
            <w:shd w:val="clear" w:color="auto" w:fill="auto"/>
            <w:vAlign w:val="center"/>
          </w:tcPr>
          <w:p w14:paraId="410C12D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79" w:type="dxa"/>
            <w:tcBorders>
              <w:tl2br w:val="nil"/>
              <w:tr2bl w:val="nil"/>
            </w:tcBorders>
            <w:shd w:val="clear" w:color="auto" w:fill="auto"/>
            <w:vAlign w:val="center"/>
          </w:tcPr>
          <w:p w14:paraId="51194F5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66" w:type="dxa"/>
            <w:tcBorders>
              <w:tl2br w:val="nil"/>
              <w:tr2bl w:val="nil"/>
            </w:tcBorders>
            <w:shd w:val="clear" w:color="auto" w:fill="auto"/>
            <w:vAlign w:val="center"/>
          </w:tcPr>
          <w:p w14:paraId="444D287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BB14D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799" w:type="dxa"/>
            <w:tcBorders>
              <w:tl2br w:val="nil"/>
              <w:tr2bl w:val="nil"/>
            </w:tcBorders>
            <w:shd w:val="clear" w:color="auto" w:fill="auto"/>
            <w:vAlign w:val="center"/>
          </w:tcPr>
          <w:p w14:paraId="50425211">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23</w:t>
            </w:r>
          </w:p>
        </w:tc>
        <w:tc>
          <w:tcPr>
            <w:tcW w:w="1785" w:type="dxa"/>
            <w:tcBorders>
              <w:tl2br w:val="nil"/>
              <w:tr2bl w:val="nil"/>
            </w:tcBorders>
            <w:shd w:val="clear" w:color="auto" w:fill="auto"/>
            <w:vAlign w:val="center"/>
          </w:tcPr>
          <w:p w14:paraId="7094C22E">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安装调试费用</w:t>
            </w:r>
          </w:p>
        </w:tc>
        <w:tc>
          <w:tcPr>
            <w:tcW w:w="2986" w:type="dxa"/>
            <w:tcBorders>
              <w:tl2br w:val="nil"/>
              <w:tr2bl w:val="nil"/>
            </w:tcBorders>
            <w:shd w:val="clear" w:color="auto" w:fill="auto"/>
            <w:vAlign w:val="center"/>
          </w:tcPr>
          <w:p w14:paraId="143C639A">
            <w:pPr>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安装调试费用(所有设备、线管安装及调试)</w:t>
            </w:r>
          </w:p>
        </w:tc>
        <w:tc>
          <w:tcPr>
            <w:tcW w:w="797" w:type="dxa"/>
            <w:tcBorders>
              <w:tl2br w:val="nil"/>
              <w:tr2bl w:val="nil"/>
            </w:tcBorders>
            <w:shd w:val="clear" w:color="auto" w:fill="auto"/>
            <w:vAlign w:val="center"/>
          </w:tcPr>
          <w:p w14:paraId="0666D725">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w:t>
            </w:r>
          </w:p>
        </w:tc>
        <w:tc>
          <w:tcPr>
            <w:tcW w:w="665" w:type="dxa"/>
            <w:tcBorders>
              <w:tl2br w:val="nil"/>
              <w:tr2bl w:val="nil"/>
            </w:tcBorders>
            <w:shd w:val="clear" w:color="auto" w:fill="auto"/>
            <w:vAlign w:val="center"/>
          </w:tcPr>
          <w:p w14:paraId="65138CE8">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项</w:t>
            </w:r>
          </w:p>
        </w:tc>
        <w:tc>
          <w:tcPr>
            <w:tcW w:w="1079" w:type="dxa"/>
            <w:tcBorders>
              <w:tl2br w:val="nil"/>
              <w:tr2bl w:val="nil"/>
            </w:tcBorders>
            <w:shd w:val="clear" w:color="auto" w:fill="auto"/>
            <w:vAlign w:val="center"/>
          </w:tcPr>
          <w:p w14:paraId="36B810A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79" w:type="dxa"/>
            <w:tcBorders>
              <w:tl2br w:val="nil"/>
              <w:tr2bl w:val="nil"/>
            </w:tcBorders>
            <w:shd w:val="clear" w:color="auto" w:fill="auto"/>
            <w:vAlign w:val="center"/>
          </w:tcPr>
          <w:p w14:paraId="510C8A4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66" w:type="dxa"/>
            <w:tcBorders>
              <w:tl2br w:val="nil"/>
              <w:tr2bl w:val="nil"/>
            </w:tcBorders>
            <w:shd w:val="clear" w:color="auto" w:fill="auto"/>
            <w:vAlign w:val="center"/>
          </w:tcPr>
          <w:p w14:paraId="1D626A2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4FF4B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50" w:hRule="atLeast"/>
        </w:trPr>
        <w:tc>
          <w:tcPr>
            <w:tcW w:w="9856" w:type="dxa"/>
            <w:gridSpan w:val="8"/>
            <w:tcBorders>
              <w:tl2br w:val="nil"/>
              <w:tr2bl w:val="nil"/>
            </w:tcBorders>
            <w:shd w:val="clear" w:color="auto" w:fill="auto"/>
            <w:vAlign w:val="center"/>
          </w:tcPr>
          <w:p w14:paraId="5EE69BD5">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合计：不含税总价：         元；税率        %，含税总价        元。</w:t>
            </w:r>
          </w:p>
          <w:p w14:paraId="4D359D9A">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p>
          <w:p w14:paraId="6AD910AA">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报价单位：</w:t>
            </w:r>
          </w:p>
          <w:p w14:paraId="6994E6C5">
            <w:pPr>
              <w:pStyle w:val="2"/>
              <w:rPr>
                <w:rFonts w:hint="eastAsia"/>
                <w:lang w:val="en-US" w:eastAsia="zh-CN"/>
              </w:rPr>
            </w:pPr>
          </w:p>
          <w:p w14:paraId="0527634E">
            <w:pPr>
              <w:keepNext w:val="0"/>
              <w:keepLines w:val="0"/>
              <w:widowControl/>
              <w:suppressLineNumbers w:val="0"/>
              <w:jc w:val="both"/>
              <w:textAlignment w:val="center"/>
              <w:rPr>
                <w:rFonts w:hint="eastAsia"/>
                <w:lang w:val="en-US" w:eastAsia="zh-CN"/>
              </w:rPr>
            </w:pPr>
            <w:r>
              <w:rPr>
                <w:rFonts w:hint="eastAsia" w:ascii="宋体" w:hAnsi="宋体" w:eastAsia="宋体" w:cs="宋体"/>
                <w:i w:val="0"/>
                <w:iCs w:val="0"/>
                <w:color w:val="000000"/>
                <w:sz w:val="24"/>
                <w:szCs w:val="24"/>
                <w:u w:val="none"/>
                <w:lang w:val="en-US" w:eastAsia="zh-CN"/>
              </w:rPr>
              <w:t>报价已包含但不限于所有设备、线管安装费及调试费。</w:t>
            </w:r>
          </w:p>
        </w:tc>
      </w:tr>
    </w:tbl>
    <w:p w14:paraId="1884296C">
      <w:pPr>
        <w:pStyle w:val="2"/>
        <w:rPr>
          <w:rFonts w:hint="eastAsia"/>
          <w:lang w:val="en-US" w:eastAsia="zh-CN"/>
        </w:rPr>
      </w:pPr>
    </w:p>
    <w:p w14:paraId="65B8B0B4">
      <w:pPr>
        <w:pStyle w:val="26"/>
        <w:keepNext w:val="0"/>
        <w:keepLines w:val="0"/>
        <w:pageBreakBefore w:val="0"/>
        <w:widowControl w:val="0"/>
        <w:numPr>
          <w:ilvl w:val="1"/>
          <w:numId w:val="0"/>
        </w:numPr>
        <w:kinsoku/>
        <w:wordWrap/>
        <w:overflowPunct/>
        <w:topLinePunct w:val="0"/>
        <w:autoSpaceDE/>
        <w:autoSpaceDN/>
        <w:bidi w:val="0"/>
        <w:adjustRightInd/>
        <w:snapToGrid/>
        <w:spacing w:line="240" w:lineRule="auto"/>
        <w:ind w:firstLine="480" w:firstLineChars="200"/>
        <w:jc w:val="left"/>
        <w:textAlignment w:val="auto"/>
        <w:rPr>
          <w:rFonts w:hint="eastAsia" w:eastAsiaTheme="minorEastAsia"/>
          <w:sz w:val="24"/>
          <w:szCs w:val="24"/>
          <w:highlight w:val="none"/>
          <w:lang w:eastAsia="zh-CN"/>
        </w:rPr>
      </w:pPr>
      <w:r>
        <w:rPr>
          <w:rFonts w:hint="eastAsia"/>
          <w:sz w:val="24"/>
          <w:szCs w:val="24"/>
          <w:highlight w:val="none"/>
          <w:lang w:eastAsia="zh-CN"/>
        </w:rPr>
        <w:t>（二）凤凰停车场</w:t>
      </w:r>
    </w:p>
    <w:tbl>
      <w:tblPr>
        <w:tblStyle w:val="16"/>
        <w:tblW w:w="957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7"/>
        <w:gridCol w:w="991"/>
        <w:gridCol w:w="4207"/>
        <w:gridCol w:w="766"/>
        <w:gridCol w:w="598"/>
        <w:gridCol w:w="926"/>
        <w:gridCol w:w="811"/>
        <w:gridCol w:w="589"/>
      </w:tblGrid>
      <w:tr w14:paraId="58EBB9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64CB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93F7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配置</w:t>
            </w:r>
          </w:p>
        </w:tc>
        <w:tc>
          <w:tcPr>
            <w:tcW w:w="4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A1D1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最低参数标准</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F38C8">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数量</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AB6A2">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单位</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26F36">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不含税单价（元）</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2C32A">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小计（元）</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511CA">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备注</w:t>
            </w:r>
          </w:p>
        </w:tc>
      </w:tr>
      <w:tr w14:paraId="515A86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EAC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91" w:type="dxa"/>
            <w:tcBorders>
              <w:top w:val="single" w:color="000000" w:sz="4" w:space="0"/>
              <w:left w:val="nil"/>
              <w:bottom w:val="single" w:color="000000" w:sz="4" w:space="0"/>
              <w:right w:val="single" w:color="000000" w:sz="4" w:space="0"/>
            </w:tcBorders>
            <w:shd w:val="clear" w:color="auto" w:fill="auto"/>
            <w:noWrap/>
            <w:vAlign w:val="center"/>
          </w:tcPr>
          <w:p w14:paraId="6A5F15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sz w:val="21"/>
                <w:szCs w:val="21"/>
                <w:lang w:val="en-US" w:eastAsia="zh-CN"/>
              </w:rPr>
              <w:t>400万POE摄像机</w:t>
            </w:r>
          </w:p>
        </w:tc>
        <w:tc>
          <w:tcPr>
            <w:tcW w:w="4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B5026">
            <w:pPr>
              <w:keepNext w:val="0"/>
              <w:keepLines w:val="0"/>
              <w:widowControl/>
              <w:suppressLineNumbers w:val="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（1）传感器类型：不低于1/3英寸CMOS；</w:t>
            </w:r>
          </w:p>
          <w:p w14:paraId="02F0BA7F">
            <w:pPr>
              <w:keepNext w:val="0"/>
              <w:keepLines w:val="0"/>
              <w:widowControl/>
              <w:suppressLineNumbers w:val="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（2）像素：不低于400万；</w:t>
            </w:r>
          </w:p>
          <w:p w14:paraId="4FB40778">
            <w:pPr>
              <w:keepNext w:val="0"/>
              <w:keepLines w:val="0"/>
              <w:widowControl/>
              <w:suppressLineNumbers w:val="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（3）最大分辨率：不低于</w:t>
            </w:r>
            <w:r>
              <w:rPr>
                <w:rFonts w:hint="eastAsia" w:ascii="宋体" w:hAnsi="宋体" w:eastAsia="宋体" w:cs="宋体"/>
                <w:i w:val="0"/>
                <w:iCs w:val="0"/>
                <w:caps w:val="0"/>
                <w:color w:val="333333"/>
                <w:spacing w:val="0"/>
                <w:sz w:val="21"/>
                <w:szCs w:val="21"/>
                <w:shd w:val="clear" w:fill="FFFFFF"/>
              </w:rPr>
              <w:t>2560×1440</w:t>
            </w:r>
            <w:r>
              <w:rPr>
                <w:rFonts w:hint="eastAsia" w:ascii="宋体" w:hAnsi="宋体" w:eastAsia="宋体" w:cs="宋体"/>
                <w:i w:val="0"/>
                <w:iCs w:val="0"/>
                <w:caps w:val="0"/>
                <w:color w:val="333333"/>
                <w:spacing w:val="0"/>
                <w:sz w:val="21"/>
                <w:szCs w:val="21"/>
                <w:shd w:val="clear" w:fill="FFFFFF"/>
                <w:lang w:val="en-US" w:eastAsia="zh-CN"/>
              </w:rPr>
              <w:t xml:space="preserve"> </w:t>
            </w:r>
            <w:r>
              <w:rPr>
                <w:rFonts w:hint="eastAsia" w:ascii="宋体" w:hAnsi="宋体" w:eastAsia="宋体" w:cs="宋体"/>
                <w:i w:val="0"/>
                <w:iCs w:val="0"/>
                <w:caps w:val="0"/>
                <w:color w:val="333333"/>
                <w:spacing w:val="0"/>
                <w:sz w:val="21"/>
                <w:szCs w:val="21"/>
                <w:shd w:val="clear" w:fill="FFFFFF"/>
              </w:rPr>
              <w:t>@25</w:t>
            </w:r>
            <w:r>
              <w:rPr>
                <w:rFonts w:hint="eastAsia" w:ascii="宋体" w:hAnsi="宋体" w:eastAsia="宋体" w:cs="宋体"/>
                <w:i w:val="0"/>
                <w:iCs w:val="0"/>
                <w:caps w:val="0"/>
                <w:color w:val="333333"/>
                <w:spacing w:val="0"/>
                <w:sz w:val="21"/>
                <w:szCs w:val="21"/>
                <w:shd w:val="clear" w:fill="FFFFFF"/>
                <w:lang w:val="en-US" w:eastAsia="zh-CN"/>
              </w:rPr>
              <w:t xml:space="preserve"> </w:t>
            </w:r>
            <w:r>
              <w:rPr>
                <w:rFonts w:hint="eastAsia" w:ascii="宋体" w:hAnsi="宋体" w:eastAsia="宋体" w:cs="宋体"/>
                <w:i w:val="0"/>
                <w:iCs w:val="0"/>
                <w:caps w:val="0"/>
                <w:color w:val="333333"/>
                <w:spacing w:val="0"/>
                <w:sz w:val="21"/>
                <w:szCs w:val="21"/>
                <w:shd w:val="clear" w:fill="FFFFFF"/>
              </w:rPr>
              <w:t>fps</w:t>
            </w:r>
            <w:r>
              <w:rPr>
                <w:rFonts w:hint="eastAsia" w:ascii="宋体" w:hAnsi="宋体" w:eastAsia="宋体" w:cs="宋体"/>
                <w:sz w:val="21"/>
                <w:szCs w:val="21"/>
                <w:lang w:val="en-US" w:eastAsia="zh-CN"/>
              </w:rPr>
              <w:t>；</w:t>
            </w:r>
          </w:p>
          <w:p w14:paraId="4E44EB41">
            <w:pPr>
              <w:keepNext w:val="0"/>
              <w:keepLines w:val="0"/>
              <w:widowControl/>
              <w:suppressLineNumbers w:val="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（4）最低照度：彩色：0.005 Lux @（F1.2，AGC ON），0 Lux with IR；</w:t>
            </w:r>
          </w:p>
          <w:p w14:paraId="34810C5C">
            <w:pPr>
              <w:keepNext w:val="0"/>
              <w:keepLines w:val="0"/>
              <w:widowControl/>
              <w:suppressLineNumbers w:val="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（5）最大补光距离：不低于（红外）50m（柔光）30m；</w:t>
            </w:r>
          </w:p>
          <w:p w14:paraId="7ACF1A16">
            <w:pPr>
              <w:keepNext w:val="0"/>
              <w:keepLines w:val="0"/>
              <w:widowControl/>
              <w:suppressLineNumbers w:val="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（6）补光灯：不少于1颗红外灯、1颗白光；</w:t>
            </w:r>
          </w:p>
          <w:p w14:paraId="4F6FADB3">
            <w:pPr>
              <w:keepNext w:val="0"/>
              <w:keepLines w:val="0"/>
              <w:widowControl/>
              <w:suppressLineNumbers w:val="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（7）通用行为分析：支持越界侦测，区域入侵侦测；</w:t>
            </w:r>
          </w:p>
          <w:p w14:paraId="6977FA3F">
            <w:pPr>
              <w:keepNext w:val="0"/>
              <w:keepLines w:val="0"/>
              <w:widowControl/>
              <w:suppressLineNumbers w:val="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（8）智能编码：需支持H.264、H.265；</w:t>
            </w:r>
          </w:p>
          <w:p w14:paraId="709C7308">
            <w:pPr>
              <w:keepNext w:val="0"/>
              <w:keepLines w:val="0"/>
              <w:widowControl/>
              <w:suppressLineNumbers w:val="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（9）宽动态：不低于120dB；</w:t>
            </w:r>
          </w:p>
          <w:p w14:paraId="5CB8ECB6">
            <w:pPr>
              <w:keepNext w:val="0"/>
              <w:keepLines w:val="0"/>
              <w:widowControl/>
              <w:suppressLineNumbers w:val="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（10）拾音器：不低于1个麦克风，高清拾音；</w:t>
            </w:r>
          </w:p>
          <w:p w14:paraId="401C7C8F">
            <w:pPr>
              <w:keepNext w:val="0"/>
              <w:keepLines w:val="0"/>
              <w:widowControl/>
              <w:suppressLineNumbers w:val="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（11）供电方式：需支持DC12V/PoE；</w:t>
            </w:r>
          </w:p>
          <w:p w14:paraId="5A55F630">
            <w:pPr>
              <w:keepNext w:val="0"/>
              <w:keepLines w:val="0"/>
              <w:widowControl/>
              <w:suppressLineNumbers w:val="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（12）防护等级：不低于IP67</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E4DAE">
            <w:pPr>
              <w:keepNext w:val="0"/>
              <w:keepLines w:val="0"/>
              <w:widowControl/>
              <w:suppressLineNumbers w:val="0"/>
              <w:jc w:val="center"/>
              <w:textAlignment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15</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901CE">
            <w:pPr>
              <w:keepNext w:val="0"/>
              <w:keepLines w:val="0"/>
              <w:widowControl/>
              <w:suppressLineNumbers w:val="0"/>
              <w:jc w:val="center"/>
              <w:textAlignment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个</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6EABA">
            <w:pPr>
              <w:keepNext w:val="0"/>
              <w:keepLines w:val="0"/>
              <w:widowControl/>
              <w:suppressLineNumbers w:val="0"/>
              <w:jc w:val="center"/>
              <w:textAlignment w:val="center"/>
              <w:rPr>
                <w:rFonts w:hint="eastAsia" w:ascii="宋体" w:hAnsi="宋体" w:eastAsia="宋体" w:cs="宋体"/>
                <w:sz w:val="21"/>
                <w:szCs w:val="21"/>
                <w:lang w:val="en-US" w:eastAsia="zh-CN"/>
              </w:rPr>
            </w:pP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4E19C">
            <w:pPr>
              <w:keepNext w:val="0"/>
              <w:keepLines w:val="0"/>
              <w:widowControl/>
              <w:suppressLineNumbers w:val="0"/>
              <w:jc w:val="center"/>
              <w:textAlignment w:val="center"/>
              <w:rPr>
                <w:rFonts w:hint="eastAsia" w:ascii="宋体" w:hAnsi="宋体" w:eastAsia="宋体" w:cs="宋体"/>
                <w:sz w:val="21"/>
                <w:szCs w:val="21"/>
                <w:lang w:val="en-US" w:eastAsia="zh-CN"/>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D9FE5">
            <w:pPr>
              <w:keepNext w:val="0"/>
              <w:keepLines w:val="0"/>
              <w:widowControl/>
              <w:suppressLineNumbers w:val="0"/>
              <w:jc w:val="center"/>
              <w:textAlignment w:val="center"/>
              <w:rPr>
                <w:rFonts w:hint="eastAsia" w:ascii="宋体" w:hAnsi="宋体" w:eastAsia="宋体" w:cs="宋体"/>
                <w:sz w:val="21"/>
                <w:szCs w:val="21"/>
                <w:lang w:val="en-US" w:eastAsia="zh-CN"/>
              </w:rPr>
            </w:pPr>
          </w:p>
        </w:tc>
      </w:tr>
      <w:tr w14:paraId="132F3B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5D8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91" w:type="dxa"/>
            <w:tcBorders>
              <w:top w:val="single" w:color="000000" w:sz="4" w:space="0"/>
              <w:left w:val="nil"/>
              <w:bottom w:val="single" w:color="000000" w:sz="4" w:space="0"/>
              <w:right w:val="nil"/>
            </w:tcBorders>
            <w:shd w:val="clear" w:color="auto" w:fill="auto"/>
            <w:noWrap/>
            <w:vAlign w:val="center"/>
          </w:tcPr>
          <w:p w14:paraId="22FE4A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sz w:val="21"/>
                <w:szCs w:val="21"/>
                <w:lang w:val="en-US" w:eastAsia="zh-CN"/>
              </w:rPr>
              <w:t>录像机</w:t>
            </w:r>
          </w:p>
        </w:tc>
        <w:tc>
          <w:tcPr>
            <w:tcW w:w="4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DD206">
            <w:pPr>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（1）需具有不少于如下接口：1个HDMI接口、1个VGA接口、2个RJ45网络接口、3个USB2.0接口、内置4个SATA硬盘接口；1路RCA音频输入接口、1路RCA音频输出接口；16路报警输入接口、4路报警输出接口。</w:t>
            </w:r>
          </w:p>
          <w:p w14:paraId="212FC118">
            <w:pPr>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（2）需支持不低于32路网络视频接入。需支持不低于160Mbps、128Mbps存储带宽、128Mbps转发带宽。</w:t>
            </w:r>
          </w:p>
          <w:p w14:paraId="52C486F2">
            <w:pPr>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（3）需支持SVC解码功能，可同时回放5路400W分辨率、H.264/H.265编码格式的视频图像，解码总资源为10个1920×1080格式的视频图像。（需提供公安部所属检验机构出具的检测报告复印件并加盖制造商鲜章证明） </w:t>
            </w:r>
          </w:p>
          <w:p w14:paraId="607C12A7">
            <w:pPr>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（4）显示输出分辨率具有1024×768/60Hz、1280×720/60Hz、1280×1024/60Hz、1600×1200/60Hz、1920×1080/60Hz、2560×1440/60Hz、4K(3840×2160)/30Hz、4K(4096×2160)/30Hz设置选项。</w:t>
            </w:r>
          </w:p>
          <w:p w14:paraId="2F45161A">
            <w:pPr>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（5）需支持</w:t>
            </w:r>
            <w:r>
              <w:rPr>
                <w:rFonts w:hint="default" w:ascii="宋体" w:hAnsi="宋体" w:eastAsia="宋体" w:cs="宋体"/>
                <w:sz w:val="21"/>
                <w:szCs w:val="21"/>
                <w:lang w:val="en-US" w:eastAsia="zh-CN"/>
              </w:rPr>
              <w:t>同时显示输出10路H.265/H.264编码、25fps、1920×1080格式的视频图像。（需提供公安部所属检验机构出具的检测报告复印件并加盖制造商鲜章证明）</w:t>
            </w:r>
            <w:r>
              <w:rPr>
                <w:rFonts w:hint="eastAsia" w:ascii="宋体" w:hAnsi="宋体" w:eastAsia="宋体" w:cs="宋体"/>
                <w:sz w:val="21"/>
                <w:szCs w:val="21"/>
                <w:lang w:val="en-US" w:eastAsia="zh-CN"/>
              </w:rPr>
              <w:t>。</w:t>
            </w:r>
          </w:p>
          <w:p w14:paraId="3596FD3B">
            <w:pPr>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（6）需支持接入高级移动侦测的相机，移动侦测报警能够区分人员、车辆，可录像和记录报警信息；（需提供公安部所属检验机构出具的检测报告复印件并加盖制造商鲜章证明）。</w:t>
            </w:r>
          </w:p>
          <w:p w14:paraId="3749F04B">
            <w:pPr>
              <w:jc w:val="left"/>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7）需支持接入警戒摄像机，支持对IPC的声音和闪光参数进行配置，支持通过移动侦测、区域入侵、越界侦测、进入区域和离开区域事件联动一个或多个IPC的声光报警，可以对声光联动一键撤防。（需提供公安部所属检验机构出具的检测报告复印件并加盖制造商鲜章证明）。</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92A7F">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2"/>
                <w:szCs w:val="22"/>
                <w:u w:val="none"/>
                <w:lang w:val="en-US" w:eastAsia="zh-CN" w:bidi="ar"/>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DDF51">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2"/>
                <w:szCs w:val="22"/>
                <w:u w:val="none"/>
                <w:lang w:val="en-US" w:eastAsia="zh-CN" w:bidi="ar"/>
              </w:rPr>
              <w:t>台</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EF40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DC9F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0019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81214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6"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913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991" w:type="dxa"/>
            <w:tcBorders>
              <w:top w:val="single" w:color="000000" w:sz="4" w:space="0"/>
              <w:left w:val="nil"/>
              <w:bottom w:val="single" w:color="000000" w:sz="4" w:space="0"/>
              <w:right w:val="nil"/>
            </w:tcBorders>
            <w:shd w:val="clear" w:color="auto" w:fill="auto"/>
            <w:noWrap/>
            <w:vAlign w:val="center"/>
          </w:tcPr>
          <w:p w14:paraId="31650640">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硬盘</w:t>
            </w:r>
          </w:p>
        </w:tc>
        <w:tc>
          <w:tcPr>
            <w:tcW w:w="4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4BC7D">
            <w:pPr>
              <w:keepNext w:val="0"/>
              <w:keepLines w:val="0"/>
              <w:widowControl/>
              <w:suppressLineNumbers w:val="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（1）不低于10TB监控级硬盘。</w:t>
            </w:r>
          </w:p>
          <w:p w14:paraId="481A3733">
            <w:pPr>
              <w:keepNext w:val="0"/>
              <w:keepLines w:val="0"/>
              <w:widowControl/>
              <w:suppressLineNumbers w:val="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（2）7*24小时稳定运行。</w:t>
            </w:r>
          </w:p>
          <w:p w14:paraId="4830B0E3">
            <w:pPr>
              <w:keepNext w:val="0"/>
              <w:keepLines w:val="0"/>
              <w:widowControl/>
              <w:suppressLineNumbers w:val="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（3）3年保修。</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BA0C4">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2"/>
                <w:szCs w:val="22"/>
                <w:u w:val="none"/>
                <w:lang w:val="en-US" w:eastAsia="zh-CN" w:bidi="ar"/>
              </w:rPr>
              <w:t>3</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60A92">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2"/>
                <w:szCs w:val="22"/>
                <w:u w:val="none"/>
                <w:lang w:val="en-US" w:eastAsia="zh-CN" w:bidi="ar"/>
              </w:rPr>
              <w:t>块</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C3FA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781B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2884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50B55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6"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E6919">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991" w:type="dxa"/>
            <w:tcBorders>
              <w:top w:val="single" w:color="000000" w:sz="4" w:space="0"/>
              <w:left w:val="nil"/>
              <w:bottom w:val="single" w:color="000000" w:sz="4" w:space="0"/>
              <w:right w:val="nil"/>
            </w:tcBorders>
            <w:shd w:val="clear" w:color="auto" w:fill="auto"/>
            <w:noWrap/>
            <w:vAlign w:val="center"/>
          </w:tcPr>
          <w:p w14:paraId="7EB517FD">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sz w:val="21"/>
                <w:szCs w:val="21"/>
                <w:lang w:val="en-US" w:eastAsia="zh-CN"/>
              </w:rPr>
              <w:t>摄像机支架</w:t>
            </w:r>
          </w:p>
        </w:tc>
        <w:tc>
          <w:tcPr>
            <w:tcW w:w="4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6C408">
            <w:pPr>
              <w:keepNext w:val="0"/>
              <w:keepLines w:val="0"/>
              <w:widowControl/>
              <w:suppressLineNumbers w:val="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壁装支架</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82029">
            <w:pPr>
              <w:keepNext w:val="0"/>
              <w:keepLines w:val="0"/>
              <w:widowControl/>
              <w:suppressLineNumbers w:val="0"/>
              <w:jc w:val="center"/>
              <w:textAlignment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15</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4CB0A">
            <w:pPr>
              <w:keepNext w:val="0"/>
              <w:keepLines w:val="0"/>
              <w:widowControl/>
              <w:suppressLineNumbers w:val="0"/>
              <w:jc w:val="center"/>
              <w:textAlignment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个</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F77F9">
            <w:pPr>
              <w:keepNext w:val="0"/>
              <w:keepLines w:val="0"/>
              <w:widowControl/>
              <w:suppressLineNumbers w:val="0"/>
              <w:jc w:val="center"/>
              <w:textAlignment w:val="center"/>
              <w:rPr>
                <w:rFonts w:hint="eastAsia" w:ascii="宋体" w:hAnsi="宋体" w:eastAsia="宋体" w:cs="宋体"/>
                <w:sz w:val="21"/>
                <w:szCs w:val="21"/>
                <w:lang w:val="en-US" w:eastAsia="zh-CN"/>
              </w:rPr>
            </w:pP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2F777">
            <w:pPr>
              <w:keepNext w:val="0"/>
              <w:keepLines w:val="0"/>
              <w:widowControl/>
              <w:suppressLineNumbers w:val="0"/>
              <w:jc w:val="center"/>
              <w:textAlignment w:val="center"/>
              <w:rPr>
                <w:rFonts w:hint="eastAsia" w:ascii="宋体" w:hAnsi="宋体" w:eastAsia="宋体" w:cs="宋体"/>
                <w:sz w:val="21"/>
                <w:szCs w:val="21"/>
                <w:lang w:val="en-US" w:eastAsia="zh-CN"/>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2D2FB">
            <w:pPr>
              <w:keepNext w:val="0"/>
              <w:keepLines w:val="0"/>
              <w:widowControl/>
              <w:suppressLineNumbers w:val="0"/>
              <w:jc w:val="center"/>
              <w:textAlignment w:val="center"/>
              <w:rPr>
                <w:rFonts w:hint="eastAsia" w:ascii="宋体" w:hAnsi="宋体" w:eastAsia="宋体" w:cs="宋体"/>
                <w:sz w:val="21"/>
                <w:szCs w:val="21"/>
                <w:lang w:val="en-US" w:eastAsia="zh-CN"/>
              </w:rPr>
            </w:pPr>
          </w:p>
        </w:tc>
      </w:tr>
      <w:tr w14:paraId="79477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5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8E92F">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991" w:type="dxa"/>
            <w:tcBorders>
              <w:top w:val="single" w:color="000000" w:sz="4" w:space="0"/>
              <w:left w:val="nil"/>
              <w:bottom w:val="single" w:color="000000" w:sz="4" w:space="0"/>
              <w:right w:val="nil"/>
            </w:tcBorders>
            <w:shd w:val="clear" w:color="auto" w:fill="auto"/>
            <w:noWrap/>
            <w:vAlign w:val="center"/>
          </w:tcPr>
          <w:p w14:paraId="7EECD53F">
            <w:pPr>
              <w:keepNext w:val="0"/>
              <w:keepLines w:val="0"/>
              <w:widowControl/>
              <w:suppressLineNumbers w:val="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车牌识别摄像头</w:t>
            </w:r>
          </w:p>
        </w:tc>
        <w:tc>
          <w:tcPr>
            <w:tcW w:w="4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306EF">
            <w:pPr>
              <w:keepNext w:val="0"/>
              <w:keepLines w:val="0"/>
              <w:widowControl/>
              <w:suppressLineNumbers w:val="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（1）不低于500万高清像素，支持虚拟地感，识别率不低于99.9%；</w:t>
            </w:r>
          </w:p>
          <w:p w14:paraId="7F8E54EA">
            <w:pPr>
              <w:keepNext w:val="0"/>
              <w:keepLines w:val="0"/>
              <w:widowControl/>
              <w:suppressLineNumbers w:val="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（2）支持异常车牌（手机拍照、打印）告警</w:t>
            </w:r>
          </w:p>
          <w:p w14:paraId="0F9BA646">
            <w:pPr>
              <w:keepNext w:val="0"/>
              <w:keepLines w:val="0"/>
              <w:widowControl/>
              <w:suppressLineNumbers w:val="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（3）支持高亮补光灯，投射距离不低于10-30M，采用时控开关控制。</w:t>
            </w:r>
          </w:p>
          <w:p w14:paraId="2927FE70">
            <w:pPr>
              <w:keepNext w:val="0"/>
              <w:keepLines w:val="0"/>
              <w:widowControl/>
              <w:suppressLineNumbers w:val="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（4）支持车牌类型识别，包括不限于：普通蓝牌、单双层黄牌、新能源、单双层警车、新武警、单双层军牌、新使馆、教练车、港澳进出大陆车牌、应急车牌、民航、特殊车牌等，同时识别车牌颜色。</w:t>
            </w:r>
          </w:p>
          <w:p w14:paraId="0F296789">
            <w:pPr>
              <w:keepNext w:val="0"/>
              <w:keepLines w:val="0"/>
              <w:widowControl/>
              <w:suppressLineNumbers w:val="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（5）图像传感器不低于1/2.7"CMOS。</w:t>
            </w:r>
          </w:p>
          <w:p w14:paraId="4F7E499E">
            <w:pPr>
              <w:keepNext w:val="0"/>
              <w:keepLines w:val="0"/>
              <w:widowControl/>
              <w:suppressLineNumbers w:val="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（6）分辨率不低于2304（H）*1296（V）。</w:t>
            </w:r>
          </w:p>
          <w:p w14:paraId="63855326">
            <w:pPr>
              <w:keepNext w:val="0"/>
              <w:keepLines w:val="0"/>
              <w:widowControl/>
              <w:suppressLineNumbers w:val="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（7）支持VZ智能ISP，场景自适应。</w:t>
            </w:r>
          </w:p>
          <w:p w14:paraId="18D8A1CC">
            <w:pPr>
              <w:keepNext w:val="0"/>
              <w:keepLines w:val="0"/>
              <w:widowControl/>
              <w:suppressLineNumbers w:val="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（8）自动白平衡，强光压制，自动根据光线强弱还原高清成像。</w:t>
            </w:r>
          </w:p>
          <w:p w14:paraId="5836C06A">
            <w:pPr>
              <w:keepNext w:val="0"/>
              <w:keepLines w:val="0"/>
              <w:widowControl/>
              <w:suppressLineNumbers w:val="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（9）网络接口：1路10/100Mbps自适应RJ45口；其他接口：IO输出2路，IO输入2路，RS485为1路。</w:t>
            </w:r>
          </w:p>
          <w:p w14:paraId="20D96C91">
            <w:pPr>
              <w:keepNext w:val="0"/>
              <w:keepLines w:val="0"/>
              <w:widowControl/>
              <w:suppressLineNumbers w:val="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（10）TF卡槽：1路TF卡槽，最大支持128G容量。</w:t>
            </w:r>
          </w:p>
          <w:p w14:paraId="08634619">
            <w:pPr>
              <w:keepNext w:val="0"/>
              <w:keepLines w:val="0"/>
              <w:widowControl/>
              <w:suppressLineNumbers w:val="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（11）支持超管动态图像优化，车牌动态调整图像参数。</w:t>
            </w:r>
          </w:p>
          <w:p w14:paraId="2305575A">
            <w:pPr>
              <w:keepNext w:val="0"/>
              <w:keepLines w:val="0"/>
              <w:widowControl/>
              <w:suppressLineNumbers w:val="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（12）内置4颗LED灯，可调亮度（每颗最高功耗1W）。</w:t>
            </w:r>
          </w:p>
          <w:p w14:paraId="2C288063">
            <w:pPr>
              <w:keepNext w:val="0"/>
              <w:keepLines w:val="0"/>
              <w:widowControl/>
              <w:suppressLineNumbers w:val="0"/>
              <w:jc w:val="left"/>
              <w:textAlignment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（13）一体机功耗≤5W，运行温度：-20℃—70℃。</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7BBBF">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2"/>
                <w:szCs w:val="22"/>
                <w:u w:val="none"/>
                <w:lang w:val="en-US" w:eastAsia="zh-CN" w:bidi="ar"/>
              </w:rPr>
              <w:t>2</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D9F85">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2"/>
                <w:szCs w:val="22"/>
                <w:u w:val="none"/>
                <w:lang w:val="en-US" w:eastAsia="zh-CN" w:bidi="ar"/>
              </w:rPr>
              <w:t>套</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58A6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5E54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717D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E4F0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6"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B5424">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991" w:type="dxa"/>
            <w:tcBorders>
              <w:top w:val="single" w:color="000000" w:sz="4" w:space="0"/>
              <w:left w:val="nil"/>
              <w:bottom w:val="single" w:color="000000" w:sz="4" w:space="0"/>
              <w:right w:val="nil"/>
            </w:tcBorders>
            <w:shd w:val="clear" w:color="auto" w:fill="auto"/>
            <w:noWrap/>
            <w:vAlign w:val="center"/>
          </w:tcPr>
          <w:p w14:paraId="74900CA4">
            <w:pPr>
              <w:keepNext w:val="0"/>
              <w:keepLines w:val="0"/>
              <w:widowControl/>
              <w:suppressLineNumbers w:val="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UPS电源</w:t>
            </w:r>
          </w:p>
        </w:tc>
        <w:tc>
          <w:tcPr>
            <w:tcW w:w="4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20624">
            <w:pPr>
              <w:keepNext w:val="0"/>
              <w:keepLines w:val="0"/>
              <w:widowControl/>
              <w:suppressLineNumbers w:val="0"/>
              <w:jc w:val="left"/>
              <w:textAlignment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整套监控系统（停车场道闸、录像机、交换机、电脑、27个摄像头）断电后持续运行不低于20分钟。</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616DE">
            <w:pPr>
              <w:keepNext w:val="0"/>
              <w:keepLines w:val="0"/>
              <w:widowControl/>
              <w:suppressLineNumbers w:val="0"/>
              <w:jc w:val="center"/>
              <w:textAlignment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78E1E">
            <w:pPr>
              <w:keepNext w:val="0"/>
              <w:keepLines w:val="0"/>
              <w:widowControl/>
              <w:suppressLineNumbers w:val="0"/>
              <w:jc w:val="center"/>
              <w:textAlignment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套</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8243D">
            <w:pPr>
              <w:keepNext w:val="0"/>
              <w:keepLines w:val="0"/>
              <w:widowControl/>
              <w:suppressLineNumbers w:val="0"/>
              <w:jc w:val="center"/>
              <w:textAlignment w:val="center"/>
              <w:rPr>
                <w:rFonts w:hint="eastAsia" w:ascii="宋体" w:hAnsi="宋体" w:eastAsia="宋体" w:cs="宋体"/>
                <w:sz w:val="21"/>
                <w:szCs w:val="21"/>
                <w:lang w:val="en-US" w:eastAsia="zh-CN"/>
              </w:rPr>
            </w:pP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18085">
            <w:pPr>
              <w:keepNext w:val="0"/>
              <w:keepLines w:val="0"/>
              <w:widowControl/>
              <w:suppressLineNumbers w:val="0"/>
              <w:jc w:val="center"/>
              <w:textAlignment w:val="center"/>
              <w:rPr>
                <w:rFonts w:hint="eastAsia" w:ascii="宋体" w:hAnsi="宋体" w:eastAsia="宋体" w:cs="宋体"/>
                <w:sz w:val="21"/>
                <w:szCs w:val="21"/>
                <w:lang w:val="en-US" w:eastAsia="zh-CN"/>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B2B57">
            <w:pPr>
              <w:keepNext w:val="0"/>
              <w:keepLines w:val="0"/>
              <w:widowControl/>
              <w:suppressLineNumbers w:val="0"/>
              <w:jc w:val="center"/>
              <w:textAlignment w:val="center"/>
              <w:rPr>
                <w:rFonts w:hint="eastAsia" w:ascii="宋体" w:hAnsi="宋体" w:eastAsia="宋体" w:cs="宋体"/>
                <w:sz w:val="21"/>
                <w:szCs w:val="21"/>
                <w:lang w:val="en-US" w:eastAsia="zh-CN"/>
              </w:rPr>
            </w:pPr>
          </w:p>
        </w:tc>
      </w:tr>
      <w:tr w14:paraId="5BA47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6"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4EB8C">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w:t>
            </w:r>
          </w:p>
        </w:tc>
        <w:tc>
          <w:tcPr>
            <w:tcW w:w="991" w:type="dxa"/>
            <w:tcBorders>
              <w:top w:val="single" w:color="000000" w:sz="4" w:space="0"/>
              <w:left w:val="nil"/>
              <w:bottom w:val="single" w:color="000000" w:sz="4" w:space="0"/>
              <w:right w:val="nil"/>
            </w:tcBorders>
            <w:shd w:val="clear" w:color="auto" w:fill="auto"/>
            <w:noWrap/>
            <w:vAlign w:val="center"/>
          </w:tcPr>
          <w:p w14:paraId="4FFEA9FB">
            <w:pPr>
              <w:keepNext w:val="0"/>
              <w:keepLines w:val="0"/>
              <w:widowControl/>
              <w:suppressLineNumbers w:val="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交换机</w:t>
            </w:r>
          </w:p>
          <w:p w14:paraId="18F935DE">
            <w:pPr>
              <w:keepNext w:val="0"/>
              <w:keepLines w:val="0"/>
              <w:widowControl/>
              <w:suppressLineNumbers w:val="0"/>
              <w:jc w:val="left"/>
              <w:textAlignment w:val="center"/>
              <w:rPr>
                <w:rFonts w:hint="eastAsia" w:ascii="宋体" w:hAnsi="宋体" w:eastAsia="宋体" w:cs="宋体"/>
                <w:sz w:val="21"/>
                <w:szCs w:val="21"/>
                <w:lang w:val="en-US" w:eastAsia="zh-CN"/>
              </w:rPr>
            </w:pPr>
          </w:p>
        </w:tc>
        <w:tc>
          <w:tcPr>
            <w:tcW w:w="4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B139C">
            <w:pPr>
              <w:keepNext w:val="0"/>
              <w:keepLines w:val="0"/>
              <w:widowControl/>
              <w:suppressLineNumbers w:val="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1.提供16个千兆PoE电口，2个千兆光口</w:t>
            </w:r>
          </w:p>
          <w:p w14:paraId="36244C6D">
            <w:pPr>
              <w:keepNext w:val="0"/>
              <w:keepLines w:val="0"/>
              <w:widowControl/>
              <w:suppressLineNumbers w:val="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2.支持IEEE 802.3at/af</w:t>
            </w:r>
          </w:p>
          <w:p w14:paraId="73CDCDD5">
            <w:pPr>
              <w:keepNext w:val="0"/>
              <w:keepLines w:val="0"/>
              <w:widowControl/>
              <w:suppressLineNumbers w:val="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3.支持6 KV防浪涌(Pc8口)</w:t>
            </w:r>
          </w:p>
          <w:p w14:paraId="3914C810">
            <w:pPr>
              <w:keepNext w:val="0"/>
              <w:keepLines w:val="0"/>
              <w:widowControl/>
              <w:suppressLineNumbers w:val="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4.支持PoE输出功率管理</w:t>
            </w:r>
          </w:p>
          <w:p w14:paraId="2C6E45C2">
            <w:pPr>
              <w:keepNext w:val="0"/>
              <w:keepLines w:val="0"/>
              <w:widowControl/>
              <w:suppressLineNumbers w:val="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5.千兆网络接入设计</w:t>
            </w:r>
          </w:p>
          <w:p w14:paraId="47DDC5C2">
            <w:pPr>
              <w:keepNext w:val="0"/>
              <w:keepLines w:val="0"/>
              <w:widowControl/>
              <w:suppressLineNumbers w:val="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6.线速转发、无阻塞设计</w:t>
            </w:r>
          </w:p>
          <w:p w14:paraId="33FF20D1">
            <w:pPr>
              <w:keepNext w:val="0"/>
              <w:keepLines w:val="0"/>
              <w:widowControl/>
              <w:suppressLineNumbers w:val="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7.存储转发交换方式</w:t>
            </w:r>
          </w:p>
          <w:p w14:paraId="05512FAC">
            <w:pPr>
              <w:keepNext w:val="0"/>
              <w:keepLines w:val="0"/>
              <w:widowControl/>
              <w:suppressLineNumbers w:val="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8.坚固式高强度金属外壳</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B4890">
            <w:pPr>
              <w:keepNext w:val="0"/>
              <w:keepLines w:val="0"/>
              <w:widowControl/>
              <w:suppressLineNumbers w:val="0"/>
              <w:jc w:val="center"/>
              <w:textAlignment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90D43">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台</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1A98E">
            <w:pPr>
              <w:keepNext w:val="0"/>
              <w:keepLines w:val="0"/>
              <w:widowControl/>
              <w:suppressLineNumbers w:val="0"/>
              <w:jc w:val="center"/>
              <w:textAlignment w:val="center"/>
              <w:rPr>
                <w:rFonts w:hint="eastAsia" w:ascii="宋体" w:hAnsi="宋体" w:eastAsia="宋体" w:cs="宋体"/>
                <w:sz w:val="21"/>
                <w:szCs w:val="21"/>
                <w:lang w:val="en-US" w:eastAsia="zh-CN"/>
              </w:rPr>
            </w:pP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7D445">
            <w:pPr>
              <w:keepNext w:val="0"/>
              <w:keepLines w:val="0"/>
              <w:widowControl/>
              <w:suppressLineNumbers w:val="0"/>
              <w:jc w:val="center"/>
              <w:textAlignment w:val="center"/>
              <w:rPr>
                <w:rFonts w:hint="eastAsia" w:ascii="宋体" w:hAnsi="宋体" w:eastAsia="宋体" w:cs="宋体"/>
                <w:sz w:val="21"/>
                <w:szCs w:val="21"/>
                <w:lang w:val="en-US" w:eastAsia="zh-CN"/>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73DA3">
            <w:pPr>
              <w:keepNext w:val="0"/>
              <w:keepLines w:val="0"/>
              <w:widowControl/>
              <w:suppressLineNumbers w:val="0"/>
              <w:jc w:val="center"/>
              <w:textAlignment w:val="center"/>
              <w:rPr>
                <w:rFonts w:hint="eastAsia" w:ascii="宋体" w:hAnsi="宋体" w:eastAsia="宋体" w:cs="宋体"/>
                <w:sz w:val="21"/>
                <w:szCs w:val="21"/>
                <w:lang w:val="en-US" w:eastAsia="zh-CN"/>
              </w:rPr>
            </w:pPr>
          </w:p>
        </w:tc>
      </w:tr>
      <w:tr w14:paraId="6050B9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6"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D2841">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991" w:type="dxa"/>
            <w:tcBorders>
              <w:top w:val="single" w:color="000000" w:sz="4" w:space="0"/>
              <w:left w:val="nil"/>
              <w:bottom w:val="single" w:color="000000" w:sz="4" w:space="0"/>
              <w:right w:val="nil"/>
            </w:tcBorders>
            <w:shd w:val="clear" w:color="auto" w:fill="auto"/>
            <w:noWrap/>
            <w:vAlign w:val="center"/>
          </w:tcPr>
          <w:p w14:paraId="7AD1768E">
            <w:pPr>
              <w:keepNext w:val="0"/>
              <w:keepLines w:val="0"/>
              <w:widowControl/>
              <w:suppressLineNumbers w:val="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交换机</w:t>
            </w:r>
          </w:p>
        </w:tc>
        <w:tc>
          <w:tcPr>
            <w:tcW w:w="4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C6628">
            <w:pPr>
              <w:keepNext w:val="0"/>
              <w:keepLines w:val="0"/>
              <w:widowControl/>
              <w:suppressLineNumbers w:val="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1.提供8个千兆网口</w:t>
            </w:r>
          </w:p>
          <w:p w14:paraId="4FA5131B">
            <w:pPr>
              <w:keepNext w:val="0"/>
              <w:keepLines w:val="0"/>
              <w:widowControl/>
              <w:suppressLineNumbers w:val="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2.千兆网络接入设计</w:t>
            </w:r>
          </w:p>
          <w:p w14:paraId="11E0DA17">
            <w:pPr>
              <w:keepNext w:val="0"/>
              <w:keepLines w:val="0"/>
              <w:widowControl/>
              <w:suppressLineNumbers w:val="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3.线速转发、无阻塞设计</w:t>
            </w:r>
          </w:p>
          <w:p w14:paraId="578F2FBE">
            <w:pPr>
              <w:keepNext w:val="0"/>
              <w:keepLines w:val="0"/>
              <w:widowControl/>
              <w:suppressLineNumbers w:val="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4.存储转发交换方式</w:t>
            </w:r>
          </w:p>
          <w:p w14:paraId="257411C3">
            <w:pPr>
              <w:keepNext w:val="0"/>
              <w:keepLines w:val="0"/>
              <w:widowControl/>
              <w:suppressLineNumbers w:val="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5.坚固式高强度金属外壳</w:t>
            </w:r>
          </w:p>
          <w:p w14:paraId="0D1447CF">
            <w:pPr>
              <w:keepNext w:val="0"/>
              <w:keepLines w:val="0"/>
              <w:widowControl/>
              <w:suppressLineNumbers w:val="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6.无风扇设计，高可掌性</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8EC6D">
            <w:pPr>
              <w:keepNext w:val="0"/>
              <w:keepLines w:val="0"/>
              <w:widowControl/>
              <w:suppressLineNumbers w:val="0"/>
              <w:jc w:val="center"/>
              <w:textAlignment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96714">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台</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0B680">
            <w:pPr>
              <w:keepNext w:val="0"/>
              <w:keepLines w:val="0"/>
              <w:widowControl/>
              <w:suppressLineNumbers w:val="0"/>
              <w:jc w:val="center"/>
              <w:textAlignment w:val="center"/>
              <w:rPr>
                <w:rFonts w:hint="eastAsia" w:ascii="宋体" w:hAnsi="宋体" w:eastAsia="宋体" w:cs="宋体"/>
                <w:sz w:val="21"/>
                <w:szCs w:val="21"/>
                <w:lang w:val="en-US" w:eastAsia="zh-CN"/>
              </w:rPr>
            </w:pP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20DE3">
            <w:pPr>
              <w:keepNext w:val="0"/>
              <w:keepLines w:val="0"/>
              <w:widowControl/>
              <w:suppressLineNumbers w:val="0"/>
              <w:jc w:val="center"/>
              <w:textAlignment w:val="center"/>
              <w:rPr>
                <w:rFonts w:hint="eastAsia" w:ascii="宋体" w:hAnsi="宋体" w:eastAsia="宋体" w:cs="宋体"/>
                <w:sz w:val="21"/>
                <w:szCs w:val="21"/>
                <w:lang w:val="en-US" w:eastAsia="zh-CN"/>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118D7">
            <w:pPr>
              <w:keepNext w:val="0"/>
              <w:keepLines w:val="0"/>
              <w:widowControl/>
              <w:suppressLineNumbers w:val="0"/>
              <w:jc w:val="center"/>
              <w:textAlignment w:val="center"/>
              <w:rPr>
                <w:rFonts w:hint="eastAsia" w:ascii="宋体" w:hAnsi="宋体" w:eastAsia="宋体" w:cs="宋体"/>
                <w:sz w:val="21"/>
                <w:szCs w:val="21"/>
                <w:lang w:val="en-US" w:eastAsia="zh-CN"/>
              </w:rPr>
            </w:pPr>
          </w:p>
        </w:tc>
      </w:tr>
      <w:tr w14:paraId="34C4CC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6"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E3042">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w:t>
            </w:r>
          </w:p>
        </w:tc>
        <w:tc>
          <w:tcPr>
            <w:tcW w:w="991" w:type="dxa"/>
            <w:tcBorders>
              <w:top w:val="single" w:color="000000" w:sz="4" w:space="0"/>
              <w:left w:val="nil"/>
              <w:bottom w:val="single" w:color="000000" w:sz="4" w:space="0"/>
              <w:right w:val="nil"/>
            </w:tcBorders>
            <w:shd w:val="clear" w:color="auto" w:fill="auto"/>
            <w:noWrap/>
            <w:vAlign w:val="center"/>
          </w:tcPr>
          <w:p w14:paraId="05D826DC">
            <w:pPr>
              <w:keepNext w:val="0"/>
              <w:keepLines w:val="0"/>
              <w:widowControl/>
              <w:suppressLineNumbers w:val="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网线</w:t>
            </w:r>
          </w:p>
        </w:tc>
        <w:tc>
          <w:tcPr>
            <w:tcW w:w="4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8FA14">
            <w:pPr>
              <w:keepNext w:val="0"/>
              <w:keepLines w:val="0"/>
              <w:widowControl/>
              <w:suppressLineNumbers w:val="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(每箱300米实际应有剩余)</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EC776">
            <w:pPr>
              <w:keepNext w:val="0"/>
              <w:keepLines w:val="0"/>
              <w:widowControl/>
              <w:suppressLineNumbers w:val="0"/>
              <w:jc w:val="center"/>
              <w:textAlignment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8</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57B10">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箱</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11300">
            <w:pPr>
              <w:keepNext w:val="0"/>
              <w:keepLines w:val="0"/>
              <w:widowControl/>
              <w:suppressLineNumbers w:val="0"/>
              <w:jc w:val="center"/>
              <w:textAlignment w:val="center"/>
              <w:rPr>
                <w:rFonts w:hint="eastAsia" w:ascii="宋体" w:hAnsi="宋体" w:eastAsia="宋体" w:cs="宋体"/>
                <w:sz w:val="21"/>
                <w:szCs w:val="21"/>
                <w:lang w:val="en-US" w:eastAsia="zh-CN"/>
              </w:rPr>
            </w:pP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D661F">
            <w:pPr>
              <w:keepNext w:val="0"/>
              <w:keepLines w:val="0"/>
              <w:widowControl/>
              <w:suppressLineNumbers w:val="0"/>
              <w:jc w:val="center"/>
              <w:textAlignment w:val="center"/>
              <w:rPr>
                <w:rFonts w:hint="eastAsia" w:ascii="宋体" w:hAnsi="宋体" w:eastAsia="宋体" w:cs="宋体"/>
                <w:sz w:val="21"/>
                <w:szCs w:val="21"/>
                <w:lang w:val="en-US" w:eastAsia="zh-CN"/>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BDEED">
            <w:pPr>
              <w:keepNext w:val="0"/>
              <w:keepLines w:val="0"/>
              <w:widowControl/>
              <w:suppressLineNumbers w:val="0"/>
              <w:jc w:val="center"/>
              <w:textAlignment w:val="center"/>
              <w:rPr>
                <w:rFonts w:hint="eastAsia" w:ascii="宋体" w:hAnsi="宋体" w:eastAsia="宋体" w:cs="宋体"/>
                <w:sz w:val="21"/>
                <w:szCs w:val="21"/>
                <w:lang w:val="en-US" w:eastAsia="zh-CN"/>
              </w:rPr>
            </w:pPr>
          </w:p>
        </w:tc>
      </w:tr>
      <w:tr w14:paraId="13C753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6"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E3E6C">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991" w:type="dxa"/>
            <w:tcBorders>
              <w:top w:val="single" w:color="000000" w:sz="4" w:space="0"/>
              <w:left w:val="nil"/>
              <w:bottom w:val="single" w:color="000000" w:sz="4" w:space="0"/>
              <w:right w:val="nil"/>
            </w:tcBorders>
            <w:shd w:val="clear" w:color="auto" w:fill="auto"/>
            <w:noWrap/>
            <w:vAlign w:val="center"/>
          </w:tcPr>
          <w:p w14:paraId="11A2E604">
            <w:pPr>
              <w:keepNext w:val="0"/>
              <w:keepLines w:val="0"/>
              <w:widowControl/>
              <w:suppressLineNumbers w:val="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光纤收发器</w:t>
            </w:r>
          </w:p>
        </w:tc>
        <w:tc>
          <w:tcPr>
            <w:tcW w:w="4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CEAEA">
            <w:pPr>
              <w:keepNext w:val="0"/>
              <w:keepLines w:val="0"/>
              <w:widowControl/>
              <w:suppressLineNumbers w:val="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1.即插即用，快速转发，无需任何配置，即可高速无损传输数据信号，最长传输距离3km；</w:t>
            </w:r>
          </w:p>
          <w:p w14:paraId="48A7D93E">
            <w:pPr>
              <w:keepNext w:val="0"/>
              <w:keepLines w:val="0"/>
              <w:widowControl/>
              <w:suppressLineNumbers w:val="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2.4kv防雷设计，高可掌性；</w:t>
            </w:r>
          </w:p>
          <w:p w14:paraId="61295E3A">
            <w:pPr>
              <w:keepNext w:val="0"/>
              <w:keepLines w:val="0"/>
              <w:widowControl/>
              <w:suppressLineNumbers w:val="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3.准工业级设计，工作温度范围可达到-20~60℃；</w:t>
            </w:r>
          </w:p>
          <w:p w14:paraId="40D493B2">
            <w:pPr>
              <w:keepNext w:val="0"/>
              <w:keepLines w:val="0"/>
              <w:widowControl/>
              <w:suppressLineNumbers w:val="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4.波分复用，单纤数据转发，节约布线成本</w:t>
            </w:r>
          </w:p>
          <w:p w14:paraId="06EFB633">
            <w:pPr>
              <w:keepNext w:val="0"/>
              <w:keepLines w:val="0"/>
              <w:widowControl/>
              <w:suppressLineNumbers w:val="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5.外壳工业级全金属设计，坚固耐用，散热能力更强；</w:t>
            </w:r>
          </w:p>
          <w:p w14:paraId="1DF3F08C">
            <w:pPr>
              <w:keepNext w:val="0"/>
              <w:keepLines w:val="0"/>
              <w:widowControl/>
              <w:suppressLineNumbers w:val="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6.提供1个千兆电口，1个千兆光口，sc接口</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74DA1">
            <w:pPr>
              <w:keepNext w:val="0"/>
              <w:keepLines w:val="0"/>
              <w:widowControl/>
              <w:suppressLineNumbers w:val="0"/>
              <w:jc w:val="center"/>
              <w:textAlignment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E1B6B">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对</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09814">
            <w:pPr>
              <w:keepNext w:val="0"/>
              <w:keepLines w:val="0"/>
              <w:widowControl/>
              <w:suppressLineNumbers w:val="0"/>
              <w:jc w:val="center"/>
              <w:textAlignment w:val="center"/>
              <w:rPr>
                <w:rFonts w:hint="eastAsia" w:ascii="宋体" w:hAnsi="宋体" w:eastAsia="宋体" w:cs="宋体"/>
                <w:sz w:val="21"/>
                <w:szCs w:val="21"/>
                <w:lang w:val="en-US" w:eastAsia="zh-CN"/>
              </w:rPr>
            </w:pP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6098C">
            <w:pPr>
              <w:keepNext w:val="0"/>
              <w:keepLines w:val="0"/>
              <w:widowControl/>
              <w:suppressLineNumbers w:val="0"/>
              <w:jc w:val="center"/>
              <w:textAlignment w:val="center"/>
              <w:rPr>
                <w:rFonts w:hint="eastAsia" w:ascii="宋体" w:hAnsi="宋体" w:eastAsia="宋体" w:cs="宋体"/>
                <w:sz w:val="21"/>
                <w:szCs w:val="21"/>
                <w:lang w:val="en-US" w:eastAsia="zh-CN"/>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5A6C8">
            <w:pPr>
              <w:keepNext w:val="0"/>
              <w:keepLines w:val="0"/>
              <w:widowControl/>
              <w:suppressLineNumbers w:val="0"/>
              <w:jc w:val="center"/>
              <w:textAlignment w:val="center"/>
              <w:rPr>
                <w:rFonts w:hint="eastAsia" w:ascii="宋体" w:hAnsi="宋体" w:eastAsia="宋体" w:cs="宋体"/>
                <w:sz w:val="21"/>
                <w:szCs w:val="21"/>
                <w:lang w:val="en-US" w:eastAsia="zh-CN"/>
              </w:rPr>
            </w:pPr>
          </w:p>
        </w:tc>
      </w:tr>
      <w:tr w14:paraId="2C6D08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6" w:hRule="atLeast"/>
        </w:trPr>
        <w:tc>
          <w:tcPr>
            <w:tcW w:w="9575"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E6A4E">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合计：不含税总价：         元；税率        %，含税总价        元。</w:t>
            </w:r>
          </w:p>
          <w:p w14:paraId="7F53D666">
            <w:pPr>
              <w:pStyle w:val="2"/>
              <w:rPr>
                <w:rFonts w:hint="eastAsia"/>
                <w:lang w:val="en-US" w:eastAsia="zh-CN"/>
              </w:rPr>
            </w:pPr>
          </w:p>
          <w:p w14:paraId="2234E27B">
            <w:pPr>
              <w:pStyle w:val="2"/>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报价单位：</w:t>
            </w:r>
          </w:p>
          <w:p w14:paraId="4F2C6CAF">
            <w:pPr>
              <w:pStyle w:val="2"/>
              <w:rPr>
                <w:rFonts w:hint="eastAsia" w:ascii="宋体" w:hAnsi="宋体" w:eastAsia="宋体" w:cs="宋体"/>
                <w:i w:val="0"/>
                <w:iCs w:val="0"/>
                <w:color w:val="000000"/>
                <w:kern w:val="0"/>
                <w:sz w:val="24"/>
                <w:szCs w:val="24"/>
                <w:u w:val="none"/>
                <w:lang w:val="en-US" w:eastAsia="zh-CN" w:bidi="ar"/>
              </w:rPr>
            </w:pPr>
          </w:p>
          <w:p w14:paraId="18FFCD7E">
            <w:pPr>
              <w:keepNext w:val="0"/>
              <w:keepLines w:val="0"/>
              <w:widowControl/>
              <w:suppressLineNumbers w:val="0"/>
              <w:jc w:val="both"/>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sz w:val="24"/>
                <w:szCs w:val="24"/>
                <w:u w:val="none"/>
                <w:lang w:val="en-US" w:eastAsia="zh-CN"/>
              </w:rPr>
              <w:t>报价已包含但不限于所有设备、线管安装费及调试费。</w:t>
            </w:r>
          </w:p>
        </w:tc>
      </w:tr>
    </w:tbl>
    <w:p w14:paraId="755F864E">
      <w:pPr>
        <w:pStyle w:val="26"/>
        <w:keepNext w:val="0"/>
        <w:keepLines w:val="0"/>
        <w:pageBreakBefore w:val="0"/>
        <w:widowControl w:val="0"/>
        <w:numPr>
          <w:ilvl w:val="1"/>
          <w:numId w:val="0"/>
        </w:numPr>
        <w:kinsoku/>
        <w:wordWrap/>
        <w:overflowPunct/>
        <w:topLinePunct w:val="0"/>
        <w:autoSpaceDE/>
        <w:autoSpaceDN/>
        <w:bidi w:val="0"/>
        <w:adjustRightInd/>
        <w:snapToGrid/>
        <w:spacing w:line="240" w:lineRule="auto"/>
        <w:ind w:firstLine="480" w:firstLineChars="200"/>
        <w:jc w:val="left"/>
        <w:textAlignment w:val="auto"/>
        <w:rPr>
          <w:rFonts w:hint="eastAsia" w:ascii="黑体" w:hAnsi="黑体" w:cs="黑体"/>
          <w:b w:val="0"/>
          <w:bCs w:val="0"/>
          <w:sz w:val="28"/>
          <w:szCs w:val="28"/>
          <w:highlight w:val="none"/>
          <w:lang w:eastAsia="zh-CN"/>
        </w:rPr>
      </w:pPr>
      <w:r>
        <w:rPr>
          <w:rFonts w:hint="eastAsia"/>
          <w:sz w:val="24"/>
          <w:szCs w:val="24"/>
          <w:highlight w:val="none"/>
          <w:lang w:val="en-US" w:eastAsia="zh-CN"/>
        </w:rPr>
        <w:t>以上清单除摄像头、录像机数量级规格参数固定外，其他材料设备投标人自行考虑，所有材料设备质量符合国家相关规范标准要求，提供的设备材料安装调试完成系统满足公共区域监控需求，监控点位参考图纸点位要求，原市妇幼医院项目由现场物业管理公司指定，凤凰停车场项目由资产管理部指定</w:t>
      </w:r>
      <w:r>
        <w:rPr>
          <w:rFonts w:hint="eastAsia"/>
          <w:sz w:val="24"/>
          <w:szCs w:val="24"/>
          <w:highlight w:val="none"/>
        </w:rPr>
        <w:t>。</w:t>
      </w:r>
    </w:p>
    <w:p w14:paraId="33AC30A4">
      <w:pPr>
        <w:ind w:firstLine="480" w:firstLineChars="200"/>
        <w:rPr>
          <w:rFonts w:hint="eastAsia"/>
          <w:sz w:val="24"/>
          <w:szCs w:val="24"/>
          <w:highlight w:val="none"/>
          <w:lang w:val="en-US" w:eastAsia="zh-CN"/>
        </w:rPr>
      </w:pPr>
    </w:p>
    <w:p w14:paraId="2AD5E36A">
      <w:pPr>
        <w:ind w:firstLine="480" w:firstLineChars="200"/>
        <w:rPr>
          <w:rFonts w:hint="eastAsia"/>
          <w:sz w:val="24"/>
          <w:szCs w:val="24"/>
          <w:highlight w:val="none"/>
          <w:u w:val="none"/>
          <w:lang w:val="en-US" w:eastAsia="zh-CN"/>
        </w:rPr>
      </w:pPr>
      <w:r>
        <w:rPr>
          <w:rFonts w:hint="eastAsia"/>
          <w:sz w:val="24"/>
          <w:szCs w:val="24"/>
          <w:highlight w:val="none"/>
          <w:lang w:val="en-US" w:eastAsia="zh-CN"/>
        </w:rPr>
        <w:t>承诺设备采购及安装时间：</w:t>
      </w:r>
      <w:r>
        <w:rPr>
          <w:rFonts w:hint="eastAsia"/>
          <w:sz w:val="24"/>
          <w:szCs w:val="24"/>
          <w:highlight w:val="none"/>
          <w:u w:val="single"/>
          <w:lang w:val="en-US" w:eastAsia="zh-CN"/>
        </w:rPr>
        <w:t xml:space="preserve">          </w:t>
      </w:r>
      <w:r>
        <w:rPr>
          <w:rFonts w:hint="eastAsia"/>
          <w:sz w:val="24"/>
          <w:szCs w:val="24"/>
          <w:highlight w:val="none"/>
          <w:u w:val="none"/>
          <w:lang w:val="en-US" w:eastAsia="zh-CN"/>
        </w:rPr>
        <w:t>日历天。</w:t>
      </w:r>
    </w:p>
    <w:p w14:paraId="7037C9E2">
      <w:pPr>
        <w:pStyle w:val="2"/>
        <w:rPr>
          <w:rFonts w:hint="eastAsia"/>
          <w:sz w:val="24"/>
          <w:szCs w:val="24"/>
          <w:highlight w:val="none"/>
          <w:u w:val="none"/>
          <w:lang w:val="en-US" w:eastAsia="zh-CN"/>
        </w:rPr>
      </w:pPr>
    </w:p>
    <w:p w14:paraId="028489F9">
      <w:pPr>
        <w:pStyle w:val="2"/>
        <w:rPr>
          <w:rFonts w:hint="eastAsia"/>
          <w:sz w:val="24"/>
          <w:szCs w:val="24"/>
          <w:highlight w:val="none"/>
          <w:u w:val="none"/>
          <w:lang w:val="en-US" w:eastAsia="zh-CN"/>
        </w:rPr>
      </w:pPr>
    </w:p>
    <w:p w14:paraId="67D6EFBD">
      <w:pPr>
        <w:pStyle w:val="2"/>
        <w:rPr>
          <w:rFonts w:hint="eastAsia"/>
          <w:sz w:val="24"/>
          <w:szCs w:val="24"/>
          <w:highlight w:val="none"/>
          <w:u w:val="none"/>
          <w:lang w:val="en-US" w:eastAsia="zh-CN"/>
        </w:rPr>
      </w:pPr>
    </w:p>
    <w:p w14:paraId="7693C58D">
      <w:pPr>
        <w:pStyle w:val="2"/>
        <w:rPr>
          <w:rFonts w:hint="eastAsia"/>
          <w:sz w:val="24"/>
          <w:szCs w:val="24"/>
          <w:highlight w:val="none"/>
          <w:u w:val="none"/>
          <w:lang w:val="en-US" w:eastAsia="zh-CN"/>
        </w:rPr>
      </w:pPr>
    </w:p>
    <w:p w14:paraId="6751EE5F">
      <w:pPr>
        <w:pStyle w:val="2"/>
        <w:rPr>
          <w:rFonts w:hint="eastAsia"/>
          <w:sz w:val="24"/>
          <w:szCs w:val="24"/>
          <w:highlight w:val="none"/>
          <w:u w:val="none"/>
          <w:lang w:val="en-US" w:eastAsia="zh-CN"/>
        </w:rPr>
      </w:pPr>
    </w:p>
    <w:p w14:paraId="378CA725">
      <w:pPr>
        <w:pStyle w:val="2"/>
        <w:rPr>
          <w:rFonts w:hint="eastAsia"/>
          <w:sz w:val="24"/>
          <w:szCs w:val="24"/>
          <w:highlight w:val="none"/>
          <w:u w:val="none"/>
          <w:lang w:val="en-US" w:eastAsia="zh-CN"/>
        </w:rPr>
      </w:pPr>
    </w:p>
    <w:p w14:paraId="0E33281F">
      <w:pPr>
        <w:pStyle w:val="2"/>
        <w:rPr>
          <w:rFonts w:hint="eastAsia"/>
          <w:sz w:val="24"/>
          <w:szCs w:val="24"/>
          <w:highlight w:val="none"/>
          <w:u w:val="none"/>
          <w:lang w:val="en-US" w:eastAsia="zh-CN"/>
        </w:rPr>
      </w:pPr>
    </w:p>
    <w:p w14:paraId="4E5F0F94">
      <w:pPr>
        <w:pStyle w:val="2"/>
        <w:rPr>
          <w:rFonts w:hint="eastAsia"/>
          <w:sz w:val="24"/>
          <w:szCs w:val="24"/>
          <w:highlight w:val="none"/>
          <w:u w:val="none"/>
          <w:lang w:val="en-US" w:eastAsia="zh-CN"/>
        </w:rPr>
      </w:pPr>
    </w:p>
    <w:p w14:paraId="7BFC3C60">
      <w:pPr>
        <w:pStyle w:val="2"/>
        <w:rPr>
          <w:rFonts w:hint="eastAsia"/>
          <w:sz w:val="24"/>
          <w:szCs w:val="24"/>
          <w:highlight w:val="none"/>
          <w:u w:val="none"/>
          <w:lang w:val="en-US" w:eastAsia="zh-CN"/>
        </w:rPr>
      </w:pPr>
    </w:p>
    <w:p w14:paraId="74295C1F">
      <w:pPr>
        <w:pStyle w:val="2"/>
        <w:rPr>
          <w:rFonts w:hint="eastAsia"/>
          <w:sz w:val="24"/>
          <w:szCs w:val="24"/>
          <w:highlight w:val="none"/>
          <w:u w:val="none"/>
          <w:lang w:val="en-US" w:eastAsia="zh-CN"/>
        </w:rPr>
      </w:pPr>
    </w:p>
    <w:p w14:paraId="689F5468">
      <w:pPr>
        <w:pStyle w:val="2"/>
        <w:rPr>
          <w:rFonts w:hint="eastAsia"/>
          <w:sz w:val="24"/>
          <w:szCs w:val="24"/>
          <w:highlight w:val="none"/>
          <w:u w:val="none"/>
          <w:lang w:val="en-US" w:eastAsia="zh-CN"/>
        </w:rPr>
      </w:pPr>
    </w:p>
    <w:p w14:paraId="4EB9CBBC">
      <w:pPr>
        <w:pStyle w:val="2"/>
        <w:rPr>
          <w:rFonts w:hint="eastAsia"/>
          <w:sz w:val="24"/>
          <w:szCs w:val="24"/>
          <w:highlight w:val="none"/>
          <w:u w:val="none"/>
          <w:lang w:val="en-US" w:eastAsia="zh-CN"/>
        </w:rPr>
      </w:pPr>
    </w:p>
    <w:p w14:paraId="7C375420">
      <w:pPr>
        <w:pStyle w:val="2"/>
        <w:rPr>
          <w:rFonts w:hint="eastAsia"/>
          <w:sz w:val="24"/>
          <w:szCs w:val="24"/>
          <w:highlight w:val="none"/>
          <w:u w:val="none"/>
          <w:lang w:val="en-US" w:eastAsia="zh-CN"/>
        </w:rPr>
      </w:pPr>
    </w:p>
    <w:p w14:paraId="247E8D11">
      <w:pPr>
        <w:pStyle w:val="2"/>
        <w:rPr>
          <w:rFonts w:hint="eastAsia"/>
          <w:sz w:val="24"/>
          <w:szCs w:val="24"/>
          <w:highlight w:val="none"/>
          <w:u w:val="none"/>
          <w:lang w:val="en-US" w:eastAsia="zh-CN"/>
        </w:rPr>
      </w:pPr>
    </w:p>
    <w:p w14:paraId="0C0288E6">
      <w:pPr>
        <w:pStyle w:val="2"/>
        <w:rPr>
          <w:rFonts w:hint="eastAsia"/>
          <w:sz w:val="24"/>
          <w:szCs w:val="24"/>
          <w:highlight w:val="none"/>
          <w:u w:val="none"/>
          <w:lang w:val="en-US" w:eastAsia="zh-CN"/>
        </w:rPr>
      </w:pPr>
    </w:p>
    <w:p w14:paraId="0E342A0B">
      <w:pPr>
        <w:pStyle w:val="2"/>
        <w:rPr>
          <w:rFonts w:hint="eastAsia"/>
          <w:sz w:val="24"/>
          <w:szCs w:val="24"/>
          <w:highlight w:val="none"/>
          <w:u w:val="none"/>
          <w:lang w:val="en-US" w:eastAsia="zh-CN"/>
        </w:rPr>
      </w:pPr>
    </w:p>
    <w:p w14:paraId="579F52A4">
      <w:pPr>
        <w:pStyle w:val="2"/>
        <w:rPr>
          <w:rFonts w:hint="eastAsia"/>
          <w:sz w:val="24"/>
          <w:szCs w:val="24"/>
          <w:highlight w:val="none"/>
          <w:u w:val="none"/>
          <w:lang w:val="en-US" w:eastAsia="zh-CN"/>
        </w:rPr>
      </w:pPr>
    </w:p>
    <w:p w14:paraId="680D0DF0">
      <w:pPr>
        <w:pStyle w:val="2"/>
        <w:rPr>
          <w:rFonts w:hint="eastAsia"/>
          <w:sz w:val="24"/>
          <w:szCs w:val="24"/>
          <w:highlight w:val="none"/>
          <w:u w:val="none"/>
          <w:lang w:val="en-US" w:eastAsia="zh-CN"/>
        </w:rPr>
      </w:pPr>
    </w:p>
    <w:p w14:paraId="5E2BFCF6">
      <w:pPr>
        <w:pStyle w:val="2"/>
        <w:rPr>
          <w:rFonts w:hint="eastAsia"/>
          <w:sz w:val="24"/>
          <w:szCs w:val="24"/>
          <w:highlight w:val="none"/>
          <w:u w:val="none"/>
          <w:lang w:val="en-US" w:eastAsia="zh-CN"/>
        </w:rPr>
      </w:pPr>
    </w:p>
    <w:p w14:paraId="4589B552">
      <w:pPr>
        <w:pStyle w:val="2"/>
        <w:rPr>
          <w:rFonts w:hint="eastAsia"/>
          <w:sz w:val="24"/>
          <w:szCs w:val="24"/>
          <w:highlight w:val="none"/>
          <w:u w:val="none"/>
          <w:lang w:val="en-US" w:eastAsia="zh-CN"/>
        </w:rPr>
      </w:pPr>
    </w:p>
    <w:p w14:paraId="14676CF2">
      <w:pPr>
        <w:spacing w:line="360" w:lineRule="auto"/>
        <w:jc w:val="center"/>
        <w:rPr>
          <w:rFonts w:hint="eastAsia" w:ascii="宋体" w:hAnsi="宋体" w:cs="Arial"/>
          <w:b/>
          <w:bCs/>
          <w:color w:val="000000"/>
          <w:sz w:val="32"/>
          <w:szCs w:val="32"/>
        </w:rPr>
      </w:pPr>
      <w:r>
        <w:rPr>
          <w:rFonts w:hint="eastAsia" w:ascii="方正小标宋_GBK" w:hAnsi="方正小标宋_GBK" w:eastAsia="方正小标宋_GBK" w:cs="方正小标宋_GBK"/>
          <w:b w:val="0"/>
          <w:bCs/>
          <w:color w:val="auto"/>
          <w:kern w:val="28"/>
          <w:sz w:val="44"/>
          <w:szCs w:val="44"/>
          <w:highlight w:val="none"/>
          <w:lang w:val="en-US" w:eastAsia="zh-CN" w:bidi="ar-SA"/>
        </w:rPr>
        <w:t>七、供应商类似项目业绩一览表</w:t>
      </w:r>
    </w:p>
    <w:p w14:paraId="2B973CAC">
      <w:pPr>
        <w:spacing w:line="360" w:lineRule="auto"/>
        <w:rPr>
          <w:rFonts w:hint="eastAsia" w:ascii="宋体" w:hAnsi="宋体" w:cs="Arial"/>
          <w:color w:val="000000"/>
          <w:sz w:val="24"/>
        </w:rPr>
      </w:pPr>
    </w:p>
    <w:tbl>
      <w:tblPr>
        <w:tblStyle w:val="16"/>
        <w:tblW w:w="5000"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54" w:type="dxa"/>
          <w:bottom w:w="0" w:type="dxa"/>
          <w:right w:w="54" w:type="dxa"/>
        </w:tblCellMar>
      </w:tblPr>
      <w:tblGrid>
        <w:gridCol w:w="810"/>
        <w:gridCol w:w="1626"/>
        <w:gridCol w:w="1490"/>
        <w:gridCol w:w="1310"/>
        <w:gridCol w:w="1604"/>
        <w:gridCol w:w="1567"/>
      </w:tblGrid>
      <w:tr w14:paraId="72D80F1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482" w:type="pct"/>
            <w:tcBorders>
              <w:top w:val="single" w:color="auto" w:sz="4" w:space="0"/>
            </w:tcBorders>
            <w:noWrap w:val="0"/>
            <w:vAlign w:val="center"/>
          </w:tcPr>
          <w:p w14:paraId="244E6AA2">
            <w:pPr>
              <w:spacing w:line="360" w:lineRule="auto"/>
              <w:ind w:firstLine="105" w:firstLineChars="50"/>
              <w:jc w:val="center"/>
              <w:rPr>
                <w:rFonts w:hint="eastAsia" w:ascii="宋体" w:hAnsi="宋体" w:cs="Arial"/>
                <w:b/>
                <w:color w:val="000000"/>
              </w:rPr>
            </w:pPr>
            <w:r>
              <w:rPr>
                <w:rFonts w:hint="eastAsia" w:ascii="宋体" w:hAnsi="宋体" w:cs="Arial"/>
                <w:b/>
                <w:color w:val="000000"/>
              </w:rPr>
              <w:t>年份</w:t>
            </w:r>
          </w:p>
        </w:tc>
        <w:tc>
          <w:tcPr>
            <w:tcW w:w="967" w:type="pct"/>
            <w:noWrap w:val="0"/>
            <w:vAlign w:val="center"/>
          </w:tcPr>
          <w:p w14:paraId="4547EEF0">
            <w:pPr>
              <w:spacing w:line="360" w:lineRule="auto"/>
              <w:jc w:val="center"/>
              <w:rPr>
                <w:rFonts w:hint="eastAsia" w:ascii="宋体" w:hAnsi="宋体" w:cs="Arial"/>
                <w:b/>
                <w:color w:val="000000"/>
              </w:rPr>
            </w:pPr>
            <w:r>
              <w:rPr>
                <w:rFonts w:hint="eastAsia" w:ascii="宋体" w:hAnsi="宋体" w:cs="Arial"/>
                <w:b/>
                <w:color w:val="000000"/>
              </w:rPr>
              <w:t>用户名称</w:t>
            </w:r>
          </w:p>
        </w:tc>
        <w:tc>
          <w:tcPr>
            <w:tcW w:w="886" w:type="pct"/>
            <w:noWrap w:val="0"/>
            <w:vAlign w:val="center"/>
          </w:tcPr>
          <w:p w14:paraId="21414C59">
            <w:pPr>
              <w:spacing w:line="360" w:lineRule="auto"/>
              <w:jc w:val="center"/>
              <w:rPr>
                <w:rFonts w:ascii="宋体" w:hAnsi="宋体" w:cs="Arial"/>
                <w:b/>
                <w:color w:val="000000"/>
              </w:rPr>
            </w:pPr>
            <w:r>
              <w:rPr>
                <w:rFonts w:ascii="宋体" w:hAnsi="宋体" w:cs="Arial"/>
                <w:b/>
                <w:color w:val="000000"/>
              </w:rPr>
              <w:t>项目名称</w:t>
            </w:r>
          </w:p>
        </w:tc>
        <w:tc>
          <w:tcPr>
            <w:tcW w:w="779" w:type="pct"/>
            <w:noWrap w:val="0"/>
            <w:vAlign w:val="center"/>
          </w:tcPr>
          <w:p w14:paraId="68B13C64">
            <w:pPr>
              <w:spacing w:line="360" w:lineRule="auto"/>
              <w:jc w:val="center"/>
              <w:rPr>
                <w:rFonts w:ascii="宋体" w:hAnsi="宋体" w:cs="Arial"/>
                <w:b/>
                <w:color w:val="000000"/>
              </w:rPr>
            </w:pPr>
            <w:r>
              <w:rPr>
                <w:rFonts w:ascii="宋体" w:hAnsi="宋体" w:cs="Arial"/>
                <w:b/>
                <w:color w:val="000000"/>
              </w:rPr>
              <w:t>完成时间</w:t>
            </w:r>
          </w:p>
        </w:tc>
        <w:tc>
          <w:tcPr>
            <w:tcW w:w="954" w:type="pct"/>
            <w:noWrap w:val="0"/>
            <w:vAlign w:val="center"/>
          </w:tcPr>
          <w:p w14:paraId="75466197">
            <w:pPr>
              <w:spacing w:line="360" w:lineRule="auto"/>
              <w:ind w:firstLine="105" w:firstLineChars="50"/>
              <w:jc w:val="center"/>
              <w:rPr>
                <w:rFonts w:hint="eastAsia" w:ascii="宋体" w:hAnsi="宋体" w:cs="Arial"/>
                <w:b/>
                <w:color w:val="000000"/>
              </w:rPr>
            </w:pPr>
            <w:r>
              <w:rPr>
                <w:rFonts w:ascii="宋体" w:hAnsi="宋体" w:cs="Arial"/>
                <w:b/>
                <w:color w:val="000000"/>
              </w:rPr>
              <w:t>合同金额</w:t>
            </w:r>
          </w:p>
        </w:tc>
        <w:tc>
          <w:tcPr>
            <w:tcW w:w="932" w:type="pct"/>
            <w:tcBorders>
              <w:left w:val="single" w:color="auto" w:sz="4" w:space="0"/>
            </w:tcBorders>
            <w:noWrap w:val="0"/>
            <w:vAlign w:val="center"/>
          </w:tcPr>
          <w:p w14:paraId="69F8CB56">
            <w:pPr>
              <w:spacing w:line="360" w:lineRule="auto"/>
              <w:jc w:val="center"/>
              <w:rPr>
                <w:rFonts w:hint="eastAsia" w:ascii="宋体" w:hAnsi="宋体" w:cs="Arial"/>
                <w:b/>
                <w:color w:val="000000"/>
              </w:rPr>
            </w:pPr>
            <w:r>
              <w:rPr>
                <w:rFonts w:hint="eastAsia" w:ascii="宋体" w:hAnsi="宋体" w:cs="Arial"/>
                <w:b/>
                <w:color w:val="000000"/>
              </w:rPr>
              <w:t>备注</w:t>
            </w:r>
          </w:p>
        </w:tc>
      </w:tr>
      <w:tr w14:paraId="4FE736F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482" w:type="pct"/>
            <w:noWrap w:val="0"/>
            <w:vAlign w:val="center"/>
          </w:tcPr>
          <w:p w14:paraId="687183BD">
            <w:pPr>
              <w:spacing w:line="360" w:lineRule="auto"/>
              <w:jc w:val="center"/>
              <w:rPr>
                <w:rFonts w:ascii="宋体" w:hAnsi="宋体" w:cs="Arial"/>
                <w:color w:val="000000"/>
              </w:rPr>
            </w:pPr>
          </w:p>
        </w:tc>
        <w:tc>
          <w:tcPr>
            <w:tcW w:w="967" w:type="pct"/>
            <w:noWrap w:val="0"/>
            <w:vAlign w:val="center"/>
          </w:tcPr>
          <w:p w14:paraId="638CEE5B">
            <w:pPr>
              <w:spacing w:line="360" w:lineRule="auto"/>
              <w:jc w:val="center"/>
              <w:rPr>
                <w:rFonts w:ascii="宋体" w:hAnsi="宋体" w:cs="Arial"/>
                <w:color w:val="000000"/>
              </w:rPr>
            </w:pPr>
          </w:p>
        </w:tc>
        <w:tc>
          <w:tcPr>
            <w:tcW w:w="886" w:type="pct"/>
            <w:noWrap w:val="0"/>
            <w:vAlign w:val="center"/>
          </w:tcPr>
          <w:p w14:paraId="73456CD9">
            <w:pPr>
              <w:spacing w:line="360" w:lineRule="auto"/>
              <w:jc w:val="center"/>
              <w:rPr>
                <w:rFonts w:ascii="宋体" w:hAnsi="宋体" w:cs="Arial"/>
                <w:color w:val="000000"/>
              </w:rPr>
            </w:pPr>
          </w:p>
        </w:tc>
        <w:tc>
          <w:tcPr>
            <w:tcW w:w="779" w:type="pct"/>
            <w:noWrap w:val="0"/>
            <w:vAlign w:val="center"/>
          </w:tcPr>
          <w:p w14:paraId="64ED5E99">
            <w:pPr>
              <w:spacing w:line="360" w:lineRule="auto"/>
              <w:jc w:val="center"/>
              <w:rPr>
                <w:rFonts w:ascii="宋体" w:hAnsi="宋体" w:cs="Arial"/>
                <w:color w:val="000000"/>
              </w:rPr>
            </w:pPr>
          </w:p>
        </w:tc>
        <w:tc>
          <w:tcPr>
            <w:tcW w:w="954" w:type="pct"/>
            <w:noWrap w:val="0"/>
            <w:vAlign w:val="center"/>
          </w:tcPr>
          <w:p w14:paraId="62BC7B21">
            <w:pPr>
              <w:spacing w:line="360" w:lineRule="auto"/>
              <w:jc w:val="center"/>
              <w:rPr>
                <w:rFonts w:ascii="宋体" w:hAnsi="宋体" w:cs="Arial"/>
                <w:color w:val="000000"/>
              </w:rPr>
            </w:pPr>
          </w:p>
        </w:tc>
        <w:tc>
          <w:tcPr>
            <w:tcW w:w="932" w:type="pct"/>
            <w:tcBorders>
              <w:left w:val="single" w:color="auto" w:sz="4" w:space="0"/>
            </w:tcBorders>
            <w:noWrap w:val="0"/>
            <w:vAlign w:val="center"/>
          </w:tcPr>
          <w:p w14:paraId="6C3B9EC8">
            <w:pPr>
              <w:spacing w:line="360" w:lineRule="auto"/>
              <w:jc w:val="center"/>
              <w:rPr>
                <w:rFonts w:ascii="宋体" w:hAnsi="宋体" w:cs="Arial"/>
                <w:color w:val="000000"/>
              </w:rPr>
            </w:pPr>
          </w:p>
        </w:tc>
      </w:tr>
      <w:tr w14:paraId="14D50CE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482" w:type="pct"/>
            <w:noWrap w:val="0"/>
            <w:vAlign w:val="center"/>
          </w:tcPr>
          <w:p w14:paraId="06E3E28A">
            <w:pPr>
              <w:spacing w:line="360" w:lineRule="auto"/>
              <w:jc w:val="center"/>
              <w:rPr>
                <w:rFonts w:ascii="宋体" w:hAnsi="宋体" w:cs="Arial"/>
                <w:color w:val="000000"/>
              </w:rPr>
            </w:pPr>
          </w:p>
        </w:tc>
        <w:tc>
          <w:tcPr>
            <w:tcW w:w="967" w:type="pct"/>
            <w:noWrap w:val="0"/>
            <w:vAlign w:val="center"/>
          </w:tcPr>
          <w:p w14:paraId="0F27FEE2">
            <w:pPr>
              <w:spacing w:line="360" w:lineRule="auto"/>
              <w:jc w:val="center"/>
              <w:rPr>
                <w:rFonts w:ascii="宋体" w:hAnsi="宋体" w:cs="Arial"/>
                <w:color w:val="000000"/>
              </w:rPr>
            </w:pPr>
          </w:p>
        </w:tc>
        <w:tc>
          <w:tcPr>
            <w:tcW w:w="886" w:type="pct"/>
            <w:noWrap w:val="0"/>
            <w:vAlign w:val="center"/>
          </w:tcPr>
          <w:p w14:paraId="1D2E39BF">
            <w:pPr>
              <w:spacing w:line="360" w:lineRule="auto"/>
              <w:jc w:val="center"/>
              <w:rPr>
                <w:rFonts w:ascii="宋体" w:hAnsi="宋体" w:cs="Arial"/>
                <w:color w:val="000000"/>
              </w:rPr>
            </w:pPr>
          </w:p>
        </w:tc>
        <w:tc>
          <w:tcPr>
            <w:tcW w:w="779" w:type="pct"/>
            <w:noWrap w:val="0"/>
            <w:vAlign w:val="center"/>
          </w:tcPr>
          <w:p w14:paraId="156A23A0">
            <w:pPr>
              <w:spacing w:line="360" w:lineRule="auto"/>
              <w:jc w:val="center"/>
              <w:rPr>
                <w:rFonts w:ascii="宋体" w:hAnsi="宋体" w:cs="Arial"/>
                <w:color w:val="000000"/>
              </w:rPr>
            </w:pPr>
          </w:p>
        </w:tc>
        <w:tc>
          <w:tcPr>
            <w:tcW w:w="954" w:type="pct"/>
            <w:noWrap w:val="0"/>
            <w:vAlign w:val="center"/>
          </w:tcPr>
          <w:p w14:paraId="67E4E8B0">
            <w:pPr>
              <w:spacing w:line="360" w:lineRule="auto"/>
              <w:jc w:val="center"/>
              <w:rPr>
                <w:rFonts w:ascii="宋体" w:hAnsi="宋体" w:cs="Arial"/>
                <w:color w:val="000000"/>
              </w:rPr>
            </w:pPr>
          </w:p>
        </w:tc>
        <w:tc>
          <w:tcPr>
            <w:tcW w:w="932" w:type="pct"/>
            <w:tcBorders>
              <w:left w:val="single" w:color="auto" w:sz="4" w:space="0"/>
            </w:tcBorders>
            <w:noWrap w:val="0"/>
            <w:vAlign w:val="center"/>
          </w:tcPr>
          <w:p w14:paraId="5621BC1B">
            <w:pPr>
              <w:spacing w:line="360" w:lineRule="auto"/>
              <w:jc w:val="center"/>
              <w:rPr>
                <w:rFonts w:ascii="宋体" w:hAnsi="宋体" w:cs="Arial"/>
                <w:color w:val="000000"/>
              </w:rPr>
            </w:pPr>
          </w:p>
        </w:tc>
      </w:tr>
      <w:tr w14:paraId="7F13DEE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482" w:type="pct"/>
            <w:noWrap w:val="0"/>
            <w:vAlign w:val="center"/>
          </w:tcPr>
          <w:p w14:paraId="6D1467AE">
            <w:pPr>
              <w:spacing w:line="360" w:lineRule="auto"/>
              <w:jc w:val="center"/>
              <w:rPr>
                <w:rFonts w:ascii="宋体" w:hAnsi="宋体" w:cs="Arial"/>
                <w:color w:val="000000"/>
              </w:rPr>
            </w:pPr>
          </w:p>
        </w:tc>
        <w:tc>
          <w:tcPr>
            <w:tcW w:w="967" w:type="pct"/>
            <w:noWrap w:val="0"/>
            <w:vAlign w:val="center"/>
          </w:tcPr>
          <w:p w14:paraId="5F95EA9C">
            <w:pPr>
              <w:spacing w:line="360" w:lineRule="auto"/>
              <w:jc w:val="center"/>
              <w:rPr>
                <w:rFonts w:ascii="宋体" w:hAnsi="宋体" w:cs="Arial"/>
                <w:color w:val="000000"/>
              </w:rPr>
            </w:pPr>
          </w:p>
        </w:tc>
        <w:tc>
          <w:tcPr>
            <w:tcW w:w="886" w:type="pct"/>
            <w:noWrap w:val="0"/>
            <w:vAlign w:val="center"/>
          </w:tcPr>
          <w:p w14:paraId="49C0A08A">
            <w:pPr>
              <w:spacing w:line="360" w:lineRule="auto"/>
              <w:jc w:val="center"/>
              <w:rPr>
                <w:rFonts w:ascii="宋体" w:hAnsi="宋体" w:cs="Arial"/>
                <w:color w:val="000000"/>
              </w:rPr>
            </w:pPr>
          </w:p>
        </w:tc>
        <w:tc>
          <w:tcPr>
            <w:tcW w:w="779" w:type="pct"/>
            <w:noWrap w:val="0"/>
            <w:vAlign w:val="center"/>
          </w:tcPr>
          <w:p w14:paraId="067D9288">
            <w:pPr>
              <w:spacing w:line="360" w:lineRule="auto"/>
              <w:jc w:val="center"/>
              <w:rPr>
                <w:rFonts w:ascii="宋体" w:hAnsi="宋体" w:cs="Arial"/>
                <w:color w:val="000000"/>
              </w:rPr>
            </w:pPr>
          </w:p>
        </w:tc>
        <w:tc>
          <w:tcPr>
            <w:tcW w:w="954" w:type="pct"/>
            <w:noWrap w:val="0"/>
            <w:vAlign w:val="center"/>
          </w:tcPr>
          <w:p w14:paraId="661C4B8B">
            <w:pPr>
              <w:spacing w:line="360" w:lineRule="auto"/>
              <w:jc w:val="center"/>
              <w:rPr>
                <w:rFonts w:ascii="宋体" w:hAnsi="宋体" w:cs="Arial"/>
                <w:color w:val="000000"/>
              </w:rPr>
            </w:pPr>
          </w:p>
        </w:tc>
        <w:tc>
          <w:tcPr>
            <w:tcW w:w="932" w:type="pct"/>
            <w:tcBorders>
              <w:left w:val="single" w:color="auto" w:sz="4" w:space="0"/>
            </w:tcBorders>
            <w:noWrap w:val="0"/>
            <w:vAlign w:val="center"/>
          </w:tcPr>
          <w:p w14:paraId="1F17DCC8">
            <w:pPr>
              <w:spacing w:line="360" w:lineRule="auto"/>
              <w:jc w:val="center"/>
              <w:rPr>
                <w:rFonts w:ascii="宋体" w:hAnsi="宋体" w:cs="Arial"/>
                <w:color w:val="000000"/>
              </w:rPr>
            </w:pPr>
          </w:p>
        </w:tc>
      </w:tr>
      <w:tr w14:paraId="7854DA5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482" w:type="pct"/>
            <w:noWrap w:val="0"/>
            <w:vAlign w:val="center"/>
          </w:tcPr>
          <w:p w14:paraId="449D3A31">
            <w:pPr>
              <w:spacing w:line="360" w:lineRule="auto"/>
              <w:jc w:val="center"/>
              <w:rPr>
                <w:rFonts w:ascii="宋体" w:hAnsi="宋体" w:cs="Arial"/>
                <w:color w:val="000000"/>
              </w:rPr>
            </w:pPr>
          </w:p>
        </w:tc>
        <w:tc>
          <w:tcPr>
            <w:tcW w:w="967" w:type="pct"/>
            <w:tcBorders>
              <w:right w:val="single" w:color="auto" w:sz="4" w:space="0"/>
            </w:tcBorders>
            <w:noWrap w:val="0"/>
            <w:vAlign w:val="center"/>
          </w:tcPr>
          <w:p w14:paraId="144696E2">
            <w:pPr>
              <w:spacing w:line="360" w:lineRule="auto"/>
              <w:jc w:val="center"/>
              <w:rPr>
                <w:rFonts w:ascii="宋体" w:hAnsi="宋体" w:cs="Arial"/>
                <w:color w:val="000000"/>
              </w:rPr>
            </w:pPr>
          </w:p>
        </w:tc>
        <w:tc>
          <w:tcPr>
            <w:tcW w:w="886" w:type="pct"/>
            <w:tcBorders>
              <w:left w:val="single" w:color="auto" w:sz="4" w:space="0"/>
            </w:tcBorders>
            <w:noWrap w:val="0"/>
            <w:vAlign w:val="center"/>
          </w:tcPr>
          <w:p w14:paraId="4AFAF8B1">
            <w:pPr>
              <w:spacing w:line="360" w:lineRule="auto"/>
              <w:jc w:val="center"/>
              <w:rPr>
                <w:rFonts w:ascii="宋体" w:hAnsi="宋体" w:cs="Arial"/>
                <w:color w:val="000000"/>
              </w:rPr>
            </w:pPr>
          </w:p>
        </w:tc>
        <w:tc>
          <w:tcPr>
            <w:tcW w:w="779" w:type="pct"/>
            <w:noWrap w:val="0"/>
            <w:vAlign w:val="center"/>
          </w:tcPr>
          <w:p w14:paraId="5C743F7C">
            <w:pPr>
              <w:spacing w:line="360" w:lineRule="auto"/>
              <w:jc w:val="center"/>
              <w:rPr>
                <w:rFonts w:ascii="宋体" w:hAnsi="宋体" w:cs="Arial"/>
                <w:color w:val="000000"/>
              </w:rPr>
            </w:pPr>
          </w:p>
        </w:tc>
        <w:tc>
          <w:tcPr>
            <w:tcW w:w="954" w:type="pct"/>
            <w:noWrap w:val="0"/>
            <w:vAlign w:val="center"/>
          </w:tcPr>
          <w:p w14:paraId="5250E590">
            <w:pPr>
              <w:spacing w:line="360" w:lineRule="auto"/>
              <w:jc w:val="center"/>
              <w:rPr>
                <w:rFonts w:ascii="宋体" w:hAnsi="宋体" w:cs="Arial"/>
                <w:color w:val="000000"/>
              </w:rPr>
            </w:pPr>
          </w:p>
        </w:tc>
        <w:tc>
          <w:tcPr>
            <w:tcW w:w="932" w:type="pct"/>
            <w:tcBorders>
              <w:left w:val="single" w:color="auto" w:sz="4" w:space="0"/>
            </w:tcBorders>
            <w:noWrap w:val="0"/>
            <w:vAlign w:val="center"/>
          </w:tcPr>
          <w:p w14:paraId="5442A11B">
            <w:pPr>
              <w:spacing w:line="360" w:lineRule="auto"/>
              <w:jc w:val="center"/>
              <w:rPr>
                <w:rFonts w:ascii="宋体" w:hAnsi="宋体" w:cs="Arial"/>
                <w:color w:val="000000"/>
              </w:rPr>
            </w:pPr>
          </w:p>
        </w:tc>
      </w:tr>
      <w:tr w14:paraId="3130D4F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482" w:type="pct"/>
            <w:noWrap w:val="0"/>
            <w:vAlign w:val="center"/>
          </w:tcPr>
          <w:p w14:paraId="7C766BA0">
            <w:pPr>
              <w:spacing w:line="360" w:lineRule="auto"/>
              <w:rPr>
                <w:rFonts w:hint="eastAsia" w:ascii="宋体" w:hAnsi="宋体" w:cs="Arial"/>
                <w:color w:val="000000"/>
              </w:rPr>
            </w:pPr>
          </w:p>
        </w:tc>
        <w:tc>
          <w:tcPr>
            <w:tcW w:w="967" w:type="pct"/>
            <w:noWrap w:val="0"/>
            <w:vAlign w:val="center"/>
          </w:tcPr>
          <w:p w14:paraId="00D004D0">
            <w:pPr>
              <w:spacing w:line="360" w:lineRule="auto"/>
              <w:rPr>
                <w:rFonts w:hint="eastAsia" w:ascii="宋体" w:hAnsi="宋体" w:cs="Arial"/>
                <w:color w:val="000000"/>
              </w:rPr>
            </w:pPr>
          </w:p>
        </w:tc>
        <w:tc>
          <w:tcPr>
            <w:tcW w:w="886" w:type="pct"/>
            <w:noWrap w:val="0"/>
            <w:vAlign w:val="center"/>
          </w:tcPr>
          <w:p w14:paraId="11E6DAEE">
            <w:pPr>
              <w:spacing w:line="360" w:lineRule="auto"/>
              <w:rPr>
                <w:rFonts w:hint="eastAsia" w:ascii="宋体" w:hAnsi="宋体" w:cs="Arial"/>
                <w:color w:val="000000"/>
              </w:rPr>
            </w:pPr>
          </w:p>
        </w:tc>
        <w:tc>
          <w:tcPr>
            <w:tcW w:w="779" w:type="pct"/>
            <w:noWrap w:val="0"/>
            <w:vAlign w:val="center"/>
          </w:tcPr>
          <w:p w14:paraId="02494FAE">
            <w:pPr>
              <w:spacing w:line="360" w:lineRule="auto"/>
              <w:rPr>
                <w:rFonts w:hint="eastAsia" w:ascii="宋体" w:hAnsi="宋体" w:cs="Arial"/>
                <w:color w:val="000000"/>
              </w:rPr>
            </w:pPr>
          </w:p>
        </w:tc>
        <w:tc>
          <w:tcPr>
            <w:tcW w:w="954" w:type="pct"/>
            <w:tcBorders>
              <w:right w:val="single" w:color="auto" w:sz="4" w:space="0"/>
            </w:tcBorders>
            <w:noWrap w:val="0"/>
            <w:vAlign w:val="center"/>
          </w:tcPr>
          <w:p w14:paraId="7F65538D">
            <w:pPr>
              <w:spacing w:line="360" w:lineRule="auto"/>
              <w:rPr>
                <w:rFonts w:hint="eastAsia" w:ascii="宋体" w:hAnsi="宋体" w:cs="Arial"/>
                <w:color w:val="000000"/>
              </w:rPr>
            </w:pPr>
          </w:p>
        </w:tc>
        <w:tc>
          <w:tcPr>
            <w:tcW w:w="932" w:type="pct"/>
            <w:tcBorders>
              <w:left w:val="single" w:color="auto" w:sz="4" w:space="0"/>
            </w:tcBorders>
            <w:noWrap w:val="0"/>
            <w:vAlign w:val="center"/>
          </w:tcPr>
          <w:p w14:paraId="54EC8BA8">
            <w:pPr>
              <w:spacing w:line="360" w:lineRule="auto"/>
              <w:rPr>
                <w:rFonts w:hint="eastAsia" w:ascii="宋体" w:hAnsi="宋体" w:cs="Arial"/>
                <w:color w:val="000000"/>
              </w:rPr>
            </w:pPr>
          </w:p>
        </w:tc>
      </w:tr>
      <w:tr w14:paraId="40548A3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482" w:type="pct"/>
            <w:noWrap w:val="0"/>
            <w:vAlign w:val="center"/>
          </w:tcPr>
          <w:p w14:paraId="09D306E9">
            <w:pPr>
              <w:spacing w:line="360" w:lineRule="auto"/>
              <w:jc w:val="center"/>
              <w:rPr>
                <w:rFonts w:ascii="宋体" w:hAnsi="宋体" w:cs="Arial"/>
                <w:color w:val="000000"/>
              </w:rPr>
            </w:pPr>
          </w:p>
        </w:tc>
        <w:tc>
          <w:tcPr>
            <w:tcW w:w="967" w:type="pct"/>
            <w:noWrap w:val="0"/>
            <w:vAlign w:val="center"/>
          </w:tcPr>
          <w:p w14:paraId="348BAE08">
            <w:pPr>
              <w:spacing w:line="360" w:lineRule="auto"/>
              <w:jc w:val="center"/>
              <w:rPr>
                <w:rFonts w:ascii="宋体" w:hAnsi="宋体" w:cs="Arial"/>
                <w:color w:val="000000"/>
              </w:rPr>
            </w:pPr>
          </w:p>
        </w:tc>
        <w:tc>
          <w:tcPr>
            <w:tcW w:w="886" w:type="pct"/>
            <w:noWrap w:val="0"/>
            <w:vAlign w:val="center"/>
          </w:tcPr>
          <w:p w14:paraId="6C92B656">
            <w:pPr>
              <w:spacing w:line="360" w:lineRule="auto"/>
              <w:jc w:val="center"/>
              <w:rPr>
                <w:rFonts w:ascii="宋体" w:hAnsi="宋体" w:cs="Arial"/>
                <w:color w:val="000000"/>
              </w:rPr>
            </w:pPr>
          </w:p>
        </w:tc>
        <w:tc>
          <w:tcPr>
            <w:tcW w:w="779" w:type="pct"/>
            <w:noWrap w:val="0"/>
            <w:vAlign w:val="center"/>
          </w:tcPr>
          <w:p w14:paraId="32EE0E66">
            <w:pPr>
              <w:spacing w:line="360" w:lineRule="auto"/>
              <w:jc w:val="center"/>
              <w:rPr>
                <w:rFonts w:ascii="宋体" w:hAnsi="宋体" w:cs="Arial"/>
                <w:color w:val="000000"/>
              </w:rPr>
            </w:pPr>
          </w:p>
        </w:tc>
        <w:tc>
          <w:tcPr>
            <w:tcW w:w="954" w:type="pct"/>
            <w:tcBorders>
              <w:right w:val="single" w:color="auto" w:sz="4" w:space="0"/>
            </w:tcBorders>
            <w:noWrap w:val="0"/>
            <w:vAlign w:val="center"/>
          </w:tcPr>
          <w:p w14:paraId="3D9BF295">
            <w:pPr>
              <w:spacing w:line="360" w:lineRule="auto"/>
              <w:jc w:val="center"/>
              <w:rPr>
                <w:rFonts w:ascii="宋体" w:hAnsi="宋体" w:cs="Arial"/>
                <w:color w:val="000000"/>
              </w:rPr>
            </w:pPr>
          </w:p>
        </w:tc>
        <w:tc>
          <w:tcPr>
            <w:tcW w:w="932" w:type="pct"/>
            <w:tcBorders>
              <w:left w:val="single" w:color="auto" w:sz="4" w:space="0"/>
            </w:tcBorders>
            <w:noWrap w:val="0"/>
            <w:vAlign w:val="center"/>
          </w:tcPr>
          <w:p w14:paraId="4D996533">
            <w:pPr>
              <w:spacing w:line="360" w:lineRule="auto"/>
              <w:jc w:val="center"/>
              <w:rPr>
                <w:rFonts w:ascii="宋体" w:hAnsi="宋体" w:cs="Arial"/>
                <w:color w:val="000000"/>
              </w:rPr>
            </w:pPr>
          </w:p>
        </w:tc>
      </w:tr>
      <w:tr w14:paraId="56C72B3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482" w:type="pct"/>
            <w:noWrap w:val="0"/>
            <w:vAlign w:val="center"/>
          </w:tcPr>
          <w:p w14:paraId="7D6411C0">
            <w:pPr>
              <w:spacing w:line="360" w:lineRule="auto"/>
              <w:jc w:val="center"/>
              <w:rPr>
                <w:rFonts w:ascii="宋体" w:hAnsi="宋体" w:cs="Arial"/>
                <w:color w:val="000000"/>
              </w:rPr>
            </w:pPr>
          </w:p>
        </w:tc>
        <w:tc>
          <w:tcPr>
            <w:tcW w:w="967" w:type="pct"/>
            <w:noWrap w:val="0"/>
            <w:vAlign w:val="center"/>
          </w:tcPr>
          <w:p w14:paraId="75AD9994">
            <w:pPr>
              <w:spacing w:line="360" w:lineRule="auto"/>
              <w:jc w:val="center"/>
              <w:rPr>
                <w:rFonts w:ascii="宋体" w:hAnsi="宋体" w:cs="Arial"/>
                <w:color w:val="000000"/>
              </w:rPr>
            </w:pPr>
          </w:p>
        </w:tc>
        <w:tc>
          <w:tcPr>
            <w:tcW w:w="886" w:type="pct"/>
            <w:noWrap w:val="0"/>
            <w:vAlign w:val="center"/>
          </w:tcPr>
          <w:p w14:paraId="78F40AD2">
            <w:pPr>
              <w:spacing w:line="360" w:lineRule="auto"/>
              <w:jc w:val="center"/>
              <w:rPr>
                <w:rFonts w:ascii="宋体" w:hAnsi="宋体" w:cs="Arial"/>
                <w:color w:val="000000"/>
              </w:rPr>
            </w:pPr>
          </w:p>
        </w:tc>
        <w:tc>
          <w:tcPr>
            <w:tcW w:w="779" w:type="pct"/>
            <w:noWrap w:val="0"/>
            <w:vAlign w:val="center"/>
          </w:tcPr>
          <w:p w14:paraId="4F30D40D">
            <w:pPr>
              <w:spacing w:line="360" w:lineRule="auto"/>
              <w:jc w:val="center"/>
              <w:rPr>
                <w:rFonts w:ascii="宋体" w:hAnsi="宋体" w:cs="Arial"/>
                <w:color w:val="000000"/>
              </w:rPr>
            </w:pPr>
          </w:p>
        </w:tc>
        <w:tc>
          <w:tcPr>
            <w:tcW w:w="954" w:type="pct"/>
            <w:tcBorders>
              <w:right w:val="single" w:color="auto" w:sz="4" w:space="0"/>
            </w:tcBorders>
            <w:noWrap w:val="0"/>
            <w:vAlign w:val="center"/>
          </w:tcPr>
          <w:p w14:paraId="4C1CC176">
            <w:pPr>
              <w:spacing w:line="360" w:lineRule="auto"/>
              <w:jc w:val="center"/>
              <w:rPr>
                <w:rFonts w:ascii="宋体" w:hAnsi="宋体" w:cs="Arial"/>
                <w:color w:val="000000"/>
              </w:rPr>
            </w:pPr>
          </w:p>
        </w:tc>
        <w:tc>
          <w:tcPr>
            <w:tcW w:w="932" w:type="pct"/>
            <w:tcBorders>
              <w:left w:val="single" w:color="auto" w:sz="4" w:space="0"/>
            </w:tcBorders>
            <w:noWrap w:val="0"/>
            <w:vAlign w:val="center"/>
          </w:tcPr>
          <w:p w14:paraId="4BC1C2C7">
            <w:pPr>
              <w:spacing w:line="360" w:lineRule="auto"/>
              <w:jc w:val="center"/>
              <w:rPr>
                <w:rFonts w:ascii="宋体" w:hAnsi="宋体" w:cs="Arial"/>
                <w:color w:val="000000"/>
              </w:rPr>
            </w:pPr>
          </w:p>
        </w:tc>
      </w:tr>
      <w:tr w14:paraId="16D6C52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10" w:hRule="atLeast"/>
          <w:jc w:val="center"/>
        </w:trPr>
        <w:tc>
          <w:tcPr>
            <w:tcW w:w="482" w:type="pct"/>
            <w:tcBorders>
              <w:bottom w:val="single" w:color="auto" w:sz="4" w:space="0"/>
            </w:tcBorders>
            <w:noWrap w:val="0"/>
            <w:vAlign w:val="center"/>
          </w:tcPr>
          <w:p w14:paraId="16D0550B">
            <w:pPr>
              <w:spacing w:line="360" w:lineRule="auto"/>
              <w:jc w:val="center"/>
              <w:rPr>
                <w:rFonts w:ascii="宋体" w:hAnsi="宋体" w:cs="Arial"/>
                <w:color w:val="000000"/>
              </w:rPr>
            </w:pPr>
          </w:p>
        </w:tc>
        <w:tc>
          <w:tcPr>
            <w:tcW w:w="967" w:type="pct"/>
            <w:tcBorders>
              <w:bottom w:val="single" w:color="auto" w:sz="4" w:space="0"/>
            </w:tcBorders>
            <w:noWrap w:val="0"/>
            <w:vAlign w:val="center"/>
          </w:tcPr>
          <w:p w14:paraId="78B2044B">
            <w:pPr>
              <w:spacing w:line="360" w:lineRule="auto"/>
              <w:jc w:val="center"/>
              <w:rPr>
                <w:rFonts w:ascii="宋体" w:hAnsi="宋体" w:cs="Arial"/>
                <w:color w:val="000000"/>
              </w:rPr>
            </w:pPr>
          </w:p>
        </w:tc>
        <w:tc>
          <w:tcPr>
            <w:tcW w:w="886" w:type="pct"/>
            <w:tcBorders>
              <w:bottom w:val="single" w:color="auto" w:sz="4" w:space="0"/>
            </w:tcBorders>
            <w:noWrap w:val="0"/>
            <w:vAlign w:val="center"/>
          </w:tcPr>
          <w:p w14:paraId="06071033">
            <w:pPr>
              <w:spacing w:line="360" w:lineRule="auto"/>
              <w:jc w:val="center"/>
              <w:rPr>
                <w:rFonts w:ascii="宋体" w:hAnsi="宋体" w:cs="Arial"/>
                <w:color w:val="000000"/>
              </w:rPr>
            </w:pPr>
          </w:p>
        </w:tc>
        <w:tc>
          <w:tcPr>
            <w:tcW w:w="779" w:type="pct"/>
            <w:tcBorders>
              <w:bottom w:val="single" w:color="auto" w:sz="4" w:space="0"/>
            </w:tcBorders>
            <w:noWrap w:val="0"/>
            <w:vAlign w:val="center"/>
          </w:tcPr>
          <w:p w14:paraId="53B73D26">
            <w:pPr>
              <w:spacing w:line="360" w:lineRule="auto"/>
              <w:jc w:val="center"/>
              <w:rPr>
                <w:rFonts w:ascii="宋体" w:hAnsi="宋体" w:cs="Arial"/>
                <w:color w:val="000000"/>
              </w:rPr>
            </w:pPr>
          </w:p>
        </w:tc>
        <w:tc>
          <w:tcPr>
            <w:tcW w:w="954" w:type="pct"/>
            <w:tcBorders>
              <w:bottom w:val="single" w:color="auto" w:sz="4" w:space="0"/>
              <w:right w:val="single" w:color="auto" w:sz="4" w:space="0"/>
            </w:tcBorders>
            <w:noWrap w:val="0"/>
            <w:vAlign w:val="center"/>
          </w:tcPr>
          <w:p w14:paraId="5EEAE8C2">
            <w:pPr>
              <w:spacing w:line="360" w:lineRule="auto"/>
              <w:jc w:val="center"/>
              <w:rPr>
                <w:rFonts w:ascii="宋体" w:hAnsi="宋体" w:cs="Arial"/>
                <w:color w:val="000000"/>
              </w:rPr>
            </w:pPr>
          </w:p>
        </w:tc>
        <w:tc>
          <w:tcPr>
            <w:tcW w:w="932" w:type="pct"/>
            <w:tcBorders>
              <w:left w:val="single" w:color="auto" w:sz="4" w:space="0"/>
              <w:bottom w:val="single" w:color="auto" w:sz="4" w:space="0"/>
            </w:tcBorders>
            <w:noWrap w:val="0"/>
            <w:vAlign w:val="center"/>
          </w:tcPr>
          <w:p w14:paraId="5743751E">
            <w:pPr>
              <w:spacing w:line="360" w:lineRule="auto"/>
              <w:jc w:val="center"/>
              <w:rPr>
                <w:rFonts w:ascii="宋体" w:hAnsi="宋体" w:cs="Arial"/>
                <w:color w:val="000000"/>
              </w:rPr>
            </w:pPr>
          </w:p>
        </w:tc>
      </w:tr>
      <w:tr w14:paraId="38C221A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482" w:type="pct"/>
            <w:tcBorders>
              <w:top w:val="single" w:color="auto" w:sz="4" w:space="0"/>
              <w:bottom w:val="single" w:color="auto" w:sz="4" w:space="0"/>
            </w:tcBorders>
            <w:noWrap w:val="0"/>
            <w:vAlign w:val="center"/>
          </w:tcPr>
          <w:p w14:paraId="3C38F2E5">
            <w:pPr>
              <w:spacing w:line="360" w:lineRule="auto"/>
              <w:jc w:val="center"/>
              <w:rPr>
                <w:rFonts w:ascii="宋体" w:hAnsi="宋体" w:cs="Arial"/>
                <w:color w:val="000000"/>
              </w:rPr>
            </w:pPr>
          </w:p>
        </w:tc>
        <w:tc>
          <w:tcPr>
            <w:tcW w:w="967" w:type="pct"/>
            <w:tcBorders>
              <w:top w:val="single" w:color="auto" w:sz="4" w:space="0"/>
              <w:bottom w:val="single" w:color="auto" w:sz="4" w:space="0"/>
            </w:tcBorders>
            <w:noWrap w:val="0"/>
            <w:vAlign w:val="center"/>
          </w:tcPr>
          <w:p w14:paraId="635456D6">
            <w:pPr>
              <w:spacing w:line="360" w:lineRule="auto"/>
              <w:jc w:val="center"/>
              <w:rPr>
                <w:rFonts w:ascii="宋体" w:hAnsi="宋体" w:cs="Arial"/>
                <w:color w:val="000000"/>
              </w:rPr>
            </w:pPr>
          </w:p>
        </w:tc>
        <w:tc>
          <w:tcPr>
            <w:tcW w:w="886" w:type="pct"/>
            <w:tcBorders>
              <w:top w:val="single" w:color="auto" w:sz="4" w:space="0"/>
              <w:bottom w:val="single" w:color="auto" w:sz="4" w:space="0"/>
            </w:tcBorders>
            <w:noWrap w:val="0"/>
            <w:vAlign w:val="center"/>
          </w:tcPr>
          <w:p w14:paraId="160CD3A1">
            <w:pPr>
              <w:spacing w:line="360" w:lineRule="auto"/>
              <w:jc w:val="center"/>
              <w:rPr>
                <w:rFonts w:ascii="宋体" w:hAnsi="宋体" w:cs="Arial"/>
                <w:color w:val="000000"/>
              </w:rPr>
            </w:pPr>
          </w:p>
        </w:tc>
        <w:tc>
          <w:tcPr>
            <w:tcW w:w="779" w:type="pct"/>
            <w:tcBorders>
              <w:top w:val="single" w:color="auto" w:sz="4" w:space="0"/>
              <w:bottom w:val="single" w:color="auto" w:sz="4" w:space="0"/>
            </w:tcBorders>
            <w:noWrap w:val="0"/>
            <w:vAlign w:val="center"/>
          </w:tcPr>
          <w:p w14:paraId="5B6DA699">
            <w:pPr>
              <w:spacing w:line="360" w:lineRule="auto"/>
              <w:jc w:val="center"/>
              <w:rPr>
                <w:rFonts w:ascii="宋体" w:hAnsi="宋体" w:cs="Arial"/>
                <w:color w:val="000000"/>
              </w:rPr>
            </w:pPr>
          </w:p>
        </w:tc>
        <w:tc>
          <w:tcPr>
            <w:tcW w:w="954" w:type="pct"/>
            <w:tcBorders>
              <w:top w:val="single" w:color="auto" w:sz="4" w:space="0"/>
              <w:bottom w:val="single" w:color="auto" w:sz="4" w:space="0"/>
              <w:right w:val="single" w:color="auto" w:sz="4" w:space="0"/>
            </w:tcBorders>
            <w:noWrap w:val="0"/>
            <w:vAlign w:val="center"/>
          </w:tcPr>
          <w:p w14:paraId="4F9E44B6">
            <w:pPr>
              <w:spacing w:line="360" w:lineRule="auto"/>
              <w:jc w:val="center"/>
              <w:rPr>
                <w:rFonts w:ascii="宋体" w:hAnsi="宋体" w:cs="Arial"/>
                <w:color w:val="000000"/>
              </w:rPr>
            </w:pPr>
          </w:p>
        </w:tc>
        <w:tc>
          <w:tcPr>
            <w:tcW w:w="932" w:type="pct"/>
            <w:tcBorders>
              <w:top w:val="single" w:color="auto" w:sz="4" w:space="0"/>
              <w:left w:val="single" w:color="auto" w:sz="4" w:space="0"/>
              <w:bottom w:val="single" w:color="auto" w:sz="4" w:space="0"/>
            </w:tcBorders>
            <w:noWrap w:val="0"/>
            <w:vAlign w:val="center"/>
          </w:tcPr>
          <w:p w14:paraId="596413C9">
            <w:pPr>
              <w:spacing w:line="360" w:lineRule="auto"/>
              <w:jc w:val="center"/>
              <w:rPr>
                <w:rFonts w:ascii="宋体" w:hAnsi="宋体" w:cs="Arial"/>
                <w:color w:val="000000"/>
              </w:rPr>
            </w:pPr>
          </w:p>
        </w:tc>
      </w:tr>
      <w:tr w14:paraId="62301DF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482" w:type="pct"/>
            <w:tcBorders>
              <w:top w:val="single" w:color="auto" w:sz="4" w:space="0"/>
              <w:bottom w:val="single" w:color="auto" w:sz="4" w:space="0"/>
            </w:tcBorders>
            <w:noWrap w:val="0"/>
            <w:vAlign w:val="center"/>
          </w:tcPr>
          <w:p w14:paraId="52D50243">
            <w:pPr>
              <w:spacing w:line="360" w:lineRule="auto"/>
              <w:jc w:val="center"/>
              <w:rPr>
                <w:rFonts w:ascii="宋体" w:hAnsi="宋体" w:cs="Arial"/>
                <w:color w:val="000000"/>
              </w:rPr>
            </w:pPr>
          </w:p>
        </w:tc>
        <w:tc>
          <w:tcPr>
            <w:tcW w:w="967" w:type="pct"/>
            <w:tcBorders>
              <w:top w:val="single" w:color="auto" w:sz="4" w:space="0"/>
              <w:bottom w:val="single" w:color="auto" w:sz="4" w:space="0"/>
            </w:tcBorders>
            <w:noWrap w:val="0"/>
            <w:vAlign w:val="center"/>
          </w:tcPr>
          <w:p w14:paraId="01B2EA1D">
            <w:pPr>
              <w:spacing w:line="360" w:lineRule="auto"/>
              <w:jc w:val="center"/>
              <w:rPr>
                <w:rFonts w:ascii="宋体" w:hAnsi="宋体" w:cs="Arial"/>
                <w:color w:val="000000"/>
              </w:rPr>
            </w:pPr>
          </w:p>
        </w:tc>
        <w:tc>
          <w:tcPr>
            <w:tcW w:w="886" w:type="pct"/>
            <w:tcBorders>
              <w:top w:val="single" w:color="auto" w:sz="4" w:space="0"/>
              <w:bottom w:val="single" w:color="auto" w:sz="4" w:space="0"/>
            </w:tcBorders>
            <w:noWrap w:val="0"/>
            <w:vAlign w:val="center"/>
          </w:tcPr>
          <w:p w14:paraId="6C0B9D88">
            <w:pPr>
              <w:spacing w:line="360" w:lineRule="auto"/>
              <w:jc w:val="center"/>
              <w:rPr>
                <w:rFonts w:ascii="宋体" w:hAnsi="宋体" w:cs="Arial"/>
                <w:color w:val="000000"/>
              </w:rPr>
            </w:pPr>
          </w:p>
        </w:tc>
        <w:tc>
          <w:tcPr>
            <w:tcW w:w="779" w:type="pct"/>
            <w:tcBorders>
              <w:top w:val="single" w:color="auto" w:sz="4" w:space="0"/>
              <w:bottom w:val="single" w:color="auto" w:sz="4" w:space="0"/>
            </w:tcBorders>
            <w:noWrap w:val="0"/>
            <w:vAlign w:val="center"/>
          </w:tcPr>
          <w:p w14:paraId="28EF5FE8">
            <w:pPr>
              <w:spacing w:line="360" w:lineRule="auto"/>
              <w:jc w:val="center"/>
              <w:rPr>
                <w:rFonts w:ascii="宋体" w:hAnsi="宋体" w:cs="Arial"/>
                <w:color w:val="000000"/>
              </w:rPr>
            </w:pPr>
          </w:p>
        </w:tc>
        <w:tc>
          <w:tcPr>
            <w:tcW w:w="954" w:type="pct"/>
            <w:tcBorders>
              <w:top w:val="single" w:color="auto" w:sz="4" w:space="0"/>
              <w:bottom w:val="single" w:color="auto" w:sz="4" w:space="0"/>
              <w:right w:val="single" w:color="auto" w:sz="4" w:space="0"/>
            </w:tcBorders>
            <w:noWrap w:val="0"/>
            <w:vAlign w:val="center"/>
          </w:tcPr>
          <w:p w14:paraId="4690884D">
            <w:pPr>
              <w:spacing w:line="360" w:lineRule="auto"/>
              <w:jc w:val="center"/>
              <w:rPr>
                <w:rFonts w:ascii="宋体" w:hAnsi="宋体" w:cs="Arial"/>
                <w:color w:val="000000"/>
              </w:rPr>
            </w:pPr>
          </w:p>
        </w:tc>
        <w:tc>
          <w:tcPr>
            <w:tcW w:w="932" w:type="pct"/>
            <w:tcBorders>
              <w:top w:val="single" w:color="auto" w:sz="4" w:space="0"/>
              <w:left w:val="single" w:color="auto" w:sz="4" w:space="0"/>
              <w:bottom w:val="single" w:color="auto" w:sz="4" w:space="0"/>
            </w:tcBorders>
            <w:noWrap w:val="0"/>
            <w:vAlign w:val="center"/>
          </w:tcPr>
          <w:p w14:paraId="25217078">
            <w:pPr>
              <w:spacing w:line="360" w:lineRule="auto"/>
              <w:jc w:val="center"/>
              <w:rPr>
                <w:rFonts w:ascii="宋体" w:hAnsi="宋体" w:cs="Arial"/>
                <w:color w:val="000000"/>
              </w:rPr>
            </w:pPr>
          </w:p>
        </w:tc>
      </w:tr>
      <w:tr w14:paraId="15F12C4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50" w:hRule="atLeast"/>
          <w:jc w:val="center"/>
        </w:trPr>
        <w:tc>
          <w:tcPr>
            <w:tcW w:w="482" w:type="pct"/>
            <w:tcBorders>
              <w:top w:val="single" w:color="auto" w:sz="4" w:space="0"/>
              <w:bottom w:val="single" w:color="auto" w:sz="4" w:space="0"/>
            </w:tcBorders>
            <w:noWrap w:val="0"/>
            <w:vAlign w:val="center"/>
          </w:tcPr>
          <w:p w14:paraId="27BCBFA2">
            <w:pPr>
              <w:spacing w:line="360" w:lineRule="auto"/>
              <w:jc w:val="center"/>
              <w:rPr>
                <w:rFonts w:ascii="宋体" w:hAnsi="宋体" w:cs="Arial"/>
                <w:color w:val="000000"/>
              </w:rPr>
            </w:pPr>
          </w:p>
        </w:tc>
        <w:tc>
          <w:tcPr>
            <w:tcW w:w="967" w:type="pct"/>
            <w:tcBorders>
              <w:top w:val="single" w:color="auto" w:sz="4" w:space="0"/>
              <w:bottom w:val="single" w:color="auto" w:sz="4" w:space="0"/>
            </w:tcBorders>
            <w:noWrap w:val="0"/>
            <w:vAlign w:val="center"/>
          </w:tcPr>
          <w:p w14:paraId="567F0E79">
            <w:pPr>
              <w:spacing w:line="360" w:lineRule="auto"/>
              <w:jc w:val="center"/>
              <w:rPr>
                <w:rFonts w:ascii="宋体" w:hAnsi="宋体" w:cs="Arial"/>
                <w:color w:val="000000"/>
              </w:rPr>
            </w:pPr>
          </w:p>
        </w:tc>
        <w:tc>
          <w:tcPr>
            <w:tcW w:w="886" w:type="pct"/>
            <w:tcBorders>
              <w:top w:val="single" w:color="auto" w:sz="4" w:space="0"/>
              <w:bottom w:val="single" w:color="auto" w:sz="4" w:space="0"/>
            </w:tcBorders>
            <w:noWrap w:val="0"/>
            <w:vAlign w:val="center"/>
          </w:tcPr>
          <w:p w14:paraId="6BFC8A56">
            <w:pPr>
              <w:spacing w:line="360" w:lineRule="auto"/>
              <w:jc w:val="center"/>
              <w:rPr>
                <w:rFonts w:ascii="宋体" w:hAnsi="宋体" w:cs="Arial"/>
                <w:color w:val="000000"/>
              </w:rPr>
            </w:pPr>
          </w:p>
        </w:tc>
        <w:tc>
          <w:tcPr>
            <w:tcW w:w="779" w:type="pct"/>
            <w:tcBorders>
              <w:top w:val="single" w:color="auto" w:sz="4" w:space="0"/>
              <w:bottom w:val="single" w:color="auto" w:sz="4" w:space="0"/>
            </w:tcBorders>
            <w:noWrap w:val="0"/>
            <w:vAlign w:val="center"/>
          </w:tcPr>
          <w:p w14:paraId="64F48204">
            <w:pPr>
              <w:spacing w:line="360" w:lineRule="auto"/>
              <w:jc w:val="center"/>
              <w:rPr>
                <w:rFonts w:ascii="宋体" w:hAnsi="宋体" w:cs="Arial"/>
                <w:color w:val="000000"/>
              </w:rPr>
            </w:pPr>
          </w:p>
        </w:tc>
        <w:tc>
          <w:tcPr>
            <w:tcW w:w="954" w:type="pct"/>
            <w:tcBorders>
              <w:top w:val="single" w:color="auto" w:sz="4" w:space="0"/>
              <w:bottom w:val="single" w:color="auto" w:sz="4" w:space="0"/>
              <w:right w:val="single" w:color="auto" w:sz="4" w:space="0"/>
            </w:tcBorders>
            <w:noWrap w:val="0"/>
            <w:vAlign w:val="center"/>
          </w:tcPr>
          <w:p w14:paraId="057BA005">
            <w:pPr>
              <w:spacing w:line="360" w:lineRule="auto"/>
              <w:jc w:val="center"/>
              <w:rPr>
                <w:rFonts w:ascii="宋体" w:hAnsi="宋体" w:cs="Arial"/>
                <w:color w:val="000000"/>
              </w:rPr>
            </w:pPr>
          </w:p>
        </w:tc>
        <w:tc>
          <w:tcPr>
            <w:tcW w:w="932" w:type="pct"/>
            <w:tcBorders>
              <w:top w:val="single" w:color="auto" w:sz="4" w:space="0"/>
              <w:left w:val="single" w:color="auto" w:sz="4" w:space="0"/>
              <w:bottom w:val="single" w:color="auto" w:sz="4" w:space="0"/>
            </w:tcBorders>
            <w:noWrap w:val="0"/>
            <w:vAlign w:val="center"/>
          </w:tcPr>
          <w:p w14:paraId="3BF108F4">
            <w:pPr>
              <w:spacing w:line="360" w:lineRule="auto"/>
              <w:jc w:val="center"/>
              <w:rPr>
                <w:rFonts w:ascii="宋体" w:hAnsi="宋体" w:cs="Arial"/>
                <w:color w:val="000000"/>
              </w:rPr>
            </w:pPr>
          </w:p>
        </w:tc>
      </w:tr>
      <w:tr w14:paraId="23C1931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35" w:hRule="atLeast"/>
          <w:jc w:val="center"/>
        </w:trPr>
        <w:tc>
          <w:tcPr>
            <w:tcW w:w="482" w:type="pct"/>
            <w:tcBorders>
              <w:top w:val="single" w:color="auto" w:sz="4" w:space="0"/>
            </w:tcBorders>
            <w:noWrap w:val="0"/>
            <w:vAlign w:val="center"/>
          </w:tcPr>
          <w:p w14:paraId="34869311">
            <w:pPr>
              <w:spacing w:line="360" w:lineRule="auto"/>
              <w:jc w:val="center"/>
              <w:rPr>
                <w:rFonts w:ascii="宋体" w:hAnsi="宋体" w:cs="Arial"/>
                <w:color w:val="000000"/>
              </w:rPr>
            </w:pPr>
          </w:p>
        </w:tc>
        <w:tc>
          <w:tcPr>
            <w:tcW w:w="967" w:type="pct"/>
            <w:tcBorders>
              <w:top w:val="single" w:color="auto" w:sz="4" w:space="0"/>
            </w:tcBorders>
            <w:noWrap w:val="0"/>
            <w:vAlign w:val="center"/>
          </w:tcPr>
          <w:p w14:paraId="4EF399CD">
            <w:pPr>
              <w:spacing w:line="360" w:lineRule="auto"/>
              <w:jc w:val="center"/>
              <w:rPr>
                <w:rFonts w:ascii="宋体" w:hAnsi="宋体" w:cs="Arial"/>
                <w:color w:val="000000"/>
              </w:rPr>
            </w:pPr>
          </w:p>
        </w:tc>
        <w:tc>
          <w:tcPr>
            <w:tcW w:w="886" w:type="pct"/>
            <w:tcBorders>
              <w:top w:val="single" w:color="auto" w:sz="4" w:space="0"/>
            </w:tcBorders>
            <w:noWrap w:val="0"/>
            <w:vAlign w:val="center"/>
          </w:tcPr>
          <w:p w14:paraId="14F2A28C">
            <w:pPr>
              <w:spacing w:line="360" w:lineRule="auto"/>
              <w:jc w:val="center"/>
              <w:rPr>
                <w:rFonts w:ascii="宋体" w:hAnsi="宋体" w:cs="Arial"/>
                <w:color w:val="000000"/>
              </w:rPr>
            </w:pPr>
          </w:p>
        </w:tc>
        <w:tc>
          <w:tcPr>
            <w:tcW w:w="779" w:type="pct"/>
            <w:tcBorders>
              <w:top w:val="single" w:color="auto" w:sz="4" w:space="0"/>
            </w:tcBorders>
            <w:noWrap w:val="0"/>
            <w:vAlign w:val="center"/>
          </w:tcPr>
          <w:p w14:paraId="55A0C6E7">
            <w:pPr>
              <w:spacing w:line="360" w:lineRule="auto"/>
              <w:jc w:val="center"/>
              <w:rPr>
                <w:rFonts w:ascii="宋体" w:hAnsi="宋体" w:cs="Arial"/>
                <w:color w:val="000000"/>
              </w:rPr>
            </w:pPr>
          </w:p>
        </w:tc>
        <w:tc>
          <w:tcPr>
            <w:tcW w:w="954" w:type="pct"/>
            <w:tcBorders>
              <w:top w:val="single" w:color="auto" w:sz="4" w:space="0"/>
              <w:right w:val="single" w:color="auto" w:sz="4" w:space="0"/>
            </w:tcBorders>
            <w:noWrap w:val="0"/>
            <w:vAlign w:val="center"/>
          </w:tcPr>
          <w:p w14:paraId="1FD491BB">
            <w:pPr>
              <w:spacing w:line="360" w:lineRule="auto"/>
              <w:jc w:val="center"/>
              <w:rPr>
                <w:rFonts w:ascii="宋体" w:hAnsi="宋体" w:cs="Arial"/>
                <w:color w:val="000000"/>
              </w:rPr>
            </w:pPr>
          </w:p>
        </w:tc>
        <w:tc>
          <w:tcPr>
            <w:tcW w:w="932" w:type="pct"/>
            <w:tcBorders>
              <w:top w:val="single" w:color="auto" w:sz="4" w:space="0"/>
              <w:left w:val="single" w:color="auto" w:sz="4" w:space="0"/>
            </w:tcBorders>
            <w:noWrap w:val="0"/>
            <w:vAlign w:val="center"/>
          </w:tcPr>
          <w:p w14:paraId="69BEAE06">
            <w:pPr>
              <w:spacing w:line="360" w:lineRule="auto"/>
              <w:jc w:val="center"/>
              <w:rPr>
                <w:rFonts w:ascii="宋体" w:hAnsi="宋体" w:cs="Arial"/>
                <w:color w:val="000000"/>
              </w:rPr>
            </w:pPr>
          </w:p>
        </w:tc>
      </w:tr>
    </w:tbl>
    <w:p w14:paraId="1EBF8828">
      <w:pPr>
        <w:spacing w:line="360" w:lineRule="auto"/>
        <w:ind w:left="360"/>
        <w:jc w:val="left"/>
        <w:rPr>
          <w:rFonts w:hint="eastAsia" w:ascii="宋体" w:hAnsi="宋体" w:cs="Arial"/>
          <w:color w:val="000000"/>
          <w:sz w:val="24"/>
        </w:rPr>
      </w:pPr>
      <w:r>
        <w:rPr>
          <w:rFonts w:hint="eastAsia" w:ascii="宋体" w:hAnsi="宋体" w:cs="Arial"/>
          <w:color w:val="000000"/>
          <w:sz w:val="24"/>
        </w:rPr>
        <w:t>注：以上业绩（仅限于供应商自己的）需提供有关书面证明材料。</w:t>
      </w:r>
    </w:p>
    <w:p w14:paraId="0A7B2A80">
      <w:pPr>
        <w:spacing w:line="360" w:lineRule="auto"/>
        <w:jc w:val="left"/>
        <w:rPr>
          <w:rFonts w:hint="eastAsia" w:ascii="宋体" w:hAnsi="宋体" w:cs="Arial"/>
          <w:color w:val="000000"/>
        </w:rPr>
      </w:pPr>
    </w:p>
    <w:p w14:paraId="47E7B096">
      <w:pPr>
        <w:spacing w:line="360" w:lineRule="auto"/>
        <w:ind w:firstLine="480" w:firstLineChars="200"/>
        <w:jc w:val="left"/>
        <w:rPr>
          <w:rFonts w:hint="eastAsia" w:ascii="宋体" w:hAnsi="宋体"/>
          <w:color w:val="000000"/>
          <w:sz w:val="24"/>
        </w:rPr>
      </w:pPr>
      <w:r>
        <w:rPr>
          <w:rFonts w:hint="eastAsia" w:ascii="宋体" w:hAnsi="宋体"/>
          <w:color w:val="000000"/>
          <w:sz w:val="24"/>
        </w:rPr>
        <w:t>供应商名称：</w:t>
      </w:r>
      <w:r>
        <w:rPr>
          <w:rFonts w:hint="eastAsia" w:ascii="宋体" w:hAnsi="宋体"/>
          <w:color w:val="000000"/>
          <w:sz w:val="24"/>
          <w:lang w:val="en-US" w:eastAsia="zh-CN"/>
        </w:rPr>
        <w:t xml:space="preserve">    </w:t>
      </w:r>
      <w:r>
        <w:rPr>
          <w:rFonts w:hint="eastAsia" w:ascii="宋体" w:hAnsi="宋体"/>
          <w:color w:val="000000"/>
          <w:sz w:val="24"/>
        </w:rPr>
        <w:t>（盖单位公章）</w:t>
      </w:r>
    </w:p>
    <w:p w14:paraId="73A058EC">
      <w:pPr>
        <w:spacing w:line="360" w:lineRule="auto"/>
        <w:ind w:firstLine="480" w:firstLineChars="200"/>
        <w:jc w:val="left"/>
        <w:rPr>
          <w:rFonts w:hint="eastAsia" w:ascii="宋体" w:hAnsi="宋体"/>
          <w:color w:val="000000"/>
          <w:sz w:val="24"/>
        </w:rPr>
      </w:pPr>
      <w:r>
        <w:rPr>
          <w:rFonts w:hint="eastAsia" w:ascii="宋体" w:hAnsi="宋体"/>
          <w:color w:val="000000"/>
          <w:sz w:val="24"/>
        </w:rPr>
        <w:t>法定代表人或授权代表（签字）：</w:t>
      </w:r>
    </w:p>
    <w:p w14:paraId="64A5B41C">
      <w:pPr>
        <w:spacing w:line="360" w:lineRule="auto"/>
        <w:ind w:firstLine="480" w:firstLineChars="200"/>
        <w:jc w:val="left"/>
        <w:rPr>
          <w:rFonts w:hint="eastAsia" w:ascii="宋体" w:hAnsi="宋体"/>
          <w:color w:val="000000"/>
          <w:sz w:val="24"/>
        </w:rPr>
      </w:pPr>
      <w:r>
        <w:rPr>
          <w:rFonts w:hint="eastAsia" w:ascii="宋体" w:hAnsi="宋体"/>
          <w:color w:val="000000"/>
          <w:sz w:val="24"/>
        </w:rPr>
        <w:t>日期：</w:t>
      </w:r>
    </w:p>
    <w:p w14:paraId="11F651A7">
      <w:pPr>
        <w:spacing w:line="360" w:lineRule="auto"/>
        <w:jc w:val="center"/>
        <w:rPr>
          <w:rFonts w:hint="eastAsia" w:ascii="宋体" w:hAnsi="宋体"/>
          <w:b/>
          <w:sz w:val="32"/>
          <w:szCs w:val="32"/>
        </w:rPr>
      </w:pPr>
    </w:p>
    <w:p w14:paraId="64699025">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1"/>
        <w:rPr>
          <w:rFonts w:hint="eastAsia" w:ascii="方正小标宋简体" w:hAnsi="方正小标宋简体" w:eastAsia="方正小标宋简体" w:cs="方正小标宋简体"/>
          <w:sz w:val="32"/>
          <w:szCs w:val="32"/>
          <w:highlight w:val="none"/>
          <w:lang w:val="en-US" w:eastAsia="zh-CN"/>
        </w:rPr>
      </w:pPr>
      <w:bookmarkStart w:id="79" w:name="_Toc396236158"/>
      <w:bookmarkStart w:id="80" w:name="_Toc360630814"/>
      <w:bookmarkStart w:id="81" w:name="_Toc396236632"/>
    </w:p>
    <w:p w14:paraId="500391C1">
      <w:pPr>
        <w:spacing w:line="360" w:lineRule="auto"/>
        <w:jc w:val="center"/>
        <w:rPr>
          <w:rFonts w:hint="eastAsia" w:ascii="方正小标宋_GBK" w:hAnsi="方正小标宋_GBK" w:eastAsia="方正小标宋_GBK" w:cs="方正小标宋_GBK"/>
          <w:b w:val="0"/>
          <w:bCs/>
          <w:color w:val="auto"/>
          <w:kern w:val="28"/>
          <w:sz w:val="44"/>
          <w:szCs w:val="44"/>
          <w:highlight w:val="none"/>
          <w:lang w:val="en-US" w:eastAsia="zh-CN" w:bidi="ar-SA"/>
        </w:rPr>
        <w:sectPr>
          <w:footerReference r:id="rId12" w:type="first"/>
          <w:footerReference r:id="rId11" w:type="default"/>
          <w:type w:val="continuous"/>
          <w:pgSz w:w="11905" w:h="16838"/>
          <w:pgMar w:top="1440" w:right="1803" w:bottom="1440" w:left="1803" w:header="851" w:footer="992" w:gutter="0"/>
          <w:pgBorders>
            <w:top w:val="none" w:sz="0" w:space="0"/>
            <w:left w:val="none" w:sz="0" w:space="0"/>
            <w:bottom w:val="none" w:sz="0" w:space="0"/>
            <w:right w:val="none" w:sz="0" w:space="0"/>
          </w:pgBorders>
          <w:pgNumType w:fmt="decimal"/>
          <w:cols w:space="0" w:num="1"/>
          <w:rtlGutter w:val="0"/>
          <w:docGrid w:linePitch="312" w:charSpace="0"/>
        </w:sectPr>
      </w:pPr>
    </w:p>
    <w:p w14:paraId="34B46249">
      <w:pPr>
        <w:spacing w:line="360" w:lineRule="auto"/>
        <w:jc w:val="center"/>
        <w:rPr>
          <w:rFonts w:hint="eastAsia" w:ascii="方正小标宋_GBK" w:hAnsi="方正小标宋_GBK" w:eastAsia="方正小标宋_GBK" w:cs="方正小标宋_GBK"/>
          <w:b w:val="0"/>
          <w:bCs/>
          <w:color w:val="auto"/>
          <w:kern w:val="28"/>
          <w:sz w:val="44"/>
          <w:szCs w:val="44"/>
          <w:highlight w:val="none"/>
          <w:lang w:val="en-US" w:eastAsia="zh-CN" w:bidi="ar-SA"/>
        </w:rPr>
      </w:pPr>
      <w:r>
        <w:rPr>
          <w:rFonts w:hint="eastAsia" w:ascii="方正小标宋_GBK" w:hAnsi="方正小标宋_GBK" w:eastAsia="方正小标宋_GBK" w:cs="方正小标宋_GBK"/>
          <w:b w:val="0"/>
          <w:bCs/>
          <w:color w:val="auto"/>
          <w:kern w:val="28"/>
          <w:sz w:val="44"/>
          <w:szCs w:val="44"/>
          <w:highlight w:val="none"/>
          <w:lang w:val="en-US" w:eastAsia="zh-CN" w:bidi="ar-SA"/>
        </w:rPr>
        <w:t>八、维修实施方案</w:t>
      </w:r>
    </w:p>
    <w:p w14:paraId="1D7CFED9">
      <w:pPr>
        <w:pStyle w:val="15"/>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sz w:val="24"/>
          <w:szCs w:val="24"/>
          <w:lang w:val="en-US" w:eastAsia="zh-CN"/>
        </w:rPr>
        <w:sectPr>
          <w:footerReference r:id="rId14" w:type="first"/>
          <w:footerReference r:id="rId13" w:type="default"/>
          <w:pgSz w:w="11905" w:h="16838"/>
          <w:pgMar w:top="1440" w:right="1803" w:bottom="1440" w:left="1803" w:header="851" w:footer="992" w:gutter="0"/>
          <w:pgBorders>
            <w:top w:val="none" w:sz="0" w:space="0"/>
            <w:left w:val="none" w:sz="0" w:space="0"/>
            <w:bottom w:val="none" w:sz="0" w:space="0"/>
            <w:right w:val="none" w:sz="0" w:space="0"/>
          </w:pgBorders>
          <w:pgNumType w:fmt="decimal"/>
          <w:cols w:space="0" w:num="1"/>
          <w:rtlGutter w:val="0"/>
          <w:docGrid w:linePitch="312" w:charSpace="0"/>
        </w:sectPr>
      </w:pPr>
      <w:r>
        <w:rPr>
          <w:rFonts w:hint="eastAsia"/>
          <w:sz w:val="24"/>
          <w:szCs w:val="24"/>
          <w:highlight w:val="none"/>
          <w:lang w:val="zh-CN"/>
        </w:rPr>
        <w:t>（格式自拟）</w:t>
      </w:r>
    </w:p>
    <w:bookmarkEnd w:id="79"/>
    <w:bookmarkEnd w:id="80"/>
    <w:bookmarkEnd w:id="81"/>
    <w:p w14:paraId="1C3E8717">
      <w:pPr>
        <w:spacing w:line="360" w:lineRule="auto"/>
        <w:jc w:val="center"/>
        <w:rPr>
          <w:rFonts w:hint="eastAsia" w:ascii="宋体" w:hAnsi="宋体" w:eastAsia="宋体" w:cs="Arial"/>
          <w:b/>
          <w:bCs/>
          <w:color w:val="000000"/>
          <w:sz w:val="32"/>
          <w:szCs w:val="32"/>
          <w:lang w:val="zh-CN" w:eastAsia="zh-CN"/>
        </w:rPr>
        <w:sectPr>
          <w:headerReference r:id="rId15" w:type="first"/>
          <w:footerReference r:id="rId17" w:type="first"/>
          <w:footerReference r:id="rId16" w:type="default"/>
          <w:pgSz w:w="11905" w:h="16838"/>
          <w:pgMar w:top="1440" w:right="1803" w:bottom="1440" w:left="1803" w:header="851" w:footer="992" w:gutter="0"/>
          <w:pgBorders>
            <w:top w:val="none" w:sz="0" w:space="0"/>
            <w:left w:val="none" w:sz="0" w:space="0"/>
            <w:bottom w:val="none" w:sz="0" w:space="0"/>
            <w:right w:val="none" w:sz="0" w:space="0"/>
          </w:pgBorders>
          <w:pgNumType w:fmt="decimal"/>
          <w:cols w:space="0" w:num="1"/>
          <w:rtlGutter w:val="0"/>
          <w:docGrid w:linePitch="312" w:charSpace="0"/>
        </w:sectPr>
      </w:pPr>
      <w:bookmarkStart w:id="82" w:name="_Toc1048"/>
      <w:r>
        <w:rPr>
          <w:rFonts w:hint="eastAsia" w:ascii="方正小标宋_GBK" w:hAnsi="方正小标宋_GBK" w:eastAsia="方正小标宋_GBK" w:cs="方正小标宋_GBK"/>
          <w:b w:val="0"/>
          <w:bCs/>
          <w:color w:val="auto"/>
          <w:kern w:val="28"/>
          <w:sz w:val="44"/>
          <w:szCs w:val="44"/>
          <w:highlight w:val="none"/>
          <w:lang w:val="zh-CN" w:eastAsia="zh-CN" w:bidi="ar-SA"/>
        </w:rPr>
        <w:t>九、供应商认为有必要提供的资</w:t>
      </w:r>
      <w:bookmarkEnd w:id="82"/>
      <w:r>
        <w:rPr>
          <w:rFonts w:hint="eastAsia" w:ascii="方正小标宋_GBK" w:hAnsi="方正小标宋_GBK" w:eastAsia="方正小标宋_GBK" w:cs="方正小标宋_GBK"/>
          <w:b w:val="0"/>
          <w:bCs/>
          <w:color w:val="auto"/>
          <w:kern w:val="28"/>
          <w:sz w:val="44"/>
          <w:szCs w:val="44"/>
          <w:highlight w:val="none"/>
          <w:lang w:val="zh-CN" w:eastAsia="zh-CN" w:bidi="ar-SA"/>
        </w:rPr>
        <w:t>料</w:t>
      </w:r>
    </w:p>
    <w:p w14:paraId="25215DC7">
      <w:pPr>
        <w:pStyle w:val="3"/>
        <w:numPr>
          <w:ilvl w:val="0"/>
          <w:numId w:val="0"/>
        </w:numPr>
        <w:ind w:leftChars="0"/>
        <w:jc w:val="center"/>
        <w:rPr>
          <w:rFonts w:hint="eastAsia" w:ascii="宋体" w:hAnsi="宋体"/>
        </w:rPr>
      </w:pPr>
      <w:bookmarkStart w:id="83" w:name="_Toc96804769"/>
      <w:r>
        <w:rPr>
          <w:rFonts w:hint="eastAsia" w:ascii="方正小标宋_GBK" w:hAnsi="方正小标宋_GBK" w:eastAsia="方正小标宋_GBK" w:cs="方正小标宋_GBK"/>
          <w:b w:val="0"/>
          <w:bCs/>
          <w:color w:val="auto"/>
          <w:kern w:val="28"/>
          <w:sz w:val="44"/>
          <w:szCs w:val="44"/>
          <w:highlight w:val="none"/>
          <w:lang w:val="en-US" w:eastAsia="zh-CN" w:bidi="ar-SA"/>
        </w:rPr>
        <w:t>第六章  评审方法</w:t>
      </w:r>
      <w:bookmarkEnd w:id="83"/>
    </w:p>
    <w:p w14:paraId="0DCB9050">
      <w:pPr>
        <w:adjustRightInd w:val="0"/>
        <w:snapToGrid w:val="0"/>
        <w:spacing w:line="360" w:lineRule="auto"/>
        <w:ind w:firstLine="482" w:firstLineChars="200"/>
        <w:rPr>
          <w:rFonts w:hint="eastAsia" w:ascii="宋体" w:hAnsi="宋体"/>
          <w:b/>
          <w:bCs/>
          <w:color w:val="000000"/>
          <w:sz w:val="24"/>
        </w:rPr>
      </w:pPr>
      <w:r>
        <w:rPr>
          <w:rFonts w:hint="eastAsia" w:ascii="宋体" w:hAnsi="宋体"/>
          <w:b/>
          <w:bCs/>
          <w:color w:val="000000"/>
          <w:sz w:val="24"/>
        </w:rPr>
        <w:t>1.询价程序</w:t>
      </w:r>
    </w:p>
    <w:p w14:paraId="23DDC35C">
      <w:pPr>
        <w:adjustRightInd w:val="0"/>
        <w:snapToGrid w:val="0"/>
        <w:spacing w:line="360" w:lineRule="auto"/>
        <w:ind w:firstLine="480" w:firstLineChars="200"/>
        <w:rPr>
          <w:rFonts w:hint="eastAsia" w:ascii="宋体" w:hAnsi="宋体"/>
          <w:bCs/>
          <w:color w:val="000000"/>
          <w:sz w:val="24"/>
        </w:rPr>
      </w:pPr>
      <w:r>
        <w:rPr>
          <w:rFonts w:hint="eastAsia" w:ascii="宋体" w:hAnsi="宋体"/>
          <w:bCs/>
          <w:color w:val="000000"/>
          <w:sz w:val="24"/>
        </w:rPr>
        <w:t>1.1供应商签到并递交响应文件。</w:t>
      </w:r>
    </w:p>
    <w:p w14:paraId="710993D8">
      <w:pPr>
        <w:adjustRightInd w:val="0"/>
        <w:snapToGrid w:val="0"/>
        <w:spacing w:line="360" w:lineRule="auto"/>
        <w:ind w:firstLine="480" w:firstLineChars="200"/>
        <w:rPr>
          <w:rFonts w:hint="eastAsia" w:ascii="宋体" w:hAnsi="宋体"/>
          <w:bCs/>
          <w:color w:val="000000"/>
          <w:sz w:val="24"/>
        </w:rPr>
      </w:pPr>
      <w:r>
        <w:rPr>
          <w:rFonts w:hint="eastAsia" w:ascii="宋体" w:hAnsi="宋体"/>
          <w:bCs/>
          <w:color w:val="000000"/>
          <w:sz w:val="24"/>
        </w:rPr>
        <w:t>1.2资格审查。</w:t>
      </w:r>
    </w:p>
    <w:p w14:paraId="4D8A1B67">
      <w:pPr>
        <w:adjustRightInd w:val="0"/>
        <w:snapToGrid w:val="0"/>
        <w:spacing w:line="360" w:lineRule="auto"/>
        <w:ind w:firstLine="480" w:firstLineChars="200"/>
        <w:rPr>
          <w:rFonts w:hint="eastAsia" w:ascii="宋体" w:hAnsi="宋体"/>
          <w:bCs/>
          <w:color w:val="000000"/>
          <w:sz w:val="24"/>
        </w:rPr>
      </w:pPr>
      <w:r>
        <w:rPr>
          <w:rFonts w:hint="eastAsia" w:ascii="宋体" w:hAnsi="宋体"/>
          <w:bCs/>
          <w:color w:val="000000"/>
          <w:sz w:val="24"/>
        </w:rPr>
        <w:t>1.3出具资格审查报告，当场宣布资格审查结果，并告知未通过资格审查的供应商未通过资格审查的原因，但涉及商业秘密的除外。</w:t>
      </w:r>
    </w:p>
    <w:p w14:paraId="56CD9DB7">
      <w:pPr>
        <w:adjustRightInd w:val="0"/>
        <w:snapToGrid w:val="0"/>
        <w:spacing w:line="360" w:lineRule="auto"/>
        <w:ind w:firstLine="480" w:firstLineChars="200"/>
        <w:rPr>
          <w:rFonts w:hint="eastAsia" w:ascii="宋体" w:hAnsi="宋体"/>
          <w:bCs/>
          <w:color w:val="000000"/>
          <w:sz w:val="24"/>
        </w:rPr>
      </w:pPr>
      <w:r>
        <w:rPr>
          <w:rFonts w:hint="eastAsia" w:ascii="宋体" w:hAnsi="宋体"/>
          <w:bCs/>
          <w:color w:val="000000"/>
          <w:sz w:val="24"/>
        </w:rPr>
        <w:t>1.4询价小组按照询价文件的规定对供应商的响应文件进行书面审查。</w:t>
      </w:r>
    </w:p>
    <w:p w14:paraId="45BF5DC3">
      <w:pPr>
        <w:adjustRightInd w:val="0"/>
        <w:snapToGrid w:val="0"/>
        <w:spacing w:line="360" w:lineRule="auto"/>
        <w:ind w:firstLine="480" w:firstLineChars="200"/>
        <w:rPr>
          <w:rFonts w:hint="eastAsia" w:ascii="宋体" w:hAnsi="宋体"/>
          <w:bCs/>
          <w:color w:val="000000"/>
          <w:sz w:val="24"/>
        </w:rPr>
      </w:pPr>
      <w:r>
        <w:rPr>
          <w:rFonts w:hint="eastAsia" w:ascii="宋体" w:hAnsi="宋体"/>
          <w:bCs/>
          <w:color w:val="000000"/>
          <w:sz w:val="24"/>
        </w:rPr>
        <w:t>1.5所有实质性响应的供应商在规定的时间内一次报出不得更改的价格。</w:t>
      </w:r>
    </w:p>
    <w:p w14:paraId="1D0B0F94">
      <w:pPr>
        <w:adjustRightInd w:val="0"/>
        <w:snapToGrid w:val="0"/>
        <w:spacing w:line="360" w:lineRule="auto"/>
        <w:ind w:firstLine="480" w:firstLineChars="200"/>
        <w:rPr>
          <w:rFonts w:hint="eastAsia" w:ascii="宋体" w:hAnsi="宋体"/>
          <w:bCs/>
          <w:color w:val="000000"/>
          <w:sz w:val="24"/>
        </w:rPr>
      </w:pPr>
      <w:r>
        <w:rPr>
          <w:rFonts w:hint="eastAsia" w:ascii="宋体" w:hAnsi="宋体"/>
          <w:bCs/>
          <w:color w:val="000000"/>
          <w:sz w:val="24"/>
        </w:rPr>
        <w:t>1.6供应商报价结束后，询价小组拟出具评审报告前，询价采购单位组织工作人员，在采购监督人员的监督之下，依据采购文件对评审结果进行复核。</w:t>
      </w:r>
    </w:p>
    <w:p w14:paraId="797ECE26">
      <w:pPr>
        <w:adjustRightInd w:val="0"/>
        <w:snapToGrid w:val="0"/>
        <w:spacing w:line="360" w:lineRule="auto"/>
        <w:ind w:firstLine="480" w:firstLineChars="200"/>
        <w:rPr>
          <w:rFonts w:hint="eastAsia" w:ascii="宋体" w:hAnsi="宋体"/>
          <w:bCs/>
          <w:color w:val="000000"/>
          <w:sz w:val="24"/>
        </w:rPr>
      </w:pPr>
      <w:r>
        <w:rPr>
          <w:rFonts w:hint="eastAsia" w:ascii="宋体" w:hAnsi="宋体"/>
          <w:bCs/>
          <w:color w:val="000000"/>
          <w:sz w:val="24"/>
        </w:rPr>
        <w:t>1.7询价小组编写评审报告。询价小组从质量和服务均能满足采购文件实质性要求的供应商中，按照供应商的报价由低到高排序，推荐成交候选供应商。供应商报价相同的，由询价小组组织供应商抽签确定推荐的成交候选供应商顺序。</w:t>
      </w:r>
    </w:p>
    <w:p w14:paraId="64EB15CE">
      <w:pPr>
        <w:adjustRightInd w:val="0"/>
        <w:snapToGrid w:val="0"/>
        <w:spacing w:line="360" w:lineRule="auto"/>
        <w:ind w:firstLine="480" w:firstLineChars="200"/>
        <w:rPr>
          <w:rFonts w:hint="eastAsia" w:ascii="宋体" w:hAnsi="宋体"/>
          <w:bCs/>
          <w:color w:val="000000"/>
          <w:sz w:val="24"/>
        </w:rPr>
      </w:pPr>
      <w:r>
        <w:rPr>
          <w:rFonts w:hint="eastAsia" w:ascii="宋体" w:hAnsi="宋体"/>
          <w:bCs/>
          <w:color w:val="000000"/>
          <w:sz w:val="24"/>
        </w:rPr>
        <w:t>1.8采购人根据质量和服务均能满足采购文件实质性要求且报价最低的原则确定成交供应商（也可以书面授权询价小组直接确定成交供应商）。</w:t>
      </w:r>
    </w:p>
    <w:p w14:paraId="526F4E38">
      <w:pPr>
        <w:adjustRightInd w:val="0"/>
        <w:snapToGrid w:val="0"/>
        <w:spacing w:line="360" w:lineRule="auto"/>
        <w:ind w:firstLine="480" w:firstLineChars="200"/>
        <w:rPr>
          <w:rFonts w:hint="eastAsia" w:ascii="宋体" w:hAnsi="宋体"/>
          <w:bCs/>
          <w:color w:val="000000"/>
          <w:sz w:val="24"/>
        </w:rPr>
      </w:pPr>
      <w:r>
        <w:rPr>
          <w:rFonts w:hint="eastAsia" w:ascii="宋体" w:hAnsi="宋体"/>
          <w:bCs/>
          <w:color w:val="000000"/>
          <w:sz w:val="24"/>
        </w:rPr>
        <w:t>1.9发布成交结果公告，同时发出成交通知书。</w:t>
      </w:r>
    </w:p>
    <w:p w14:paraId="5D317904">
      <w:pPr>
        <w:spacing w:line="360" w:lineRule="auto"/>
        <w:ind w:firstLine="482" w:firstLineChars="200"/>
        <w:rPr>
          <w:rFonts w:hint="eastAsia" w:ascii="宋体" w:hAnsi="宋体"/>
          <w:b/>
          <w:bCs/>
          <w:sz w:val="24"/>
        </w:rPr>
      </w:pPr>
      <w:r>
        <w:rPr>
          <w:rFonts w:hint="eastAsia" w:ascii="宋体" w:hAnsi="宋体"/>
          <w:b/>
          <w:bCs/>
          <w:sz w:val="24"/>
        </w:rPr>
        <w:t>2.评审程序、评审方法、评审标准</w:t>
      </w:r>
    </w:p>
    <w:p w14:paraId="35BED166">
      <w:pPr>
        <w:spacing w:line="360" w:lineRule="auto"/>
        <w:ind w:firstLine="480" w:firstLineChars="200"/>
        <w:rPr>
          <w:rFonts w:hint="eastAsia" w:ascii="宋体" w:hAnsi="宋体"/>
          <w:sz w:val="24"/>
        </w:rPr>
      </w:pPr>
      <w:r>
        <w:rPr>
          <w:rFonts w:hint="eastAsia" w:ascii="宋体" w:hAnsi="宋体"/>
          <w:sz w:val="24"/>
        </w:rPr>
        <w:t>2.1熟悉和理解询价文件和停止评审。</w:t>
      </w:r>
    </w:p>
    <w:p w14:paraId="031E9C1B">
      <w:pPr>
        <w:spacing w:line="360" w:lineRule="auto"/>
        <w:ind w:firstLine="480" w:firstLineChars="200"/>
        <w:rPr>
          <w:rFonts w:hint="eastAsia" w:ascii="宋体" w:hAnsi="宋体"/>
          <w:sz w:val="24"/>
        </w:rPr>
      </w:pPr>
      <w:r>
        <w:rPr>
          <w:rFonts w:hint="eastAsia" w:ascii="宋体" w:hAnsi="宋体"/>
          <w:sz w:val="24"/>
        </w:rPr>
        <w:t>2.1.1 询价小组正式评审前，应当对询价文件进行熟悉和理解，内容主要包括询价文件中供应商资格条件要求、采购项目技术、服务和商务要求、询价办法和评审标准要求以及采购合同主要条款等。</w:t>
      </w:r>
    </w:p>
    <w:p w14:paraId="3CAC6E83">
      <w:pPr>
        <w:spacing w:line="360" w:lineRule="auto"/>
        <w:ind w:firstLine="480" w:firstLineChars="200"/>
        <w:rPr>
          <w:rFonts w:hint="eastAsia" w:ascii="宋体" w:hAnsi="宋体"/>
          <w:sz w:val="24"/>
        </w:rPr>
      </w:pPr>
      <w:r>
        <w:rPr>
          <w:rFonts w:hint="eastAsia" w:ascii="宋体" w:hAnsi="宋体"/>
          <w:sz w:val="24"/>
        </w:rPr>
        <w:t>2.1.2 本询价文件有下列情形之一的，询价小组应当停止评审：</w:t>
      </w:r>
    </w:p>
    <w:p w14:paraId="7466AD11">
      <w:pPr>
        <w:spacing w:line="360" w:lineRule="auto"/>
        <w:ind w:firstLine="480" w:firstLineChars="200"/>
        <w:rPr>
          <w:rFonts w:hint="eastAsia" w:ascii="宋体" w:hAnsi="宋体"/>
          <w:sz w:val="24"/>
        </w:rPr>
      </w:pPr>
      <w:r>
        <w:rPr>
          <w:rFonts w:hint="eastAsia" w:ascii="宋体" w:hAnsi="宋体"/>
          <w:sz w:val="24"/>
        </w:rPr>
        <w:t>（1）询价文件的规定存在歧义、重大缺陷的；</w:t>
      </w:r>
    </w:p>
    <w:p w14:paraId="0A69DFFA">
      <w:pPr>
        <w:spacing w:line="360" w:lineRule="auto"/>
        <w:ind w:firstLine="480" w:firstLineChars="200"/>
        <w:rPr>
          <w:rFonts w:hint="eastAsia" w:ascii="宋体" w:hAnsi="宋体"/>
          <w:sz w:val="24"/>
        </w:rPr>
      </w:pPr>
      <w:r>
        <w:rPr>
          <w:rFonts w:hint="eastAsia" w:ascii="宋体" w:hAnsi="宋体"/>
          <w:sz w:val="24"/>
        </w:rPr>
        <w:t>（2）询价文件明显以不合理条件对供应商实行差别待遇或者歧视待遇的；</w:t>
      </w:r>
    </w:p>
    <w:p w14:paraId="7031A43B">
      <w:pPr>
        <w:spacing w:line="360" w:lineRule="auto"/>
        <w:ind w:firstLine="480" w:firstLineChars="200"/>
        <w:rPr>
          <w:rFonts w:hint="eastAsia" w:ascii="宋体" w:hAnsi="宋体"/>
          <w:sz w:val="24"/>
        </w:rPr>
      </w:pPr>
      <w:r>
        <w:rPr>
          <w:rFonts w:hint="eastAsia" w:ascii="宋体" w:hAnsi="宋体"/>
          <w:sz w:val="24"/>
        </w:rPr>
        <w:t>（3）询价文件有违反国家其他有关强制性规定的情形。</w:t>
      </w:r>
    </w:p>
    <w:p w14:paraId="211B421E">
      <w:pPr>
        <w:spacing w:line="360" w:lineRule="auto"/>
        <w:ind w:firstLine="480" w:firstLineChars="200"/>
        <w:rPr>
          <w:rFonts w:hint="eastAsia" w:ascii="宋体" w:hAnsi="宋体"/>
          <w:sz w:val="24"/>
        </w:rPr>
      </w:pPr>
      <w:r>
        <w:rPr>
          <w:rFonts w:hint="eastAsia" w:ascii="宋体" w:hAnsi="宋体"/>
          <w:sz w:val="24"/>
        </w:rPr>
        <w:t>2.1.3 出现本条2.1.2规定应当停止评审情形的，询价小组应当向采购人书面说明情况。除本条规定的情形外，询价小组不得以任何方式和理由停止评审。</w:t>
      </w:r>
    </w:p>
    <w:p w14:paraId="24378AC6">
      <w:pPr>
        <w:spacing w:line="360" w:lineRule="auto"/>
        <w:ind w:firstLine="480" w:firstLineChars="200"/>
        <w:rPr>
          <w:rFonts w:ascii="宋体" w:hAnsi="宋体"/>
          <w:sz w:val="24"/>
        </w:rPr>
      </w:pPr>
      <w:r>
        <w:rPr>
          <w:rFonts w:hint="eastAsia" w:ascii="宋体" w:hAnsi="宋体"/>
          <w:sz w:val="24"/>
        </w:rPr>
        <w:t>2.2资格及符合性审查标准</w:t>
      </w:r>
    </w:p>
    <w:tbl>
      <w:tblPr>
        <w:tblStyle w:val="16"/>
        <w:tblW w:w="8733"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79"/>
        <w:gridCol w:w="648"/>
        <w:gridCol w:w="4710"/>
        <w:gridCol w:w="2496"/>
      </w:tblGrid>
      <w:tr w14:paraId="2A2774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1527" w:type="dxa"/>
            <w:gridSpan w:val="2"/>
            <w:tcBorders>
              <w:top w:val="single" w:color="auto" w:sz="4" w:space="0"/>
              <w:left w:val="single" w:color="auto" w:sz="4" w:space="0"/>
              <w:bottom w:val="single" w:color="auto" w:sz="4" w:space="0"/>
              <w:right w:val="single" w:color="auto" w:sz="4" w:space="0"/>
            </w:tcBorders>
            <w:noWrap w:val="0"/>
            <w:vAlign w:val="center"/>
          </w:tcPr>
          <w:p w14:paraId="596178E4">
            <w:pPr>
              <w:spacing w:line="400" w:lineRule="exact"/>
              <w:jc w:val="center"/>
              <w:rPr>
                <w:rFonts w:ascii="宋体" w:hAnsi="宋体"/>
                <w:b/>
                <w:szCs w:val="21"/>
              </w:rPr>
            </w:pPr>
            <w:r>
              <w:rPr>
                <w:rFonts w:hint="eastAsia" w:ascii="宋体" w:hAnsi="宋体"/>
                <w:b/>
                <w:szCs w:val="21"/>
              </w:rPr>
              <w:t>条款号</w:t>
            </w:r>
          </w:p>
        </w:tc>
        <w:tc>
          <w:tcPr>
            <w:tcW w:w="4710" w:type="dxa"/>
            <w:tcBorders>
              <w:top w:val="single" w:color="auto" w:sz="4" w:space="0"/>
              <w:left w:val="single" w:color="auto" w:sz="4" w:space="0"/>
              <w:bottom w:val="single" w:color="auto" w:sz="4" w:space="0"/>
              <w:right w:val="single" w:color="auto" w:sz="4" w:space="0"/>
            </w:tcBorders>
            <w:noWrap w:val="0"/>
            <w:vAlign w:val="center"/>
          </w:tcPr>
          <w:p w14:paraId="493C385A">
            <w:pPr>
              <w:spacing w:line="400" w:lineRule="exact"/>
              <w:jc w:val="center"/>
              <w:rPr>
                <w:rFonts w:ascii="宋体" w:hAnsi="宋体"/>
                <w:b/>
                <w:szCs w:val="21"/>
              </w:rPr>
            </w:pPr>
            <w:r>
              <w:rPr>
                <w:rFonts w:hint="eastAsia" w:ascii="宋体" w:hAnsi="宋体"/>
                <w:b/>
                <w:szCs w:val="21"/>
              </w:rPr>
              <w:t>评审因素</w:t>
            </w:r>
          </w:p>
        </w:tc>
        <w:tc>
          <w:tcPr>
            <w:tcW w:w="2496" w:type="dxa"/>
            <w:tcBorders>
              <w:top w:val="single" w:color="auto" w:sz="4" w:space="0"/>
              <w:left w:val="single" w:color="auto" w:sz="4" w:space="0"/>
              <w:bottom w:val="single" w:color="auto" w:sz="4" w:space="0"/>
              <w:right w:val="single" w:color="auto" w:sz="4" w:space="0"/>
            </w:tcBorders>
            <w:noWrap w:val="0"/>
            <w:vAlign w:val="center"/>
          </w:tcPr>
          <w:p w14:paraId="5C3901AD">
            <w:pPr>
              <w:spacing w:line="400" w:lineRule="exact"/>
              <w:jc w:val="center"/>
              <w:rPr>
                <w:rFonts w:ascii="宋体" w:hAnsi="宋体"/>
                <w:b/>
                <w:szCs w:val="21"/>
              </w:rPr>
            </w:pPr>
            <w:r>
              <w:rPr>
                <w:rFonts w:hint="eastAsia" w:ascii="宋体" w:hAnsi="宋体"/>
                <w:b/>
                <w:szCs w:val="21"/>
              </w:rPr>
              <w:t>评审标准</w:t>
            </w:r>
          </w:p>
        </w:tc>
      </w:tr>
      <w:tr w14:paraId="26E446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879" w:type="dxa"/>
            <w:vMerge w:val="restart"/>
            <w:tcBorders>
              <w:top w:val="single" w:color="auto" w:sz="4" w:space="0"/>
              <w:left w:val="single" w:color="auto" w:sz="4" w:space="0"/>
              <w:bottom w:val="single" w:color="auto" w:sz="4" w:space="0"/>
              <w:right w:val="single" w:color="auto" w:sz="4" w:space="0"/>
            </w:tcBorders>
            <w:noWrap w:val="0"/>
            <w:vAlign w:val="center"/>
          </w:tcPr>
          <w:p w14:paraId="538A8E77">
            <w:pPr>
              <w:spacing w:line="400" w:lineRule="exact"/>
              <w:rPr>
                <w:rFonts w:ascii="宋体" w:hAnsi="宋体"/>
                <w:szCs w:val="21"/>
              </w:rPr>
            </w:pPr>
            <w:r>
              <w:rPr>
                <w:rFonts w:ascii="宋体" w:hAnsi="宋体"/>
                <w:szCs w:val="21"/>
              </w:rPr>
              <w:t>2.2.1</w:t>
            </w:r>
          </w:p>
        </w:tc>
        <w:tc>
          <w:tcPr>
            <w:tcW w:w="648" w:type="dxa"/>
            <w:vMerge w:val="restart"/>
            <w:tcBorders>
              <w:top w:val="single" w:color="auto" w:sz="4" w:space="0"/>
              <w:left w:val="nil"/>
              <w:bottom w:val="single" w:color="auto" w:sz="4" w:space="0"/>
              <w:right w:val="single" w:color="auto" w:sz="4" w:space="0"/>
            </w:tcBorders>
            <w:noWrap w:val="0"/>
            <w:vAlign w:val="center"/>
          </w:tcPr>
          <w:p w14:paraId="1245016D">
            <w:pPr>
              <w:spacing w:line="400" w:lineRule="exact"/>
              <w:rPr>
                <w:rFonts w:ascii="宋体" w:hAnsi="宋体"/>
                <w:szCs w:val="21"/>
              </w:rPr>
            </w:pPr>
            <w:r>
              <w:rPr>
                <w:rFonts w:hint="eastAsia" w:ascii="宋体" w:hAnsi="宋体"/>
                <w:szCs w:val="21"/>
              </w:rPr>
              <w:t>资格评审标准</w:t>
            </w:r>
          </w:p>
        </w:tc>
        <w:tc>
          <w:tcPr>
            <w:tcW w:w="4710" w:type="dxa"/>
            <w:tcBorders>
              <w:top w:val="single" w:color="auto" w:sz="4" w:space="0"/>
              <w:left w:val="single" w:color="auto" w:sz="4" w:space="0"/>
              <w:bottom w:val="single" w:color="auto" w:sz="4" w:space="0"/>
              <w:right w:val="single" w:color="auto" w:sz="4" w:space="0"/>
            </w:tcBorders>
            <w:noWrap w:val="0"/>
            <w:vAlign w:val="center"/>
          </w:tcPr>
          <w:p w14:paraId="6CFE76A4">
            <w:pPr>
              <w:spacing w:line="360" w:lineRule="auto"/>
              <w:rPr>
                <w:rFonts w:ascii="宋体" w:hAnsi="宋体"/>
                <w:szCs w:val="21"/>
              </w:rPr>
            </w:pPr>
            <w:r>
              <w:rPr>
                <w:rFonts w:hint="eastAsia" w:ascii="宋体" w:hAnsi="宋体"/>
                <w:szCs w:val="21"/>
              </w:rPr>
              <w:t>具有独立承担民事责任的能力</w:t>
            </w:r>
          </w:p>
        </w:tc>
        <w:tc>
          <w:tcPr>
            <w:tcW w:w="2496" w:type="dxa"/>
            <w:tcBorders>
              <w:top w:val="single" w:color="auto" w:sz="4" w:space="0"/>
              <w:left w:val="single" w:color="auto" w:sz="4" w:space="0"/>
              <w:bottom w:val="single" w:color="auto" w:sz="4" w:space="0"/>
              <w:right w:val="single" w:color="auto" w:sz="4" w:space="0"/>
            </w:tcBorders>
            <w:noWrap w:val="0"/>
            <w:vAlign w:val="center"/>
          </w:tcPr>
          <w:p w14:paraId="35F90A92">
            <w:pPr>
              <w:rPr>
                <w:rFonts w:ascii="宋体" w:hAnsi="宋体"/>
                <w:szCs w:val="21"/>
              </w:rPr>
            </w:pPr>
            <w:r>
              <w:rPr>
                <w:rFonts w:hint="eastAsia" w:ascii="宋体" w:hAnsi="宋体"/>
                <w:szCs w:val="21"/>
              </w:rPr>
              <w:t>1.企业法人：提交“统一社会信用代码的营业执照”；</w:t>
            </w:r>
          </w:p>
          <w:p w14:paraId="5ACF2316">
            <w:pPr>
              <w:rPr>
                <w:rFonts w:ascii="宋体" w:hAnsi="宋体"/>
                <w:szCs w:val="21"/>
              </w:rPr>
            </w:pPr>
            <w:r>
              <w:rPr>
                <w:rFonts w:hint="eastAsia" w:ascii="宋体" w:hAnsi="宋体"/>
                <w:szCs w:val="21"/>
              </w:rPr>
              <w:t>2.事业法人：提交“统一社会信用代码的事业单位法人证书”；</w:t>
            </w:r>
          </w:p>
          <w:p w14:paraId="30F26F7A">
            <w:pPr>
              <w:rPr>
                <w:rFonts w:ascii="宋体" w:hAnsi="宋体"/>
                <w:szCs w:val="21"/>
              </w:rPr>
            </w:pPr>
            <w:r>
              <w:rPr>
                <w:rFonts w:hint="eastAsia" w:ascii="宋体" w:hAnsi="宋体"/>
                <w:szCs w:val="21"/>
              </w:rPr>
              <w:t>3.其他组织：提交“相关主管部门颁发的准许执业证明文件或其他证明材料”；</w:t>
            </w:r>
          </w:p>
          <w:p w14:paraId="35E0AF22">
            <w:pPr>
              <w:rPr>
                <w:rFonts w:ascii="宋体" w:hAnsi="宋体"/>
                <w:szCs w:val="21"/>
              </w:rPr>
            </w:pPr>
            <w:r>
              <w:rPr>
                <w:rFonts w:hint="eastAsia" w:ascii="宋体" w:hAnsi="宋体"/>
                <w:szCs w:val="21"/>
              </w:rPr>
              <w:t>4</w:t>
            </w:r>
            <w:r>
              <w:rPr>
                <w:rFonts w:ascii="宋体" w:hAnsi="宋体"/>
                <w:szCs w:val="21"/>
              </w:rPr>
              <w:t>. 自然人：提供</w:t>
            </w:r>
            <w:r>
              <w:rPr>
                <w:rFonts w:hint="eastAsia" w:ascii="宋体" w:hAnsi="宋体"/>
                <w:szCs w:val="21"/>
              </w:rPr>
              <w:t>“</w:t>
            </w:r>
            <w:r>
              <w:rPr>
                <w:rFonts w:ascii="宋体" w:hAnsi="宋体"/>
                <w:szCs w:val="21"/>
              </w:rPr>
              <w:t>身份证明材料</w:t>
            </w:r>
            <w:r>
              <w:rPr>
                <w:rFonts w:hint="eastAsia" w:ascii="宋体" w:hAnsi="宋体"/>
                <w:szCs w:val="21"/>
              </w:rPr>
              <w:t>”。</w:t>
            </w:r>
          </w:p>
          <w:p w14:paraId="15BE840F">
            <w:pPr>
              <w:spacing w:line="360" w:lineRule="auto"/>
              <w:rPr>
                <w:rFonts w:ascii="宋体" w:hAnsi="宋体"/>
                <w:szCs w:val="21"/>
              </w:rPr>
            </w:pPr>
            <w:r>
              <w:rPr>
                <w:rFonts w:hint="eastAsia" w:ascii="宋体" w:hAnsi="宋体"/>
                <w:szCs w:val="21"/>
              </w:rPr>
              <w:t>（提供复印件，加盖公章）</w:t>
            </w:r>
          </w:p>
        </w:tc>
      </w:tr>
      <w:tr w14:paraId="74692A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879" w:type="dxa"/>
            <w:vMerge w:val="continue"/>
            <w:tcBorders>
              <w:top w:val="single" w:color="auto" w:sz="4" w:space="0"/>
              <w:left w:val="single" w:color="auto" w:sz="4" w:space="0"/>
              <w:bottom w:val="single" w:color="auto" w:sz="4" w:space="0"/>
              <w:right w:val="single" w:color="auto" w:sz="4" w:space="0"/>
            </w:tcBorders>
            <w:noWrap w:val="0"/>
            <w:vAlign w:val="center"/>
          </w:tcPr>
          <w:p w14:paraId="31223572">
            <w:pPr>
              <w:spacing w:line="400" w:lineRule="exact"/>
              <w:rPr>
                <w:rFonts w:ascii="宋体" w:hAnsi="宋体"/>
                <w:szCs w:val="21"/>
              </w:rPr>
            </w:pPr>
          </w:p>
        </w:tc>
        <w:tc>
          <w:tcPr>
            <w:tcW w:w="648" w:type="dxa"/>
            <w:vMerge w:val="continue"/>
            <w:tcBorders>
              <w:top w:val="single" w:color="auto" w:sz="4" w:space="0"/>
              <w:left w:val="nil"/>
              <w:bottom w:val="single" w:color="auto" w:sz="4" w:space="0"/>
              <w:right w:val="single" w:color="auto" w:sz="4" w:space="0"/>
            </w:tcBorders>
            <w:noWrap w:val="0"/>
            <w:vAlign w:val="center"/>
          </w:tcPr>
          <w:p w14:paraId="6D9DED7E">
            <w:pPr>
              <w:spacing w:line="400" w:lineRule="exact"/>
              <w:rPr>
                <w:rFonts w:ascii="宋体" w:hAnsi="宋体"/>
                <w:szCs w:val="21"/>
              </w:rPr>
            </w:pPr>
          </w:p>
        </w:tc>
        <w:tc>
          <w:tcPr>
            <w:tcW w:w="4710" w:type="dxa"/>
            <w:tcBorders>
              <w:top w:val="single" w:color="auto" w:sz="4" w:space="0"/>
              <w:left w:val="single" w:color="auto" w:sz="4" w:space="0"/>
              <w:bottom w:val="single" w:color="auto" w:sz="4" w:space="0"/>
              <w:right w:val="single" w:color="auto" w:sz="4" w:space="0"/>
            </w:tcBorders>
            <w:noWrap w:val="0"/>
            <w:vAlign w:val="center"/>
          </w:tcPr>
          <w:p w14:paraId="579C5B19">
            <w:pPr>
              <w:spacing w:line="360" w:lineRule="auto"/>
              <w:rPr>
                <w:rFonts w:ascii="宋体" w:hAnsi="宋体"/>
                <w:szCs w:val="21"/>
              </w:rPr>
            </w:pPr>
            <w:r>
              <w:rPr>
                <w:rFonts w:hint="eastAsia" w:ascii="宋体" w:hAnsi="宋体"/>
                <w:szCs w:val="21"/>
              </w:rPr>
              <w:t>具有良好的商业信誉和健全的财务会计制度</w:t>
            </w:r>
          </w:p>
        </w:tc>
        <w:tc>
          <w:tcPr>
            <w:tcW w:w="2496" w:type="dxa"/>
            <w:tcBorders>
              <w:top w:val="single" w:color="auto" w:sz="4" w:space="0"/>
              <w:left w:val="single" w:color="auto" w:sz="4" w:space="0"/>
              <w:bottom w:val="single" w:color="auto" w:sz="4" w:space="0"/>
              <w:right w:val="single" w:color="auto" w:sz="4" w:space="0"/>
            </w:tcBorders>
            <w:noWrap w:val="0"/>
            <w:vAlign w:val="center"/>
          </w:tcPr>
          <w:p w14:paraId="633019B8">
            <w:pPr>
              <w:spacing w:line="360" w:lineRule="auto"/>
              <w:jc w:val="center"/>
              <w:rPr>
                <w:rFonts w:ascii="宋体" w:hAnsi="宋体"/>
                <w:szCs w:val="21"/>
              </w:rPr>
            </w:pPr>
            <w:r>
              <w:rPr>
                <w:rFonts w:hint="eastAsia" w:ascii="宋体" w:hAnsi="宋体"/>
                <w:szCs w:val="21"/>
              </w:rPr>
              <w:t>提供承诺</w:t>
            </w:r>
          </w:p>
        </w:tc>
      </w:tr>
      <w:tr w14:paraId="4C78BA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879" w:type="dxa"/>
            <w:vMerge w:val="continue"/>
            <w:tcBorders>
              <w:top w:val="single" w:color="auto" w:sz="4" w:space="0"/>
              <w:left w:val="single" w:color="auto" w:sz="4" w:space="0"/>
              <w:bottom w:val="single" w:color="auto" w:sz="4" w:space="0"/>
              <w:right w:val="single" w:color="auto" w:sz="4" w:space="0"/>
            </w:tcBorders>
            <w:noWrap w:val="0"/>
            <w:vAlign w:val="center"/>
          </w:tcPr>
          <w:p w14:paraId="08D8B003">
            <w:pPr>
              <w:widowControl/>
              <w:jc w:val="left"/>
              <w:rPr>
                <w:rFonts w:ascii="宋体" w:hAnsi="宋体"/>
                <w:szCs w:val="21"/>
              </w:rPr>
            </w:pPr>
          </w:p>
        </w:tc>
        <w:tc>
          <w:tcPr>
            <w:tcW w:w="648" w:type="dxa"/>
            <w:vMerge w:val="continue"/>
            <w:tcBorders>
              <w:top w:val="single" w:color="auto" w:sz="4" w:space="0"/>
              <w:left w:val="nil"/>
              <w:bottom w:val="single" w:color="auto" w:sz="4" w:space="0"/>
              <w:right w:val="single" w:color="auto" w:sz="4" w:space="0"/>
            </w:tcBorders>
            <w:noWrap w:val="0"/>
            <w:vAlign w:val="center"/>
          </w:tcPr>
          <w:p w14:paraId="2CD4E9F4">
            <w:pPr>
              <w:widowControl/>
              <w:jc w:val="left"/>
              <w:rPr>
                <w:rFonts w:ascii="宋体" w:hAnsi="宋体"/>
                <w:szCs w:val="21"/>
              </w:rPr>
            </w:pPr>
          </w:p>
        </w:tc>
        <w:tc>
          <w:tcPr>
            <w:tcW w:w="4710" w:type="dxa"/>
            <w:tcBorders>
              <w:top w:val="single" w:color="auto" w:sz="4" w:space="0"/>
              <w:left w:val="single" w:color="auto" w:sz="4" w:space="0"/>
              <w:bottom w:val="single" w:color="auto" w:sz="4" w:space="0"/>
              <w:right w:val="single" w:color="auto" w:sz="4" w:space="0"/>
            </w:tcBorders>
            <w:noWrap w:val="0"/>
            <w:vAlign w:val="center"/>
          </w:tcPr>
          <w:p w14:paraId="69E5FE47">
            <w:pPr>
              <w:spacing w:line="360" w:lineRule="auto"/>
              <w:rPr>
                <w:rFonts w:ascii="宋体" w:hAnsi="宋体"/>
                <w:szCs w:val="21"/>
              </w:rPr>
            </w:pPr>
            <w:r>
              <w:rPr>
                <w:rFonts w:hint="eastAsia" w:ascii="宋体" w:hAnsi="宋体"/>
                <w:szCs w:val="21"/>
              </w:rPr>
              <w:t>具有履行合同所必须的设备和专业技术能力</w:t>
            </w:r>
          </w:p>
        </w:tc>
        <w:tc>
          <w:tcPr>
            <w:tcW w:w="2496" w:type="dxa"/>
            <w:tcBorders>
              <w:top w:val="single" w:color="auto" w:sz="4" w:space="0"/>
              <w:left w:val="single" w:color="auto" w:sz="4" w:space="0"/>
              <w:bottom w:val="single" w:color="auto" w:sz="4" w:space="0"/>
              <w:right w:val="single" w:color="auto" w:sz="4" w:space="0"/>
            </w:tcBorders>
            <w:noWrap w:val="0"/>
            <w:vAlign w:val="center"/>
          </w:tcPr>
          <w:p w14:paraId="21F14EB3">
            <w:pPr>
              <w:spacing w:line="360" w:lineRule="auto"/>
              <w:jc w:val="center"/>
              <w:rPr>
                <w:rFonts w:ascii="宋体" w:hAnsi="宋体"/>
                <w:szCs w:val="21"/>
              </w:rPr>
            </w:pPr>
            <w:r>
              <w:rPr>
                <w:rFonts w:hint="eastAsia" w:ascii="宋体" w:hAnsi="宋体"/>
                <w:szCs w:val="21"/>
              </w:rPr>
              <w:t>提供承诺</w:t>
            </w:r>
          </w:p>
        </w:tc>
      </w:tr>
      <w:tr w14:paraId="0E1332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879" w:type="dxa"/>
            <w:vMerge w:val="continue"/>
            <w:tcBorders>
              <w:top w:val="single" w:color="auto" w:sz="4" w:space="0"/>
              <w:left w:val="single" w:color="auto" w:sz="4" w:space="0"/>
              <w:bottom w:val="single" w:color="auto" w:sz="4" w:space="0"/>
              <w:right w:val="single" w:color="auto" w:sz="4" w:space="0"/>
            </w:tcBorders>
            <w:noWrap w:val="0"/>
            <w:vAlign w:val="center"/>
          </w:tcPr>
          <w:p w14:paraId="400EECC4">
            <w:pPr>
              <w:widowControl/>
              <w:jc w:val="left"/>
              <w:rPr>
                <w:rFonts w:ascii="宋体" w:hAnsi="宋体"/>
                <w:szCs w:val="21"/>
              </w:rPr>
            </w:pPr>
          </w:p>
        </w:tc>
        <w:tc>
          <w:tcPr>
            <w:tcW w:w="648" w:type="dxa"/>
            <w:vMerge w:val="continue"/>
            <w:tcBorders>
              <w:top w:val="single" w:color="auto" w:sz="4" w:space="0"/>
              <w:left w:val="nil"/>
              <w:bottom w:val="single" w:color="auto" w:sz="4" w:space="0"/>
              <w:right w:val="single" w:color="auto" w:sz="4" w:space="0"/>
            </w:tcBorders>
            <w:noWrap w:val="0"/>
            <w:vAlign w:val="center"/>
          </w:tcPr>
          <w:p w14:paraId="7667B605">
            <w:pPr>
              <w:widowControl/>
              <w:jc w:val="left"/>
              <w:rPr>
                <w:rFonts w:ascii="宋体" w:hAnsi="宋体"/>
                <w:szCs w:val="21"/>
              </w:rPr>
            </w:pPr>
          </w:p>
        </w:tc>
        <w:tc>
          <w:tcPr>
            <w:tcW w:w="4710" w:type="dxa"/>
            <w:tcBorders>
              <w:top w:val="single" w:color="auto" w:sz="4" w:space="0"/>
              <w:left w:val="single" w:color="auto" w:sz="4" w:space="0"/>
              <w:bottom w:val="single" w:color="auto" w:sz="4" w:space="0"/>
              <w:right w:val="single" w:color="auto" w:sz="4" w:space="0"/>
            </w:tcBorders>
            <w:noWrap w:val="0"/>
            <w:vAlign w:val="center"/>
          </w:tcPr>
          <w:p w14:paraId="4C5D901F">
            <w:pPr>
              <w:spacing w:line="360" w:lineRule="auto"/>
              <w:rPr>
                <w:rFonts w:ascii="宋体" w:hAnsi="宋体"/>
                <w:szCs w:val="21"/>
              </w:rPr>
            </w:pPr>
            <w:r>
              <w:rPr>
                <w:rFonts w:hint="eastAsia" w:ascii="宋体" w:hAnsi="宋体"/>
                <w:szCs w:val="21"/>
              </w:rPr>
              <w:t>具有依法缴纳税收和社会保障资金的良好记录</w:t>
            </w:r>
          </w:p>
        </w:tc>
        <w:tc>
          <w:tcPr>
            <w:tcW w:w="2496" w:type="dxa"/>
            <w:tcBorders>
              <w:top w:val="single" w:color="auto" w:sz="4" w:space="0"/>
              <w:left w:val="single" w:color="auto" w:sz="4" w:space="0"/>
              <w:bottom w:val="single" w:color="auto" w:sz="4" w:space="0"/>
              <w:right w:val="single" w:color="auto" w:sz="4" w:space="0"/>
            </w:tcBorders>
            <w:noWrap w:val="0"/>
            <w:vAlign w:val="center"/>
          </w:tcPr>
          <w:p w14:paraId="687FDC2C">
            <w:pPr>
              <w:spacing w:line="360" w:lineRule="auto"/>
              <w:jc w:val="center"/>
              <w:rPr>
                <w:rFonts w:ascii="宋体" w:hAnsi="宋体"/>
                <w:szCs w:val="21"/>
              </w:rPr>
            </w:pPr>
            <w:r>
              <w:rPr>
                <w:rFonts w:hint="eastAsia" w:ascii="宋体" w:hAnsi="宋体"/>
                <w:szCs w:val="21"/>
              </w:rPr>
              <w:t>提供承诺</w:t>
            </w:r>
          </w:p>
        </w:tc>
      </w:tr>
      <w:tr w14:paraId="5A5618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79" w:type="dxa"/>
            <w:vMerge w:val="continue"/>
            <w:tcBorders>
              <w:top w:val="single" w:color="auto" w:sz="4" w:space="0"/>
              <w:left w:val="single" w:color="auto" w:sz="4" w:space="0"/>
              <w:bottom w:val="single" w:color="auto" w:sz="4" w:space="0"/>
              <w:right w:val="single" w:color="auto" w:sz="4" w:space="0"/>
            </w:tcBorders>
            <w:noWrap w:val="0"/>
            <w:vAlign w:val="center"/>
          </w:tcPr>
          <w:p w14:paraId="3F940A93">
            <w:pPr>
              <w:widowControl/>
              <w:jc w:val="left"/>
              <w:rPr>
                <w:rFonts w:ascii="宋体" w:hAnsi="宋体"/>
                <w:szCs w:val="21"/>
              </w:rPr>
            </w:pPr>
          </w:p>
        </w:tc>
        <w:tc>
          <w:tcPr>
            <w:tcW w:w="648" w:type="dxa"/>
            <w:vMerge w:val="continue"/>
            <w:tcBorders>
              <w:top w:val="single" w:color="auto" w:sz="4" w:space="0"/>
              <w:left w:val="nil"/>
              <w:bottom w:val="single" w:color="auto" w:sz="4" w:space="0"/>
              <w:right w:val="single" w:color="auto" w:sz="4" w:space="0"/>
            </w:tcBorders>
            <w:noWrap w:val="0"/>
            <w:vAlign w:val="center"/>
          </w:tcPr>
          <w:p w14:paraId="49B730C0">
            <w:pPr>
              <w:widowControl/>
              <w:jc w:val="left"/>
              <w:rPr>
                <w:rFonts w:ascii="宋体" w:hAnsi="宋体"/>
                <w:szCs w:val="21"/>
              </w:rPr>
            </w:pPr>
          </w:p>
        </w:tc>
        <w:tc>
          <w:tcPr>
            <w:tcW w:w="4710" w:type="dxa"/>
            <w:tcBorders>
              <w:top w:val="single" w:color="auto" w:sz="4" w:space="0"/>
              <w:left w:val="single" w:color="auto" w:sz="4" w:space="0"/>
              <w:bottom w:val="single" w:color="auto" w:sz="4" w:space="0"/>
              <w:right w:val="single" w:color="auto" w:sz="4" w:space="0"/>
            </w:tcBorders>
            <w:noWrap w:val="0"/>
            <w:vAlign w:val="center"/>
          </w:tcPr>
          <w:p w14:paraId="5B9DD60A">
            <w:pPr>
              <w:spacing w:line="360" w:lineRule="auto"/>
              <w:rPr>
                <w:rFonts w:ascii="宋体" w:hAnsi="宋体"/>
                <w:szCs w:val="21"/>
              </w:rPr>
            </w:pPr>
            <w:r>
              <w:rPr>
                <w:rFonts w:hint="eastAsia" w:ascii="宋体" w:hAnsi="宋体"/>
                <w:szCs w:val="21"/>
              </w:rPr>
              <w:t>参加本次采购活动前三年内</w:t>
            </w:r>
            <w:bookmarkStart w:id="84" w:name="_Hlk96806445"/>
            <w:r>
              <w:rPr>
                <w:rFonts w:hint="eastAsia" w:ascii="宋体" w:hAnsi="宋体"/>
                <w:szCs w:val="21"/>
              </w:rPr>
              <w:t>（</w:t>
            </w:r>
            <w:r>
              <w:rPr>
                <w:rFonts w:hint="eastAsia" w:ascii="宋体" w:hAnsi="宋体"/>
                <w:szCs w:val="21"/>
                <w:lang w:eastAsia="zh-CN"/>
              </w:rPr>
              <w:t>2022年1月1日</w:t>
            </w:r>
            <w:r>
              <w:rPr>
                <w:rFonts w:ascii="宋体" w:hAnsi="宋体"/>
                <w:szCs w:val="21"/>
              </w:rPr>
              <w:t>以来</w:t>
            </w:r>
            <w:r>
              <w:rPr>
                <w:rFonts w:hint="eastAsia" w:ascii="宋体" w:hAnsi="宋体"/>
                <w:szCs w:val="21"/>
              </w:rPr>
              <w:t>）</w:t>
            </w:r>
            <w:bookmarkEnd w:id="84"/>
            <w:r>
              <w:rPr>
                <w:rFonts w:hint="eastAsia" w:ascii="宋体" w:hAnsi="宋体"/>
                <w:szCs w:val="21"/>
              </w:rPr>
              <w:t>，在经营活动中没有重大违法违规记录</w:t>
            </w:r>
          </w:p>
        </w:tc>
        <w:tc>
          <w:tcPr>
            <w:tcW w:w="2496" w:type="dxa"/>
            <w:tcBorders>
              <w:top w:val="single" w:color="auto" w:sz="4" w:space="0"/>
              <w:left w:val="single" w:color="auto" w:sz="4" w:space="0"/>
              <w:bottom w:val="single" w:color="auto" w:sz="4" w:space="0"/>
              <w:right w:val="single" w:color="auto" w:sz="4" w:space="0"/>
            </w:tcBorders>
            <w:noWrap w:val="0"/>
            <w:vAlign w:val="center"/>
          </w:tcPr>
          <w:p w14:paraId="103CBCC0">
            <w:pPr>
              <w:spacing w:line="360" w:lineRule="auto"/>
              <w:jc w:val="center"/>
              <w:rPr>
                <w:rFonts w:ascii="宋体" w:hAnsi="宋体"/>
                <w:szCs w:val="21"/>
              </w:rPr>
            </w:pPr>
            <w:r>
              <w:rPr>
                <w:rFonts w:hint="eastAsia" w:ascii="宋体" w:hAnsi="宋体"/>
                <w:szCs w:val="21"/>
              </w:rPr>
              <w:t>提供承诺</w:t>
            </w:r>
          </w:p>
        </w:tc>
      </w:tr>
      <w:tr w14:paraId="7E294C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79" w:type="dxa"/>
            <w:vMerge w:val="continue"/>
            <w:tcBorders>
              <w:top w:val="single" w:color="auto" w:sz="4" w:space="0"/>
              <w:left w:val="single" w:color="auto" w:sz="4" w:space="0"/>
              <w:bottom w:val="single" w:color="auto" w:sz="4" w:space="0"/>
              <w:right w:val="single" w:color="auto" w:sz="4" w:space="0"/>
            </w:tcBorders>
            <w:noWrap w:val="0"/>
            <w:vAlign w:val="center"/>
          </w:tcPr>
          <w:p w14:paraId="4940206C">
            <w:pPr>
              <w:widowControl/>
              <w:jc w:val="left"/>
              <w:rPr>
                <w:rFonts w:ascii="宋体" w:hAnsi="宋体"/>
                <w:szCs w:val="21"/>
              </w:rPr>
            </w:pPr>
          </w:p>
        </w:tc>
        <w:tc>
          <w:tcPr>
            <w:tcW w:w="648" w:type="dxa"/>
            <w:vMerge w:val="continue"/>
            <w:tcBorders>
              <w:top w:val="single" w:color="auto" w:sz="4" w:space="0"/>
              <w:left w:val="nil"/>
              <w:bottom w:val="single" w:color="auto" w:sz="4" w:space="0"/>
              <w:right w:val="single" w:color="auto" w:sz="4" w:space="0"/>
            </w:tcBorders>
            <w:noWrap w:val="0"/>
            <w:vAlign w:val="center"/>
          </w:tcPr>
          <w:p w14:paraId="58AAAD1C">
            <w:pPr>
              <w:widowControl/>
              <w:jc w:val="left"/>
              <w:rPr>
                <w:rFonts w:ascii="宋体" w:hAnsi="宋体"/>
                <w:szCs w:val="21"/>
              </w:rPr>
            </w:pPr>
          </w:p>
        </w:tc>
        <w:tc>
          <w:tcPr>
            <w:tcW w:w="4710" w:type="dxa"/>
            <w:tcBorders>
              <w:top w:val="single" w:color="auto" w:sz="4" w:space="0"/>
              <w:left w:val="single" w:color="auto" w:sz="4" w:space="0"/>
              <w:bottom w:val="single" w:color="auto" w:sz="4" w:space="0"/>
              <w:right w:val="single" w:color="auto" w:sz="4" w:space="0"/>
            </w:tcBorders>
            <w:noWrap w:val="0"/>
            <w:vAlign w:val="center"/>
          </w:tcPr>
          <w:p w14:paraId="77E07E65">
            <w:pPr>
              <w:spacing w:line="360" w:lineRule="auto"/>
              <w:rPr>
                <w:rFonts w:ascii="宋体" w:hAnsi="宋体"/>
                <w:szCs w:val="21"/>
              </w:rPr>
            </w:pPr>
            <w:r>
              <w:rPr>
                <w:rFonts w:hint="eastAsia" w:ascii="宋体" w:hAnsi="宋体"/>
                <w:szCs w:val="21"/>
              </w:rPr>
              <w:t>法律、行政法规规定的其他条件</w:t>
            </w:r>
          </w:p>
        </w:tc>
        <w:tc>
          <w:tcPr>
            <w:tcW w:w="2496" w:type="dxa"/>
            <w:tcBorders>
              <w:top w:val="single" w:color="auto" w:sz="4" w:space="0"/>
              <w:left w:val="single" w:color="auto" w:sz="4" w:space="0"/>
              <w:bottom w:val="single" w:color="auto" w:sz="4" w:space="0"/>
              <w:right w:val="single" w:color="auto" w:sz="4" w:space="0"/>
            </w:tcBorders>
            <w:noWrap w:val="0"/>
            <w:vAlign w:val="center"/>
          </w:tcPr>
          <w:p w14:paraId="13F5D7E2">
            <w:pPr>
              <w:spacing w:line="360" w:lineRule="auto"/>
              <w:jc w:val="center"/>
              <w:rPr>
                <w:rFonts w:ascii="宋体" w:hAnsi="宋体"/>
                <w:szCs w:val="21"/>
              </w:rPr>
            </w:pPr>
            <w:r>
              <w:rPr>
                <w:rFonts w:hint="eastAsia" w:ascii="宋体" w:hAnsi="宋体"/>
                <w:szCs w:val="21"/>
              </w:rPr>
              <w:t>提供承诺</w:t>
            </w:r>
          </w:p>
        </w:tc>
      </w:tr>
      <w:tr w14:paraId="151BA8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79" w:type="dxa"/>
            <w:vMerge w:val="continue"/>
            <w:tcBorders>
              <w:top w:val="single" w:color="auto" w:sz="4" w:space="0"/>
              <w:left w:val="single" w:color="auto" w:sz="4" w:space="0"/>
              <w:bottom w:val="single" w:color="auto" w:sz="4" w:space="0"/>
              <w:right w:val="single" w:color="auto" w:sz="4" w:space="0"/>
            </w:tcBorders>
            <w:noWrap w:val="0"/>
            <w:vAlign w:val="center"/>
          </w:tcPr>
          <w:p w14:paraId="02FB7E0B">
            <w:pPr>
              <w:widowControl/>
              <w:jc w:val="left"/>
              <w:rPr>
                <w:rFonts w:ascii="宋体" w:hAnsi="宋体"/>
                <w:szCs w:val="21"/>
              </w:rPr>
            </w:pPr>
          </w:p>
        </w:tc>
        <w:tc>
          <w:tcPr>
            <w:tcW w:w="648" w:type="dxa"/>
            <w:vMerge w:val="continue"/>
            <w:tcBorders>
              <w:top w:val="single" w:color="auto" w:sz="4" w:space="0"/>
              <w:left w:val="nil"/>
              <w:bottom w:val="single" w:color="auto" w:sz="4" w:space="0"/>
              <w:right w:val="single" w:color="auto" w:sz="4" w:space="0"/>
            </w:tcBorders>
            <w:noWrap w:val="0"/>
            <w:vAlign w:val="center"/>
          </w:tcPr>
          <w:p w14:paraId="40D9557A">
            <w:pPr>
              <w:widowControl/>
              <w:jc w:val="left"/>
              <w:rPr>
                <w:rFonts w:ascii="宋体" w:hAnsi="宋体"/>
                <w:szCs w:val="21"/>
              </w:rPr>
            </w:pPr>
          </w:p>
        </w:tc>
        <w:tc>
          <w:tcPr>
            <w:tcW w:w="4710" w:type="dxa"/>
            <w:tcBorders>
              <w:top w:val="single" w:color="auto" w:sz="4" w:space="0"/>
              <w:left w:val="single" w:color="auto" w:sz="4" w:space="0"/>
              <w:bottom w:val="single" w:color="auto" w:sz="4" w:space="0"/>
              <w:right w:val="single" w:color="auto" w:sz="4" w:space="0"/>
            </w:tcBorders>
            <w:noWrap w:val="0"/>
            <w:vAlign w:val="center"/>
          </w:tcPr>
          <w:p w14:paraId="06E7E13E">
            <w:pPr>
              <w:spacing w:line="360" w:lineRule="auto"/>
              <w:rPr>
                <w:rFonts w:ascii="宋体" w:hAnsi="宋体"/>
                <w:szCs w:val="21"/>
              </w:rPr>
            </w:pPr>
            <w:r>
              <w:rPr>
                <w:rFonts w:hint="eastAsia" w:ascii="宋体" w:hAnsi="宋体"/>
                <w:szCs w:val="21"/>
              </w:rPr>
              <w:t>单位负责人为同一人或者存在直接控股、管理关系的不同供应商，不得参加同一合同项下的采购活动</w:t>
            </w:r>
          </w:p>
        </w:tc>
        <w:tc>
          <w:tcPr>
            <w:tcW w:w="2496" w:type="dxa"/>
            <w:tcBorders>
              <w:top w:val="single" w:color="auto" w:sz="4" w:space="0"/>
              <w:left w:val="single" w:color="auto" w:sz="4" w:space="0"/>
              <w:bottom w:val="single" w:color="auto" w:sz="4" w:space="0"/>
              <w:right w:val="single" w:color="auto" w:sz="4" w:space="0"/>
            </w:tcBorders>
            <w:noWrap w:val="0"/>
            <w:vAlign w:val="center"/>
          </w:tcPr>
          <w:p w14:paraId="55458AC1">
            <w:pPr>
              <w:spacing w:line="360" w:lineRule="auto"/>
              <w:jc w:val="center"/>
              <w:rPr>
                <w:rFonts w:ascii="宋体" w:hAnsi="宋体"/>
                <w:szCs w:val="21"/>
              </w:rPr>
            </w:pPr>
            <w:r>
              <w:rPr>
                <w:rFonts w:hint="eastAsia" w:ascii="宋体" w:hAnsi="宋体"/>
                <w:szCs w:val="21"/>
              </w:rPr>
              <w:t>提供承诺</w:t>
            </w:r>
          </w:p>
        </w:tc>
      </w:tr>
      <w:tr w14:paraId="3DEE90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79" w:type="dxa"/>
            <w:vMerge w:val="continue"/>
            <w:tcBorders>
              <w:top w:val="single" w:color="auto" w:sz="4" w:space="0"/>
              <w:left w:val="single" w:color="auto" w:sz="4" w:space="0"/>
              <w:bottom w:val="single" w:color="auto" w:sz="4" w:space="0"/>
              <w:right w:val="single" w:color="auto" w:sz="4" w:space="0"/>
            </w:tcBorders>
            <w:noWrap w:val="0"/>
            <w:vAlign w:val="center"/>
          </w:tcPr>
          <w:p w14:paraId="159D4E06">
            <w:pPr>
              <w:widowControl/>
              <w:jc w:val="left"/>
              <w:rPr>
                <w:rFonts w:ascii="宋体" w:hAnsi="宋体"/>
                <w:szCs w:val="21"/>
              </w:rPr>
            </w:pPr>
          </w:p>
        </w:tc>
        <w:tc>
          <w:tcPr>
            <w:tcW w:w="648" w:type="dxa"/>
            <w:vMerge w:val="continue"/>
            <w:tcBorders>
              <w:top w:val="single" w:color="auto" w:sz="4" w:space="0"/>
              <w:left w:val="nil"/>
              <w:bottom w:val="single" w:color="auto" w:sz="4" w:space="0"/>
              <w:right w:val="single" w:color="auto" w:sz="4" w:space="0"/>
            </w:tcBorders>
            <w:noWrap w:val="0"/>
            <w:vAlign w:val="center"/>
          </w:tcPr>
          <w:p w14:paraId="2BD00C2E">
            <w:pPr>
              <w:widowControl/>
              <w:jc w:val="left"/>
              <w:rPr>
                <w:rFonts w:ascii="宋体" w:hAnsi="宋体"/>
                <w:szCs w:val="21"/>
              </w:rPr>
            </w:pPr>
          </w:p>
        </w:tc>
        <w:tc>
          <w:tcPr>
            <w:tcW w:w="4710" w:type="dxa"/>
            <w:tcBorders>
              <w:top w:val="single" w:color="auto" w:sz="4" w:space="0"/>
              <w:left w:val="single" w:color="auto" w:sz="4" w:space="0"/>
              <w:bottom w:val="single" w:color="auto" w:sz="4" w:space="0"/>
              <w:right w:val="single" w:color="auto" w:sz="4" w:space="0"/>
            </w:tcBorders>
            <w:noWrap w:val="0"/>
            <w:vAlign w:val="center"/>
          </w:tcPr>
          <w:p w14:paraId="6D99FE22">
            <w:pPr>
              <w:spacing w:line="360" w:lineRule="auto"/>
              <w:rPr>
                <w:rFonts w:ascii="宋体" w:hAnsi="宋体"/>
                <w:szCs w:val="21"/>
              </w:rPr>
            </w:pPr>
            <w:r>
              <w:rPr>
                <w:rFonts w:hint="eastAsia" w:ascii="宋体" w:hAnsi="宋体"/>
                <w:szCs w:val="21"/>
              </w:rPr>
              <w:t>供应商单位及其现任法定代表人、主要负责人参加本次采购活动前三年内（</w:t>
            </w:r>
            <w:r>
              <w:rPr>
                <w:rFonts w:hint="eastAsia" w:ascii="宋体" w:hAnsi="宋体"/>
                <w:szCs w:val="21"/>
                <w:lang w:eastAsia="zh-CN"/>
              </w:rPr>
              <w:t>2022年1月1日</w:t>
            </w:r>
            <w:r>
              <w:rPr>
                <w:rFonts w:ascii="宋体" w:hAnsi="宋体"/>
                <w:szCs w:val="21"/>
              </w:rPr>
              <w:t>以来</w:t>
            </w:r>
            <w:r>
              <w:rPr>
                <w:rFonts w:hint="eastAsia" w:ascii="宋体" w:hAnsi="宋体"/>
                <w:szCs w:val="21"/>
              </w:rPr>
              <w:t>）不得具有行贿犯罪记录</w:t>
            </w:r>
          </w:p>
        </w:tc>
        <w:tc>
          <w:tcPr>
            <w:tcW w:w="2496" w:type="dxa"/>
            <w:tcBorders>
              <w:top w:val="single" w:color="auto" w:sz="4" w:space="0"/>
              <w:left w:val="single" w:color="auto" w:sz="4" w:space="0"/>
              <w:bottom w:val="single" w:color="auto" w:sz="4" w:space="0"/>
              <w:right w:val="single" w:color="auto" w:sz="4" w:space="0"/>
            </w:tcBorders>
            <w:noWrap w:val="0"/>
            <w:vAlign w:val="center"/>
          </w:tcPr>
          <w:p w14:paraId="5C6230FA">
            <w:pPr>
              <w:spacing w:line="360" w:lineRule="auto"/>
              <w:jc w:val="center"/>
              <w:rPr>
                <w:rFonts w:ascii="宋体" w:hAnsi="宋体"/>
                <w:szCs w:val="21"/>
              </w:rPr>
            </w:pPr>
            <w:r>
              <w:rPr>
                <w:rFonts w:hint="eastAsia" w:ascii="宋体" w:hAnsi="宋体"/>
                <w:szCs w:val="21"/>
              </w:rPr>
              <w:t>提供承诺</w:t>
            </w:r>
          </w:p>
        </w:tc>
      </w:tr>
      <w:tr w14:paraId="0DE1A0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79" w:type="dxa"/>
            <w:vMerge w:val="continue"/>
            <w:tcBorders>
              <w:top w:val="single" w:color="auto" w:sz="4" w:space="0"/>
              <w:left w:val="single" w:color="auto" w:sz="4" w:space="0"/>
              <w:bottom w:val="single" w:color="auto" w:sz="4" w:space="0"/>
              <w:right w:val="single" w:color="auto" w:sz="4" w:space="0"/>
            </w:tcBorders>
            <w:noWrap w:val="0"/>
            <w:vAlign w:val="center"/>
          </w:tcPr>
          <w:p w14:paraId="0985BF05">
            <w:pPr>
              <w:widowControl/>
              <w:jc w:val="left"/>
              <w:rPr>
                <w:rFonts w:ascii="宋体" w:hAnsi="宋体"/>
                <w:szCs w:val="21"/>
              </w:rPr>
            </w:pPr>
          </w:p>
        </w:tc>
        <w:tc>
          <w:tcPr>
            <w:tcW w:w="648" w:type="dxa"/>
            <w:vMerge w:val="continue"/>
            <w:tcBorders>
              <w:top w:val="single" w:color="auto" w:sz="4" w:space="0"/>
              <w:left w:val="nil"/>
              <w:bottom w:val="single" w:color="auto" w:sz="4" w:space="0"/>
              <w:right w:val="single" w:color="auto" w:sz="4" w:space="0"/>
            </w:tcBorders>
            <w:noWrap w:val="0"/>
            <w:vAlign w:val="center"/>
          </w:tcPr>
          <w:p w14:paraId="3331E99C">
            <w:pPr>
              <w:widowControl/>
              <w:jc w:val="left"/>
              <w:rPr>
                <w:rFonts w:ascii="宋体" w:hAnsi="宋体"/>
                <w:szCs w:val="21"/>
              </w:rPr>
            </w:pPr>
          </w:p>
        </w:tc>
        <w:tc>
          <w:tcPr>
            <w:tcW w:w="4710" w:type="dxa"/>
            <w:tcBorders>
              <w:top w:val="single" w:color="auto" w:sz="4" w:space="0"/>
              <w:left w:val="single" w:color="auto" w:sz="4" w:space="0"/>
              <w:bottom w:val="single" w:color="auto" w:sz="4" w:space="0"/>
              <w:right w:val="single" w:color="auto" w:sz="4" w:space="0"/>
            </w:tcBorders>
            <w:noWrap w:val="0"/>
            <w:vAlign w:val="center"/>
          </w:tcPr>
          <w:p w14:paraId="79CA4F14">
            <w:pPr>
              <w:spacing w:line="360" w:lineRule="auto"/>
              <w:rPr>
                <w:rFonts w:hint="eastAsia" w:ascii="宋体" w:hAnsi="宋体"/>
                <w:szCs w:val="21"/>
              </w:rPr>
            </w:pPr>
            <w:r>
              <w:rPr>
                <w:rFonts w:hint="eastAsia" w:ascii="宋体" w:hAnsi="宋体"/>
                <w:szCs w:val="21"/>
              </w:rPr>
              <w:t>没有被有关部门明文规定市场禁入</w:t>
            </w:r>
          </w:p>
        </w:tc>
        <w:tc>
          <w:tcPr>
            <w:tcW w:w="2496" w:type="dxa"/>
            <w:tcBorders>
              <w:top w:val="single" w:color="auto" w:sz="4" w:space="0"/>
              <w:left w:val="single" w:color="auto" w:sz="4" w:space="0"/>
              <w:bottom w:val="single" w:color="auto" w:sz="4" w:space="0"/>
              <w:right w:val="single" w:color="auto" w:sz="4" w:space="0"/>
            </w:tcBorders>
            <w:noWrap w:val="0"/>
            <w:vAlign w:val="center"/>
          </w:tcPr>
          <w:p w14:paraId="4FCA81F7">
            <w:pPr>
              <w:spacing w:line="360" w:lineRule="auto"/>
              <w:jc w:val="center"/>
              <w:rPr>
                <w:rFonts w:hint="eastAsia" w:ascii="宋体" w:hAnsi="宋体"/>
                <w:szCs w:val="21"/>
              </w:rPr>
            </w:pPr>
            <w:r>
              <w:rPr>
                <w:rFonts w:hint="eastAsia" w:ascii="宋体" w:hAnsi="宋体"/>
                <w:szCs w:val="21"/>
              </w:rPr>
              <w:t>提供承诺</w:t>
            </w:r>
          </w:p>
        </w:tc>
      </w:tr>
      <w:tr w14:paraId="1097C6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14" w:hRule="atLeast"/>
        </w:trPr>
        <w:tc>
          <w:tcPr>
            <w:tcW w:w="879" w:type="dxa"/>
            <w:vMerge w:val="continue"/>
            <w:tcBorders>
              <w:top w:val="single" w:color="auto" w:sz="4" w:space="0"/>
              <w:left w:val="single" w:color="auto" w:sz="4" w:space="0"/>
              <w:bottom w:val="single" w:color="auto" w:sz="4" w:space="0"/>
              <w:right w:val="single" w:color="auto" w:sz="4" w:space="0"/>
            </w:tcBorders>
            <w:noWrap w:val="0"/>
            <w:vAlign w:val="center"/>
          </w:tcPr>
          <w:p w14:paraId="2C6AB918">
            <w:pPr>
              <w:widowControl/>
              <w:jc w:val="left"/>
              <w:rPr>
                <w:rFonts w:ascii="宋体" w:hAnsi="宋体"/>
                <w:szCs w:val="21"/>
              </w:rPr>
            </w:pPr>
          </w:p>
        </w:tc>
        <w:tc>
          <w:tcPr>
            <w:tcW w:w="648" w:type="dxa"/>
            <w:vMerge w:val="continue"/>
            <w:tcBorders>
              <w:top w:val="single" w:color="auto" w:sz="4" w:space="0"/>
              <w:left w:val="nil"/>
              <w:bottom w:val="single" w:color="auto" w:sz="4" w:space="0"/>
              <w:right w:val="single" w:color="auto" w:sz="4" w:space="0"/>
            </w:tcBorders>
            <w:noWrap w:val="0"/>
            <w:vAlign w:val="center"/>
          </w:tcPr>
          <w:p w14:paraId="094DBF57">
            <w:pPr>
              <w:widowControl/>
              <w:jc w:val="left"/>
              <w:rPr>
                <w:rFonts w:ascii="宋体" w:hAnsi="宋体"/>
                <w:szCs w:val="21"/>
              </w:rPr>
            </w:pPr>
          </w:p>
        </w:tc>
        <w:tc>
          <w:tcPr>
            <w:tcW w:w="4710" w:type="dxa"/>
            <w:tcBorders>
              <w:top w:val="single" w:color="auto" w:sz="4" w:space="0"/>
              <w:left w:val="single" w:color="auto" w:sz="4" w:space="0"/>
              <w:bottom w:val="single" w:color="auto" w:sz="4" w:space="0"/>
              <w:right w:val="single" w:color="auto" w:sz="4" w:space="0"/>
            </w:tcBorders>
            <w:noWrap w:val="0"/>
            <w:vAlign w:val="center"/>
          </w:tcPr>
          <w:p w14:paraId="76D218C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szCs w:val="21"/>
              </w:rPr>
            </w:pPr>
            <w:r>
              <w:rPr>
                <w:rFonts w:hint="eastAsia" w:ascii="宋体" w:hAnsi="宋体"/>
                <w:szCs w:val="21"/>
              </w:rPr>
              <w:t>近三年（</w:t>
            </w:r>
            <w:r>
              <w:rPr>
                <w:rFonts w:hint="eastAsia" w:ascii="宋体" w:hAnsi="宋体"/>
                <w:szCs w:val="21"/>
                <w:lang w:eastAsia="zh-CN"/>
              </w:rPr>
              <w:t>2022年1月1日</w:t>
            </w:r>
            <w:r>
              <w:rPr>
                <w:rFonts w:ascii="宋体" w:hAnsi="宋体"/>
                <w:szCs w:val="21"/>
              </w:rPr>
              <w:t>以来</w:t>
            </w:r>
            <w:r>
              <w:rPr>
                <w:rFonts w:hint="eastAsia" w:ascii="宋体" w:hAnsi="宋体"/>
                <w:szCs w:val="21"/>
              </w:rPr>
              <w:t>）提供的服务未因重大执业质量等问题受到各级国资监管部门通报</w:t>
            </w:r>
          </w:p>
        </w:tc>
        <w:tc>
          <w:tcPr>
            <w:tcW w:w="2496" w:type="dxa"/>
            <w:tcBorders>
              <w:top w:val="single" w:color="auto" w:sz="4" w:space="0"/>
              <w:left w:val="single" w:color="auto" w:sz="4" w:space="0"/>
              <w:bottom w:val="single" w:color="auto" w:sz="4" w:space="0"/>
              <w:right w:val="single" w:color="auto" w:sz="4" w:space="0"/>
            </w:tcBorders>
            <w:noWrap w:val="0"/>
            <w:vAlign w:val="center"/>
          </w:tcPr>
          <w:p w14:paraId="1BC37698">
            <w:pPr>
              <w:spacing w:line="360" w:lineRule="auto"/>
              <w:jc w:val="center"/>
              <w:rPr>
                <w:rFonts w:hint="eastAsia" w:ascii="宋体" w:hAnsi="宋体"/>
                <w:szCs w:val="21"/>
              </w:rPr>
            </w:pPr>
            <w:r>
              <w:rPr>
                <w:rFonts w:hint="eastAsia" w:ascii="宋体" w:hAnsi="宋体"/>
                <w:szCs w:val="21"/>
              </w:rPr>
              <w:t>提供承诺</w:t>
            </w:r>
          </w:p>
        </w:tc>
      </w:tr>
      <w:tr w14:paraId="55AED3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4" w:hRule="atLeast"/>
        </w:trPr>
        <w:tc>
          <w:tcPr>
            <w:tcW w:w="879" w:type="dxa"/>
            <w:vMerge w:val="continue"/>
            <w:tcBorders>
              <w:top w:val="single" w:color="auto" w:sz="4" w:space="0"/>
              <w:left w:val="single" w:color="auto" w:sz="4" w:space="0"/>
              <w:bottom w:val="single" w:color="auto" w:sz="4" w:space="0"/>
              <w:right w:val="single" w:color="auto" w:sz="4" w:space="0"/>
            </w:tcBorders>
            <w:noWrap w:val="0"/>
            <w:vAlign w:val="center"/>
          </w:tcPr>
          <w:p w14:paraId="53559EF9">
            <w:pPr>
              <w:widowControl/>
              <w:jc w:val="left"/>
              <w:rPr>
                <w:rFonts w:ascii="宋体" w:hAnsi="宋体"/>
                <w:szCs w:val="21"/>
              </w:rPr>
            </w:pPr>
          </w:p>
        </w:tc>
        <w:tc>
          <w:tcPr>
            <w:tcW w:w="648" w:type="dxa"/>
            <w:vMerge w:val="continue"/>
            <w:tcBorders>
              <w:top w:val="single" w:color="auto" w:sz="4" w:space="0"/>
              <w:left w:val="nil"/>
              <w:bottom w:val="single" w:color="auto" w:sz="4" w:space="0"/>
              <w:right w:val="single" w:color="auto" w:sz="4" w:space="0"/>
            </w:tcBorders>
            <w:noWrap w:val="0"/>
            <w:vAlign w:val="center"/>
          </w:tcPr>
          <w:p w14:paraId="500FE3F5">
            <w:pPr>
              <w:widowControl/>
              <w:jc w:val="left"/>
              <w:rPr>
                <w:rFonts w:ascii="宋体" w:hAnsi="宋体"/>
                <w:szCs w:val="21"/>
              </w:rPr>
            </w:pPr>
          </w:p>
        </w:tc>
        <w:tc>
          <w:tcPr>
            <w:tcW w:w="4710" w:type="dxa"/>
            <w:tcBorders>
              <w:top w:val="single" w:color="auto" w:sz="4" w:space="0"/>
              <w:left w:val="single" w:color="auto" w:sz="4" w:space="0"/>
              <w:bottom w:val="single" w:color="auto" w:sz="4" w:space="0"/>
              <w:right w:val="single" w:color="auto" w:sz="4" w:space="0"/>
            </w:tcBorders>
            <w:noWrap w:val="0"/>
            <w:vAlign w:val="center"/>
          </w:tcPr>
          <w:p w14:paraId="3BDEA8B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szCs w:val="21"/>
              </w:rPr>
            </w:pPr>
            <w:r>
              <w:rPr>
                <w:rFonts w:hint="eastAsia" w:ascii="宋体" w:hAnsi="宋体"/>
                <w:szCs w:val="21"/>
              </w:rPr>
              <w:t>未被列入工商系统经营异常名录或严重违法失信企业名单或者人民法院公布的失信被执行人名单</w:t>
            </w:r>
          </w:p>
        </w:tc>
        <w:tc>
          <w:tcPr>
            <w:tcW w:w="2496" w:type="dxa"/>
            <w:tcBorders>
              <w:top w:val="single" w:color="auto" w:sz="4" w:space="0"/>
              <w:left w:val="single" w:color="auto" w:sz="4" w:space="0"/>
              <w:bottom w:val="single" w:color="auto" w:sz="4" w:space="0"/>
              <w:right w:val="single" w:color="auto" w:sz="4" w:space="0"/>
            </w:tcBorders>
            <w:noWrap w:val="0"/>
            <w:vAlign w:val="center"/>
          </w:tcPr>
          <w:p w14:paraId="014DBF23">
            <w:pPr>
              <w:spacing w:line="360" w:lineRule="auto"/>
              <w:jc w:val="center"/>
              <w:rPr>
                <w:rFonts w:hint="eastAsia" w:ascii="宋体" w:hAnsi="宋体"/>
                <w:szCs w:val="21"/>
              </w:rPr>
            </w:pPr>
            <w:r>
              <w:rPr>
                <w:rFonts w:hint="eastAsia" w:ascii="宋体" w:hAnsi="宋体"/>
                <w:szCs w:val="21"/>
              </w:rPr>
              <w:t>提供承诺</w:t>
            </w:r>
          </w:p>
        </w:tc>
      </w:tr>
      <w:tr w14:paraId="19E714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79" w:type="dxa"/>
            <w:vMerge w:val="restart"/>
            <w:tcBorders>
              <w:top w:val="single" w:color="auto" w:sz="4" w:space="0"/>
              <w:left w:val="single" w:color="auto" w:sz="4" w:space="0"/>
              <w:bottom w:val="single" w:color="auto" w:sz="4" w:space="0"/>
              <w:right w:val="single" w:color="auto" w:sz="4" w:space="0"/>
            </w:tcBorders>
            <w:noWrap w:val="0"/>
            <w:vAlign w:val="center"/>
          </w:tcPr>
          <w:p w14:paraId="2861D869">
            <w:pPr>
              <w:spacing w:line="400" w:lineRule="exact"/>
              <w:rPr>
                <w:rFonts w:ascii="宋体" w:hAnsi="宋体"/>
                <w:szCs w:val="21"/>
              </w:rPr>
            </w:pPr>
            <w:r>
              <w:rPr>
                <w:rFonts w:ascii="宋体" w:hAnsi="宋体"/>
                <w:szCs w:val="21"/>
              </w:rPr>
              <w:t>2.2.2</w:t>
            </w:r>
          </w:p>
        </w:tc>
        <w:tc>
          <w:tcPr>
            <w:tcW w:w="648" w:type="dxa"/>
            <w:vMerge w:val="restart"/>
            <w:tcBorders>
              <w:top w:val="single" w:color="auto" w:sz="4" w:space="0"/>
              <w:left w:val="nil"/>
              <w:bottom w:val="single" w:color="auto" w:sz="4" w:space="0"/>
              <w:right w:val="single" w:color="auto" w:sz="4" w:space="0"/>
            </w:tcBorders>
            <w:noWrap w:val="0"/>
            <w:vAlign w:val="center"/>
          </w:tcPr>
          <w:p w14:paraId="1607FA01">
            <w:pPr>
              <w:spacing w:line="400" w:lineRule="exact"/>
              <w:rPr>
                <w:rFonts w:ascii="宋体" w:hAnsi="宋体"/>
                <w:szCs w:val="21"/>
              </w:rPr>
            </w:pPr>
            <w:r>
              <w:rPr>
                <w:rFonts w:hint="eastAsia" w:ascii="宋体" w:hAnsi="宋体"/>
                <w:szCs w:val="21"/>
              </w:rPr>
              <w:t>符合性评审标准</w:t>
            </w:r>
          </w:p>
        </w:tc>
        <w:tc>
          <w:tcPr>
            <w:tcW w:w="4710" w:type="dxa"/>
            <w:tcBorders>
              <w:top w:val="single" w:color="auto" w:sz="4" w:space="0"/>
              <w:left w:val="single" w:color="auto" w:sz="4" w:space="0"/>
              <w:bottom w:val="single" w:color="auto" w:sz="4" w:space="0"/>
              <w:right w:val="single" w:color="auto" w:sz="4" w:space="0"/>
            </w:tcBorders>
            <w:noWrap w:val="0"/>
            <w:vAlign w:val="center"/>
          </w:tcPr>
          <w:p w14:paraId="2F05995A">
            <w:pPr>
              <w:spacing w:line="360" w:lineRule="auto"/>
              <w:rPr>
                <w:rFonts w:ascii="宋体" w:hAnsi="宋体"/>
                <w:szCs w:val="21"/>
              </w:rPr>
            </w:pPr>
            <w:r>
              <w:rPr>
                <w:rFonts w:hint="eastAsia" w:ascii="宋体" w:hAnsi="宋体"/>
                <w:szCs w:val="21"/>
              </w:rPr>
              <w:t>响应文件份数</w:t>
            </w:r>
          </w:p>
        </w:tc>
        <w:tc>
          <w:tcPr>
            <w:tcW w:w="2496" w:type="dxa"/>
            <w:tcBorders>
              <w:top w:val="single" w:color="auto" w:sz="4" w:space="0"/>
              <w:left w:val="single" w:color="auto" w:sz="4" w:space="0"/>
              <w:bottom w:val="single" w:color="auto" w:sz="4" w:space="0"/>
              <w:right w:val="single" w:color="auto" w:sz="4" w:space="0"/>
            </w:tcBorders>
            <w:noWrap w:val="0"/>
            <w:vAlign w:val="center"/>
          </w:tcPr>
          <w:p w14:paraId="10ABFC08">
            <w:pPr>
              <w:spacing w:line="360" w:lineRule="auto"/>
              <w:jc w:val="center"/>
              <w:rPr>
                <w:rFonts w:ascii="宋体" w:hAnsi="宋体"/>
                <w:szCs w:val="21"/>
              </w:rPr>
            </w:pPr>
            <w:r>
              <w:rPr>
                <w:rFonts w:hint="eastAsia" w:ascii="宋体" w:hAnsi="宋体"/>
                <w:szCs w:val="21"/>
              </w:rPr>
              <w:t>符合询价文件的规定</w:t>
            </w:r>
          </w:p>
        </w:tc>
      </w:tr>
      <w:tr w14:paraId="24B273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79" w:type="dxa"/>
            <w:vMerge w:val="continue"/>
            <w:tcBorders>
              <w:top w:val="single" w:color="auto" w:sz="4" w:space="0"/>
              <w:left w:val="single" w:color="auto" w:sz="4" w:space="0"/>
              <w:bottom w:val="single" w:color="auto" w:sz="4" w:space="0"/>
              <w:right w:val="single" w:color="auto" w:sz="4" w:space="0"/>
            </w:tcBorders>
            <w:noWrap w:val="0"/>
            <w:vAlign w:val="center"/>
          </w:tcPr>
          <w:p w14:paraId="3A54DBC3">
            <w:pPr>
              <w:widowControl/>
              <w:jc w:val="left"/>
              <w:rPr>
                <w:rFonts w:ascii="宋体" w:hAnsi="宋体"/>
                <w:szCs w:val="21"/>
              </w:rPr>
            </w:pPr>
          </w:p>
        </w:tc>
        <w:tc>
          <w:tcPr>
            <w:tcW w:w="648" w:type="dxa"/>
            <w:vMerge w:val="continue"/>
            <w:tcBorders>
              <w:top w:val="single" w:color="auto" w:sz="4" w:space="0"/>
              <w:left w:val="nil"/>
              <w:bottom w:val="single" w:color="auto" w:sz="4" w:space="0"/>
              <w:right w:val="single" w:color="auto" w:sz="4" w:space="0"/>
            </w:tcBorders>
            <w:noWrap w:val="0"/>
            <w:vAlign w:val="center"/>
          </w:tcPr>
          <w:p w14:paraId="1DCD4657">
            <w:pPr>
              <w:widowControl/>
              <w:jc w:val="left"/>
              <w:rPr>
                <w:rFonts w:ascii="宋体" w:hAnsi="宋体"/>
                <w:szCs w:val="21"/>
              </w:rPr>
            </w:pPr>
          </w:p>
        </w:tc>
        <w:tc>
          <w:tcPr>
            <w:tcW w:w="4710" w:type="dxa"/>
            <w:tcBorders>
              <w:top w:val="single" w:color="auto" w:sz="4" w:space="0"/>
              <w:left w:val="single" w:color="auto" w:sz="4" w:space="0"/>
              <w:bottom w:val="single" w:color="auto" w:sz="4" w:space="0"/>
              <w:right w:val="single" w:color="auto" w:sz="4" w:space="0"/>
            </w:tcBorders>
            <w:noWrap w:val="0"/>
            <w:vAlign w:val="center"/>
          </w:tcPr>
          <w:p w14:paraId="188FF69F">
            <w:pPr>
              <w:spacing w:line="360" w:lineRule="auto"/>
              <w:rPr>
                <w:rFonts w:hint="eastAsia" w:ascii="宋体" w:hAnsi="宋体" w:eastAsia="宋体"/>
                <w:szCs w:val="21"/>
                <w:lang w:val="en-US" w:eastAsia="zh-CN"/>
              </w:rPr>
            </w:pPr>
            <w:r>
              <w:rPr>
                <w:rFonts w:hint="eastAsia" w:ascii="宋体" w:hAnsi="宋体"/>
                <w:szCs w:val="21"/>
                <w:lang w:val="en-US" w:eastAsia="zh-CN"/>
              </w:rPr>
              <w:t>报价</w:t>
            </w:r>
          </w:p>
        </w:tc>
        <w:tc>
          <w:tcPr>
            <w:tcW w:w="2496" w:type="dxa"/>
            <w:tcBorders>
              <w:top w:val="single" w:color="auto" w:sz="4" w:space="0"/>
              <w:left w:val="single" w:color="auto" w:sz="4" w:space="0"/>
              <w:bottom w:val="single" w:color="auto" w:sz="4" w:space="0"/>
              <w:right w:val="single" w:color="auto" w:sz="4" w:space="0"/>
            </w:tcBorders>
            <w:noWrap w:val="0"/>
            <w:vAlign w:val="center"/>
          </w:tcPr>
          <w:p w14:paraId="37B8B47B">
            <w:pPr>
              <w:spacing w:line="360" w:lineRule="auto"/>
              <w:jc w:val="center"/>
              <w:rPr>
                <w:rFonts w:hint="eastAsia" w:ascii="宋体" w:hAnsi="宋体"/>
                <w:szCs w:val="21"/>
              </w:rPr>
            </w:pPr>
            <w:r>
              <w:rPr>
                <w:rFonts w:hint="eastAsia" w:ascii="宋体" w:hAnsi="宋体"/>
                <w:szCs w:val="21"/>
              </w:rPr>
              <w:t>符合</w:t>
            </w:r>
            <w:r>
              <w:rPr>
                <w:rFonts w:hint="eastAsia" w:ascii="宋体" w:hAnsi="宋体"/>
                <w:szCs w:val="21"/>
                <w:lang w:val="en-US" w:eastAsia="zh-CN"/>
              </w:rPr>
              <w:t>询价</w:t>
            </w:r>
            <w:r>
              <w:rPr>
                <w:rFonts w:hint="eastAsia" w:ascii="宋体" w:hAnsi="宋体"/>
                <w:szCs w:val="21"/>
              </w:rPr>
              <w:t>文件规定的价格标底和其他报价规定</w:t>
            </w:r>
          </w:p>
        </w:tc>
      </w:tr>
      <w:tr w14:paraId="4DC4C7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79" w:type="dxa"/>
            <w:vMerge w:val="continue"/>
            <w:tcBorders>
              <w:top w:val="single" w:color="auto" w:sz="4" w:space="0"/>
              <w:left w:val="single" w:color="auto" w:sz="4" w:space="0"/>
              <w:bottom w:val="single" w:color="auto" w:sz="4" w:space="0"/>
              <w:right w:val="single" w:color="auto" w:sz="4" w:space="0"/>
            </w:tcBorders>
            <w:noWrap w:val="0"/>
            <w:vAlign w:val="center"/>
          </w:tcPr>
          <w:p w14:paraId="4913465E">
            <w:pPr>
              <w:widowControl/>
              <w:jc w:val="left"/>
              <w:rPr>
                <w:rFonts w:ascii="宋体" w:hAnsi="宋体"/>
                <w:szCs w:val="21"/>
              </w:rPr>
            </w:pPr>
          </w:p>
        </w:tc>
        <w:tc>
          <w:tcPr>
            <w:tcW w:w="648" w:type="dxa"/>
            <w:vMerge w:val="continue"/>
            <w:tcBorders>
              <w:top w:val="single" w:color="auto" w:sz="4" w:space="0"/>
              <w:left w:val="nil"/>
              <w:bottom w:val="single" w:color="auto" w:sz="4" w:space="0"/>
              <w:right w:val="single" w:color="auto" w:sz="4" w:space="0"/>
            </w:tcBorders>
            <w:noWrap w:val="0"/>
            <w:vAlign w:val="center"/>
          </w:tcPr>
          <w:p w14:paraId="5B7A306E">
            <w:pPr>
              <w:widowControl/>
              <w:jc w:val="left"/>
              <w:rPr>
                <w:rFonts w:ascii="宋体" w:hAnsi="宋体"/>
                <w:szCs w:val="21"/>
              </w:rPr>
            </w:pPr>
          </w:p>
        </w:tc>
        <w:tc>
          <w:tcPr>
            <w:tcW w:w="4710" w:type="dxa"/>
            <w:tcBorders>
              <w:top w:val="single" w:color="auto" w:sz="4" w:space="0"/>
              <w:left w:val="single" w:color="auto" w:sz="4" w:space="0"/>
              <w:bottom w:val="single" w:color="auto" w:sz="4" w:space="0"/>
              <w:right w:val="single" w:color="auto" w:sz="4" w:space="0"/>
            </w:tcBorders>
            <w:noWrap w:val="0"/>
            <w:vAlign w:val="center"/>
          </w:tcPr>
          <w:p w14:paraId="43F0F023">
            <w:pPr>
              <w:spacing w:line="360" w:lineRule="auto"/>
              <w:rPr>
                <w:rFonts w:ascii="宋体" w:hAnsi="宋体"/>
                <w:szCs w:val="21"/>
              </w:rPr>
            </w:pPr>
            <w:r>
              <w:rPr>
                <w:rFonts w:hint="eastAsia" w:ascii="宋体" w:hAnsi="宋体"/>
                <w:szCs w:val="21"/>
              </w:rPr>
              <w:t>响应文件的格式、语言、计量单位、报价货币、知识产权、响应有效期</w:t>
            </w:r>
          </w:p>
        </w:tc>
        <w:tc>
          <w:tcPr>
            <w:tcW w:w="2496" w:type="dxa"/>
            <w:tcBorders>
              <w:top w:val="single" w:color="auto" w:sz="4" w:space="0"/>
              <w:left w:val="single" w:color="auto" w:sz="4" w:space="0"/>
              <w:bottom w:val="single" w:color="auto" w:sz="4" w:space="0"/>
              <w:right w:val="single" w:color="auto" w:sz="4" w:space="0"/>
            </w:tcBorders>
            <w:noWrap w:val="0"/>
            <w:vAlign w:val="center"/>
          </w:tcPr>
          <w:p w14:paraId="516F9A68">
            <w:pPr>
              <w:spacing w:line="360" w:lineRule="auto"/>
              <w:jc w:val="center"/>
              <w:rPr>
                <w:rFonts w:ascii="宋体" w:hAnsi="宋体"/>
                <w:szCs w:val="21"/>
              </w:rPr>
            </w:pPr>
            <w:r>
              <w:rPr>
                <w:rFonts w:hint="eastAsia" w:ascii="宋体" w:hAnsi="宋体"/>
                <w:szCs w:val="21"/>
              </w:rPr>
              <w:t>符合询价文件的规定</w:t>
            </w:r>
          </w:p>
        </w:tc>
      </w:tr>
      <w:tr w14:paraId="61784D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79" w:type="dxa"/>
            <w:vMerge w:val="continue"/>
            <w:tcBorders>
              <w:top w:val="single" w:color="auto" w:sz="4" w:space="0"/>
              <w:left w:val="single" w:color="auto" w:sz="4" w:space="0"/>
              <w:bottom w:val="single" w:color="auto" w:sz="4" w:space="0"/>
              <w:right w:val="single" w:color="auto" w:sz="4" w:space="0"/>
            </w:tcBorders>
            <w:noWrap w:val="0"/>
            <w:vAlign w:val="center"/>
          </w:tcPr>
          <w:p w14:paraId="118FFDB1">
            <w:pPr>
              <w:widowControl/>
              <w:jc w:val="left"/>
              <w:rPr>
                <w:rFonts w:ascii="宋体" w:hAnsi="宋体"/>
                <w:szCs w:val="21"/>
              </w:rPr>
            </w:pPr>
          </w:p>
        </w:tc>
        <w:tc>
          <w:tcPr>
            <w:tcW w:w="648" w:type="dxa"/>
            <w:vMerge w:val="continue"/>
            <w:tcBorders>
              <w:top w:val="single" w:color="auto" w:sz="4" w:space="0"/>
              <w:left w:val="nil"/>
              <w:bottom w:val="single" w:color="auto" w:sz="4" w:space="0"/>
              <w:right w:val="single" w:color="auto" w:sz="4" w:space="0"/>
            </w:tcBorders>
            <w:noWrap w:val="0"/>
            <w:vAlign w:val="center"/>
          </w:tcPr>
          <w:p w14:paraId="51A6372E">
            <w:pPr>
              <w:widowControl/>
              <w:jc w:val="left"/>
              <w:rPr>
                <w:rFonts w:ascii="宋体" w:hAnsi="宋体"/>
                <w:szCs w:val="21"/>
              </w:rPr>
            </w:pPr>
          </w:p>
        </w:tc>
        <w:tc>
          <w:tcPr>
            <w:tcW w:w="4710" w:type="dxa"/>
            <w:tcBorders>
              <w:top w:val="single" w:color="auto" w:sz="4" w:space="0"/>
              <w:left w:val="single" w:color="auto" w:sz="4" w:space="0"/>
              <w:bottom w:val="single" w:color="auto" w:sz="4" w:space="0"/>
              <w:right w:val="single" w:color="auto" w:sz="4" w:space="0"/>
            </w:tcBorders>
            <w:noWrap w:val="0"/>
            <w:vAlign w:val="center"/>
          </w:tcPr>
          <w:p w14:paraId="2E43F815">
            <w:pPr>
              <w:spacing w:line="360" w:lineRule="auto"/>
              <w:rPr>
                <w:rFonts w:ascii="宋体" w:hAnsi="宋体"/>
                <w:szCs w:val="21"/>
              </w:rPr>
            </w:pPr>
            <w:r>
              <w:rPr>
                <w:rFonts w:hint="eastAsia" w:ascii="宋体" w:hAnsi="宋体"/>
                <w:szCs w:val="21"/>
              </w:rPr>
              <w:t>采购内容</w:t>
            </w:r>
          </w:p>
        </w:tc>
        <w:tc>
          <w:tcPr>
            <w:tcW w:w="2496" w:type="dxa"/>
            <w:tcBorders>
              <w:top w:val="single" w:color="auto" w:sz="4" w:space="0"/>
              <w:left w:val="single" w:color="auto" w:sz="4" w:space="0"/>
              <w:bottom w:val="single" w:color="auto" w:sz="4" w:space="0"/>
              <w:right w:val="single" w:color="auto" w:sz="4" w:space="0"/>
            </w:tcBorders>
            <w:noWrap w:val="0"/>
            <w:vAlign w:val="center"/>
          </w:tcPr>
          <w:p w14:paraId="58FC5ACD">
            <w:pPr>
              <w:spacing w:line="360" w:lineRule="auto"/>
              <w:jc w:val="center"/>
              <w:rPr>
                <w:rFonts w:ascii="宋体" w:hAnsi="宋体"/>
                <w:szCs w:val="21"/>
              </w:rPr>
            </w:pPr>
            <w:r>
              <w:rPr>
                <w:rFonts w:hint="eastAsia" w:ascii="宋体" w:hAnsi="宋体"/>
                <w:szCs w:val="21"/>
              </w:rPr>
              <w:t>符合询价文件的规定</w:t>
            </w:r>
          </w:p>
        </w:tc>
      </w:tr>
      <w:tr w14:paraId="2ABDBC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79" w:type="dxa"/>
            <w:vMerge w:val="continue"/>
            <w:tcBorders>
              <w:top w:val="single" w:color="auto" w:sz="4" w:space="0"/>
              <w:left w:val="single" w:color="auto" w:sz="4" w:space="0"/>
              <w:bottom w:val="single" w:color="auto" w:sz="4" w:space="0"/>
              <w:right w:val="single" w:color="auto" w:sz="4" w:space="0"/>
            </w:tcBorders>
            <w:noWrap w:val="0"/>
            <w:vAlign w:val="center"/>
          </w:tcPr>
          <w:p w14:paraId="2AC9497A">
            <w:pPr>
              <w:widowControl/>
              <w:jc w:val="left"/>
              <w:rPr>
                <w:rFonts w:ascii="宋体" w:hAnsi="宋体"/>
                <w:szCs w:val="21"/>
              </w:rPr>
            </w:pPr>
          </w:p>
        </w:tc>
        <w:tc>
          <w:tcPr>
            <w:tcW w:w="648" w:type="dxa"/>
            <w:vMerge w:val="continue"/>
            <w:tcBorders>
              <w:top w:val="single" w:color="auto" w:sz="4" w:space="0"/>
              <w:left w:val="nil"/>
              <w:bottom w:val="single" w:color="auto" w:sz="4" w:space="0"/>
              <w:right w:val="single" w:color="auto" w:sz="4" w:space="0"/>
            </w:tcBorders>
            <w:noWrap w:val="0"/>
            <w:vAlign w:val="center"/>
          </w:tcPr>
          <w:p w14:paraId="65BE6B72">
            <w:pPr>
              <w:widowControl/>
              <w:jc w:val="left"/>
              <w:rPr>
                <w:rFonts w:ascii="宋体" w:hAnsi="宋体"/>
                <w:szCs w:val="21"/>
              </w:rPr>
            </w:pPr>
          </w:p>
        </w:tc>
        <w:tc>
          <w:tcPr>
            <w:tcW w:w="4710" w:type="dxa"/>
            <w:tcBorders>
              <w:top w:val="single" w:color="auto" w:sz="4" w:space="0"/>
              <w:left w:val="single" w:color="auto" w:sz="4" w:space="0"/>
              <w:bottom w:val="single" w:color="auto" w:sz="4" w:space="0"/>
              <w:right w:val="single" w:color="auto" w:sz="4" w:space="0"/>
            </w:tcBorders>
            <w:noWrap w:val="0"/>
            <w:vAlign w:val="center"/>
          </w:tcPr>
          <w:p w14:paraId="6388BE2C">
            <w:pPr>
              <w:spacing w:line="400" w:lineRule="exact"/>
              <w:rPr>
                <w:rFonts w:ascii="宋体" w:hAnsi="宋体" w:cs="宋体"/>
                <w:szCs w:val="21"/>
                <w:highlight w:val="yellow"/>
              </w:rPr>
            </w:pPr>
            <w:r>
              <w:rPr>
                <w:rFonts w:hint="eastAsia" w:ascii="宋体" w:hAnsi="宋体" w:cs="宋体"/>
                <w:szCs w:val="21"/>
                <w:highlight w:val="none"/>
              </w:rPr>
              <w:t>供货期（服务期）</w:t>
            </w:r>
          </w:p>
        </w:tc>
        <w:tc>
          <w:tcPr>
            <w:tcW w:w="2496" w:type="dxa"/>
            <w:tcBorders>
              <w:top w:val="single" w:color="auto" w:sz="4" w:space="0"/>
              <w:left w:val="single" w:color="auto" w:sz="4" w:space="0"/>
              <w:bottom w:val="single" w:color="auto" w:sz="4" w:space="0"/>
              <w:right w:val="single" w:color="auto" w:sz="4" w:space="0"/>
            </w:tcBorders>
            <w:noWrap w:val="0"/>
            <w:vAlign w:val="center"/>
          </w:tcPr>
          <w:p w14:paraId="4772016C">
            <w:pPr>
              <w:spacing w:line="360" w:lineRule="auto"/>
              <w:jc w:val="center"/>
              <w:rPr>
                <w:rFonts w:ascii="宋体" w:hAnsi="宋体"/>
                <w:szCs w:val="21"/>
              </w:rPr>
            </w:pPr>
            <w:r>
              <w:rPr>
                <w:rFonts w:hint="eastAsia" w:ascii="宋体" w:hAnsi="宋体"/>
                <w:szCs w:val="21"/>
              </w:rPr>
              <w:t>符合询价文件的规定</w:t>
            </w:r>
          </w:p>
        </w:tc>
      </w:tr>
      <w:tr w14:paraId="3C5457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879" w:type="dxa"/>
            <w:vMerge w:val="continue"/>
            <w:tcBorders>
              <w:top w:val="single" w:color="auto" w:sz="4" w:space="0"/>
              <w:left w:val="single" w:color="auto" w:sz="4" w:space="0"/>
              <w:bottom w:val="single" w:color="auto" w:sz="4" w:space="0"/>
              <w:right w:val="single" w:color="auto" w:sz="4" w:space="0"/>
            </w:tcBorders>
            <w:noWrap w:val="0"/>
            <w:vAlign w:val="center"/>
          </w:tcPr>
          <w:p w14:paraId="6A342E20">
            <w:pPr>
              <w:widowControl/>
              <w:jc w:val="left"/>
              <w:rPr>
                <w:rFonts w:ascii="宋体" w:hAnsi="宋体"/>
                <w:szCs w:val="21"/>
              </w:rPr>
            </w:pPr>
          </w:p>
        </w:tc>
        <w:tc>
          <w:tcPr>
            <w:tcW w:w="648" w:type="dxa"/>
            <w:vMerge w:val="continue"/>
            <w:tcBorders>
              <w:top w:val="single" w:color="auto" w:sz="4" w:space="0"/>
              <w:left w:val="nil"/>
              <w:bottom w:val="single" w:color="auto" w:sz="4" w:space="0"/>
              <w:right w:val="single" w:color="auto" w:sz="4" w:space="0"/>
            </w:tcBorders>
            <w:noWrap w:val="0"/>
            <w:vAlign w:val="center"/>
          </w:tcPr>
          <w:p w14:paraId="1D896BE1">
            <w:pPr>
              <w:widowControl/>
              <w:jc w:val="left"/>
              <w:rPr>
                <w:rFonts w:ascii="宋体" w:hAnsi="宋体"/>
                <w:szCs w:val="21"/>
              </w:rPr>
            </w:pPr>
          </w:p>
        </w:tc>
        <w:tc>
          <w:tcPr>
            <w:tcW w:w="4710" w:type="dxa"/>
            <w:tcBorders>
              <w:top w:val="single" w:color="auto" w:sz="4" w:space="0"/>
              <w:left w:val="single" w:color="auto" w:sz="4" w:space="0"/>
              <w:bottom w:val="single" w:color="auto" w:sz="4" w:space="0"/>
              <w:right w:val="single" w:color="auto" w:sz="4" w:space="0"/>
            </w:tcBorders>
            <w:noWrap w:val="0"/>
            <w:vAlign w:val="center"/>
          </w:tcPr>
          <w:p w14:paraId="54D7F2A5">
            <w:pPr>
              <w:spacing w:line="400" w:lineRule="exact"/>
              <w:jc w:val="left"/>
              <w:rPr>
                <w:rFonts w:ascii="宋体" w:hAnsi="宋体"/>
                <w:szCs w:val="21"/>
              </w:rPr>
            </w:pPr>
            <w:r>
              <w:rPr>
                <w:rFonts w:hint="eastAsia" w:ascii="宋体" w:hAnsi="宋体"/>
                <w:szCs w:val="21"/>
              </w:rPr>
              <w:t>其他实质性要求</w:t>
            </w:r>
          </w:p>
        </w:tc>
        <w:tc>
          <w:tcPr>
            <w:tcW w:w="2496" w:type="dxa"/>
            <w:tcBorders>
              <w:top w:val="single" w:color="auto" w:sz="4" w:space="0"/>
              <w:left w:val="single" w:color="auto" w:sz="4" w:space="0"/>
              <w:bottom w:val="single" w:color="auto" w:sz="4" w:space="0"/>
              <w:right w:val="single" w:color="auto" w:sz="4" w:space="0"/>
            </w:tcBorders>
            <w:noWrap w:val="0"/>
            <w:vAlign w:val="center"/>
          </w:tcPr>
          <w:p w14:paraId="35DC3634">
            <w:pPr>
              <w:spacing w:line="360" w:lineRule="auto"/>
              <w:jc w:val="center"/>
              <w:rPr>
                <w:rFonts w:ascii="宋体" w:hAnsi="宋体"/>
                <w:szCs w:val="21"/>
              </w:rPr>
            </w:pPr>
            <w:r>
              <w:rPr>
                <w:rFonts w:hint="eastAsia" w:ascii="宋体" w:hAnsi="宋体"/>
                <w:szCs w:val="21"/>
              </w:rPr>
              <w:t>符合询价文件的规定</w:t>
            </w:r>
          </w:p>
        </w:tc>
      </w:tr>
      <w:tr w14:paraId="4E11CF2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trHeight w:val="1114" w:hRule="atLeast"/>
        </w:trPr>
        <w:tc>
          <w:tcPr>
            <w:tcW w:w="8733" w:type="dxa"/>
            <w:gridSpan w:val="4"/>
            <w:tcBorders>
              <w:top w:val="single" w:color="auto" w:sz="4" w:space="0"/>
              <w:left w:val="single" w:color="auto" w:sz="4" w:space="0"/>
              <w:bottom w:val="single" w:color="auto" w:sz="4" w:space="0"/>
              <w:right w:val="single" w:color="auto" w:sz="4" w:space="0"/>
            </w:tcBorders>
            <w:noWrap w:val="0"/>
            <w:vAlign w:val="center"/>
          </w:tcPr>
          <w:p w14:paraId="19269A4D">
            <w:pPr>
              <w:spacing w:line="360" w:lineRule="auto"/>
              <w:rPr>
                <w:rFonts w:hint="eastAsia" w:ascii="宋体" w:hAnsi="宋体" w:cs="宋体"/>
                <w:color w:val="000000"/>
                <w:kern w:val="0"/>
                <w:sz w:val="21"/>
                <w:szCs w:val="21"/>
                <w:lang w:bidi="ar"/>
              </w:rPr>
            </w:pPr>
            <w:r>
              <w:rPr>
                <w:rFonts w:hint="eastAsia" w:ascii="宋体" w:hAnsi="宋体" w:cs="宋体"/>
                <w:color w:val="000000"/>
                <w:kern w:val="0"/>
                <w:sz w:val="21"/>
                <w:szCs w:val="21"/>
                <w:lang w:bidi="ar"/>
              </w:rPr>
              <w:t>注：1.资格性审查结束后，</w:t>
            </w:r>
            <w:r>
              <w:rPr>
                <w:rFonts w:hint="eastAsia" w:ascii="宋体" w:hAnsi="宋体" w:cs="宋体"/>
                <w:color w:val="000000"/>
                <w:kern w:val="0"/>
                <w:sz w:val="21"/>
                <w:szCs w:val="21"/>
                <w:lang w:eastAsia="zh-CN" w:bidi="ar"/>
              </w:rPr>
              <w:t>询价小组</w:t>
            </w:r>
            <w:r>
              <w:rPr>
                <w:rFonts w:hint="eastAsia" w:ascii="宋体" w:hAnsi="宋体" w:cs="宋体"/>
                <w:color w:val="000000"/>
                <w:kern w:val="0"/>
                <w:sz w:val="21"/>
                <w:szCs w:val="21"/>
                <w:lang w:bidi="ar"/>
              </w:rPr>
              <w:t>应当出具资格性审查报告，没有通过资格审查的供应商，</w:t>
            </w:r>
            <w:r>
              <w:rPr>
                <w:rFonts w:hint="eastAsia" w:ascii="宋体" w:hAnsi="宋体" w:cs="宋体"/>
                <w:color w:val="000000"/>
                <w:kern w:val="0"/>
                <w:sz w:val="21"/>
                <w:szCs w:val="21"/>
                <w:lang w:val="en-US" w:eastAsia="zh-CN" w:bidi="ar"/>
              </w:rPr>
              <w:t>询价</w:t>
            </w:r>
            <w:r>
              <w:rPr>
                <w:rFonts w:hint="eastAsia" w:ascii="宋体" w:hAnsi="宋体" w:cs="宋体"/>
                <w:color w:val="000000"/>
                <w:kern w:val="0"/>
                <w:sz w:val="21"/>
                <w:szCs w:val="21"/>
                <w:lang w:bidi="ar"/>
              </w:rPr>
              <w:t>小组应当在资格审查报告中说明原因。</w:t>
            </w:r>
          </w:p>
          <w:p w14:paraId="310B22BE">
            <w:pPr>
              <w:spacing w:line="360" w:lineRule="auto"/>
              <w:rPr>
                <w:rFonts w:hint="eastAsia" w:ascii="宋体" w:hAnsi="宋体" w:cs="宋体"/>
                <w:color w:val="000000"/>
                <w:kern w:val="0"/>
                <w:sz w:val="21"/>
                <w:szCs w:val="21"/>
                <w:lang w:bidi="ar"/>
              </w:rPr>
            </w:pPr>
            <w:r>
              <w:rPr>
                <w:rFonts w:hint="eastAsia" w:ascii="宋体" w:hAnsi="宋体" w:cs="宋体"/>
                <w:color w:val="000000"/>
                <w:kern w:val="0"/>
                <w:sz w:val="21"/>
                <w:szCs w:val="21"/>
                <w:lang w:bidi="ar"/>
              </w:rPr>
              <w:t>2.</w:t>
            </w:r>
            <w:r>
              <w:rPr>
                <w:rFonts w:hint="eastAsia" w:ascii="宋体" w:hAnsi="宋体" w:cs="宋体"/>
                <w:color w:val="000000"/>
                <w:kern w:val="0"/>
                <w:sz w:val="21"/>
                <w:szCs w:val="21"/>
                <w:lang w:eastAsia="zh-CN" w:bidi="ar"/>
              </w:rPr>
              <w:t>询价小组</w:t>
            </w:r>
            <w:r>
              <w:rPr>
                <w:rFonts w:hint="eastAsia" w:ascii="宋体" w:hAnsi="宋体" w:cs="宋体"/>
                <w:color w:val="000000"/>
                <w:kern w:val="0"/>
                <w:sz w:val="21"/>
                <w:szCs w:val="21"/>
                <w:lang w:bidi="ar"/>
              </w:rPr>
              <w:t>应依据</w:t>
            </w:r>
            <w:r>
              <w:rPr>
                <w:rFonts w:hint="eastAsia" w:ascii="宋体" w:hAnsi="宋体" w:cs="宋体"/>
                <w:color w:val="000000"/>
                <w:kern w:val="0"/>
                <w:sz w:val="21"/>
                <w:szCs w:val="21"/>
                <w:lang w:eastAsia="zh-CN" w:bidi="ar"/>
              </w:rPr>
              <w:t>询价文件</w:t>
            </w:r>
            <w:r>
              <w:rPr>
                <w:rFonts w:hint="eastAsia" w:ascii="宋体" w:hAnsi="宋体" w:cs="宋体"/>
                <w:color w:val="000000"/>
                <w:kern w:val="0"/>
                <w:sz w:val="21"/>
                <w:szCs w:val="21"/>
                <w:lang w:bidi="ar"/>
              </w:rPr>
              <w:t>规定的所有实质性要求，对符合资格的响应文件进行有符合性审查，以确定参加</w:t>
            </w:r>
            <w:r>
              <w:rPr>
                <w:rFonts w:hint="eastAsia" w:ascii="宋体" w:hAnsi="宋体" w:cs="宋体"/>
                <w:color w:val="000000"/>
                <w:kern w:val="0"/>
                <w:sz w:val="21"/>
                <w:szCs w:val="21"/>
                <w:lang w:eastAsia="zh-CN" w:bidi="ar"/>
              </w:rPr>
              <w:t>询价</w:t>
            </w:r>
            <w:r>
              <w:rPr>
                <w:rFonts w:hint="eastAsia" w:ascii="宋体" w:hAnsi="宋体" w:cs="宋体"/>
                <w:color w:val="000000"/>
                <w:kern w:val="0"/>
                <w:sz w:val="21"/>
                <w:szCs w:val="21"/>
                <w:lang w:bidi="ar"/>
              </w:rPr>
              <w:t>的供应商名单。</w:t>
            </w:r>
          </w:p>
          <w:p w14:paraId="06AC9C9E">
            <w:pPr>
              <w:spacing w:line="360" w:lineRule="auto"/>
              <w:rPr>
                <w:rFonts w:hint="eastAsia" w:ascii="宋体" w:hAnsi="宋体" w:cs="宋体"/>
                <w:color w:val="000000"/>
                <w:kern w:val="0"/>
                <w:sz w:val="21"/>
                <w:szCs w:val="21"/>
                <w:lang w:bidi="ar"/>
              </w:rPr>
            </w:pPr>
            <w:r>
              <w:rPr>
                <w:rFonts w:hint="eastAsia" w:ascii="宋体" w:hAnsi="宋体" w:cs="宋体"/>
                <w:color w:val="000000"/>
                <w:kern w:val="0"/>
                <w:sz w:val="21"/>
                <w:szCs w:val="21"/>
                <w:lang w:bidi="ar"/>
              </w:rPr>
              <w:t>3．未通过资格性审查的供应商名单时，应当告知供应商未通过审查的原因。</w:t>
            </w:r>
          </w:p>
          <w:p w14:paraId="0E59847A">
            <w:pPr>
              <w:spacing w:line="360" w:lineRule="auto"/>
              <w:rPr>
                <w:rFonts w:hint="eastAsia" w:ascii="宋体" w:hAnsi="宋体" w:cs="宋体"/>
                <w:color w:val="000000"/>
                <w:kern w:val="0"/>
                <w:sz w:val="21"/>
                <w:szCs w:val="21"/>
                <w:lang w:bidi="ar"/>
              </w:rPr>
            </w:pPr>
            <w:r>
              <w:rPr>
                <w:rFonts w:hint="eastAsia" w:ascii="宋体" w:hAnsi="宋体" w:cs="宋体"/>
                <w:color w:val="000000"/>
                <w:kern w:val="0"/>
                <w:sz w:val="21"/>
                <w:szCs w:val="21"/>
                <w:lang w:bidi="ar"/>
              </w:rPr>
              <w:t>4.经过以上评审步骤后合格供应商或者对</w:t>
            </w:r>
            <w:r>
              <w:rPr>
                <w:rFonts w:hint="eastAsia" w:ascii="宋体" w:hAnsi="宋体" w:cs="宋体"/>
                <w:color w:val="000000"/>
                <w:kern w:val="0"/>
                <w:sz w:val="21"/>
                <w:szCs w:val="21"/>
                <w:lang w:eastAsia="zh-CN" w:bidi="ar"/>
              </w:rPr>
              <w:t>询价文件</w:t>
            </w:r>
            <w:r>
              <w:rPr>
                <w:rFonts w:hint="eastAsia" w:ascii="宋体" w:hAnsi="宋体" w:cs="宋体"/>
                <w:color w:val="000000"/>
                <w:kern w:val="0"/>
                <w:sz w:val="21"/>
                <w:szCs w:val="21"/>
                <w:lang w:bidi="ar"/>
              </w:rPr>
              <w:t>作实质响应的供应商少于3家时，应当对</w:t>
            </w:r>
            <w:r>
              <w:rPr>
                <w:rFonts w:hint="eastAsia" w:ascii="宋体" w:hAnsi="宋体" w:cs="宋体"/>
                <w:color w:val="000000"/>
                <w:kern w:val="0"/>
                <w:sz w:val="21"/>
                <w:szCs w:val="21"/>
                <w:lang w:val="en-US" w:eastAsia="zh-CN" w:bidi="ar"/>
              </w:rPr>
              <w:t>响应</w:t>
            </w:r>
            <w:r>
              <w:rPr>
                <w:rFonts w:hint="eastAsia" w:ascii="宋体" w:hAnsi="宋体" w:cs="宋体"/>
                <w:color w:val="000000"/>
                <w:kern w:val="0"/>
                <w:sz w:val="21"/>
                <w:szCs w:val="21"/>
                <w:lang w:bidi="ar"/>
              </w:rPr>
              <w:t>是否明显缺乏竞争和是否需要否决全部</w:t>
            </w:r>
            <w:r>
              <w:rPr>
                <w:rFonts w:hint="eastAsia" w:ascii="宋体" w:hAnsi="宋体" w:cs="宋体"/>
                <w:color w:val="000000"/>
                <w:kern w:val="0"/>
                <w:sz w:val="21"/>
                <w:szCs w:val="21"/>
                <w:lang w:val="en-US" w:eastAsia="zh-CN" w:bidi="ar"/>
              </w:rPr>
              <w:t>响应</w:t>
            </w:r>
            <w:r>
              <w:rPr>
                <w:rFonts w:hint="eastAsia" w:ascii="宋体" w:hAnsi="宋体" w:cs="宋体"/>
                <w:color w:val="000000"/>
                <w:kern w:val="0"/>
                <w:sz w:val="21"/>
                <w:szCs w:val="21"/>
                <w:lang w:bidi="ar"/>
              </w:rPr>
              <w:t>进行充分论证，并在评审报告中记载论证过程和结果。若其报价具有竞争性的，应当继续进行综合评审。</w:t>
            </w:r>
          </w:p>
          <w:p w14:paraId="329AC33C">
            <w:pPr>
              <w:spacing w:line="360" w:lineRule="auto"/>
              <w:rPr>
                <w:rFonts w:ascii="宋体" w:hAnsi="宋体" w:cs="宋体"/>
                <w:color w:val="000000"/>
                <w:szCs w:val="21"/>
              </w:rPr>
            </w:pPr>
            <w:r>
              <w:rPr>
                <w:rFonts w:hint="eastAsia" w:ascii="宋体" w:hAnsi="宋体" w:cs="宋体"/>
                <w:color w:val="000000"/>
                <w:kern w:val="0"/>
                <w:sz w:val="21"/>
                <w:szCs w:val="21"/>
                <w:lang w:bidi="ar"/>
              </w:rPr>
              <w:t>5.响应文件与</w:t>
            </w:r>
            <w:r>
              <w:rPr>
                <w:rFonts w:hint="eastAsia" w:ascii="宋体" w:hAnsi="宋体" w:cs="宋体"/>
                <w:color w:val="000000"/>
                <w:kern w:val="0"/>
                <w:sz w:val="21"/>
                <w:szCs w:val="21"/>
                <w:lang w:eastAsia="zh-CN" w:bidi="ar"/>
              </w:rPr>
              <w:t>询价文件</w:t>
            </w:r>
            <w:r>
              <w:rPr>
                <w:rFonts w:hint="eastAsia" w:ascii="宋体" w:hAnsi="宋体" w:cs="宋体"/>
                <w:color w:val="000000"/>
                <w:kern w:val="0"/>
                <w:sz w:val="21"/>
                <w:szCs w:val="21"/>
                <w:lang w:bidi="ar"/>
              </w:rPr>
              <w:t>有实质性负偏离的。实质性负偏离是指</w:t>
            </w:r>
            <w:r>
              <w:rPr>
                <w:rFonts w:hint="eastAsia" w:ascii="宋体" w:hAnsi="宋体" w:cs="宋体"/>
                <w:color w:val="000000"/>
                <w:kern w:val="0"/>
                <w:sz w:val="21"/>
                <w:szCs w:val="21"/>
                <w:lang w:eastAsia="zh-CN" w:bidi="ar"/>
              </w:rPr>
              <w:t>询价文件</w:t>
            </w:r>
            <w:r>
              <w:rPr>
                <w:rFonts w:hint="eastAsia" w:ascii="宋体" w:hAnsi="宋体" w:cs="宋体"/>
                <w:color w:val="000000"/>
                <w:kern w:val="0"/>
                <w:sz w:val="21"/>
                <w:szCs w:val="21"/>
                <w:lang w:bidi="ar"/>
              </w:rPr>
              <w:t>虽然没有列明为实质性要求，但供应商的响应文件与</w:t>
            </w:r>
            <w:r>
              <w:rPr>
                <w:rFonts w:hint="eastAsia" w:ascii="宋体" w:hAnsi="宋体" w:cs="宋体"/>
                <w:color w:val="000000"/>
                <w:kern w:val="0"/>
                <w:sz w:val="21"/>
                <w:szCs w:val="21"/>
                <w:lang w:eastAsia="zh-CN" w:bidi="ar"/>
              </w:rPr>
              <w:t>询价文件</w:t>
            </w:r>
            <w:r>
              <w:rPr>
                <w:rFonts w:hint="eastAsia" w:ascii="宋体" w:hAnsi="宋体" w:cs="宋体"/>
                <w:color w:val="000000"/>
                <w:kern w:val="0"/>
                <w:sz w:val="21"/>
                <w:szCs w:val="21"/>
                <w:lang w:bidi="ar"/>
              </w:rPr>
              <w:t>有重大偏离，且无法满足项目基本需要。评审委员会应当基于自身专业知识和项目的有效实施的原则进行评判，评审委员会认定</w:t>
            </w:r>
            <w:r>
              <w:rPr>
                <w:rFonts w:hint="eastAsia" w:ascii="宋体" w:hAnsi="宋体" w:cs="宋体"/>
                <w:color w:val="000000"/>
                <w:kern w:val="0"/>
                <w:sz w:val="21"/>
                <w:szCs w:val="21"/>
                <w:lang w:eastAsia="zh-CN" w:bidi="ar"/>
              </w:rPr>
              <w:t>询价</w:t>
            </w:r>
            <w:r>
              <w:rPr>
                <w:rFonts w:hint="eastAsia" w:ascii="宋体" w:hAnsi="宋体" w:cs="宋体"/>
                <w:color w:val="000000"/>
                <w:kern w:val="0"/>
                <w:sz w:val="21"/>
                <w:szCs w:val="21"/>
                <w:lang w:bidi="ar"/>
              </w:rPr>
              <w:t>申请人的响应文件有实质性负偏离的，应当说明原因。</w:t>
            </w:r>
          </w:p>
        </w:tc>
      </w:tr>
    </w:tbl>
    <w:p w14:paraId="7F8D72EE">
      <w:pPr>
        <w:spacing w:line="360" w:lineRule="auto"/>
        <w:ind w:firstLine="480" w:firstLineChars="200"/>
        <w:rPr>
          <w:rFonts w:hint="eastAsia" w:ascii="宋体" w:hAnsi="宋体"/>
          <w:sz w:val="24"/>
        </w:rPr>
      </w:pPr>
      <w:r>
        <w:rPr>
          <w:rFonts w:hint="eastAsia" w:ascii="宋体" w:hAnsi="宋体"/>
          <w:sz w:val="24"/>
        </w:rPr>
        <w:t>2.</w:t>
      </w:r>
      <w:r>
        <w:rPr>
          <w:rFonts w:ascii="宋体" w:hAnsi="宋体"/>
          <w:sz w:val="24"/>
        </w:rPr>
        <w:t>3</w:t>
      </w:r>
      <w:r>
        <w:rPr>
          <w:rFonts w:hint="eastAsia" w:ascii="宋体" w:hAnsi="宋体"/>
          <w:sz w:val="24"/>
        </w:rPr>
        <w:t>一次性报价。</w:t>
      </w:r>
    </w:p>
    <w:p w14:paraId="606283B0">
      <w:pPr>
        <w:spacing w:line="360" w:lineRule="auto"/>
        <w:ind w:firstLine="480" w:firstLineChars="200"/>
        <w:rPr>
          <w:rFonts w:hint="eastAsia" w:ascii="宋体" w:hAnsi="宋体"/>
          <w:sz w:val="24"/>
        </w:rPr>
      </w:pPr>
      <w:r>
        <w:rPr>
          <w:rFonts w:hint="eastAsia" w:ascii="宋体" w:hAnsi="宋体"/>
          <w:sz w:val="24"/>
        </w:rPr>
        <w:t>2.</w:t>
      </w:r>
      <w:r>
        <w:rPr>
          <w:rFonts w:ascii="宋体" w:hAnsi="宋体"/>
          <w:sz w:val="24"/>
        </w:rPr>
        <w:t>3</w:t>
      </w:r>
      <w:r>
        <w:rPr>
          <w:rFonts w:hint="eastAsia" w:ascii="宋体" w:hAnsi="宋体"/>
          <w:sz w:val="24"/>
        </w:rPr>
        <w:t>.1询价小组对供应商响应文件审查结束后，应当要求所有实质性响应的供应商在规定时间内按照询价文件的规定一次报出不得更改的价格。</w:t>
      </w:r>
    </w:p>
    <w:p w14:paraId="42DEE397">
      <w:pPr>
        <w:spacing w:line="360" w:lineRule="auto"/>
        <w:ind w:firstLine="480" w:firstLineChars="200"/>
        <w:rPr>
          <w:rFonts w:hint="eastAsia" w:ascii="宋体" w:hAnsi="宋体"/>
          <w:sz w:val="24"/>
        </w:rPr>
      </w:pPr>
      <w:r>
        <w:rPr>
          <w:rFonts w:hint="eastAsia" w:ascii="宋体" w:hAnsi="宋体"/>
          <w:sz w:val="24"/>
        </w:rPr>
        <w:t>2.</w:t>
      </w:r>
      <w:r>
        <w:rPr>
          <w:rFonts w:ascii="宋体" w:hAnsi="宋体"/>
          <w:sz w:val="24"/>
        </w:rPr>
        <w:t>3</w:t>
      </w:r>
      <w:r>
        <w:rPr>
          <w:rFonts w:hint="eastAsia" w:ascii="宋体" w:hAnsi="宋体"/>
          <w:sz w:val="24"/>
        </w:rPr>
        <w:t>.2最后报价中的算术错误将按以下方法修正：响应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响应文件作为无效处理。对不同文字文本响应文件的解释发生异议的，以中文文本为准。</w:t>
      </w:r>
    </w:p>
    <w:p w14:paraId="7A622C00">
      <w:pPr>
        <w:spacing w:line="360" w:lineRule="auto"/>
        <w:ind w:firstLine="480" w:firstLineChars="200"/>
        <w:rPr>
          <w:rFonts w:hint="eastAsia" w:ascii="宋体" w:hAnsi="宋体"/>
          <w:sz w:val="24"/>
        </w:rPr>
      </w:pPr>
      <w:r>
        <w:rPr>
          <w:rFonts w:hint="eastAsia" w:ascii="宋体" w:hAnsi="宋体"/>
          <w:sz w:val="24"/>
        </w:rPr>
        <w:t>2.</w:t>
      </w:r>
      <w:r>
        <w:rPr>
          <w:rFonts w:ascii="宋体" w:hAnsi="宋体"/>
          <w:sz w:val="24"/>
        </w:rPr>
        <w:t>4</w:t>
      </w:r>
      <w:r>
        <w:rPr>
          <w:rFonts w:hint="eastAsia" w:ascii="宋体" w:hAnsi="宋体"/>
          <w:sz w:val="24"/>
        </w:rPr>
        <w:t>复核。</w:t>
      </w:r>
    </w:p>
    <w:p w14:paraId="256365A9">
      <w:pPr>
        <w:spacing w:line="360" w:lineRule="auto"/>
        <w:ind w:firstLine="480" w:firstLineChars="200"/>
        <w:rPr>
          <w:rFonts w:hint="eastAsia" w:ascii="宋体" w:hAnsi="宋体"/>
          <w:sz w:val="24"/>
        </w:rPr>
      </w:pPr>
      <w:r>
        <w:rPr>
          <w:rFonts w:hint="eastAsia" w:ascii="宋体" w:hAnsi="宋体"/>
          <w:sz w:val="24"/>
        </w:rPr>
        <w:t>供应商报价结束后，询价小组应当进行评审复核，对拟推荐为成交候选供应商的、报价最低的、供应商资格审查未通过的、供应商被无效处理的重点复核。</w:t>
      </w:r>
    </w:p>
    <w:p w14:paraId="6469D401">
      <w:pPr>
        <w:spacing w:line="360" w:lineRule="auto"/>
        <w:ind w:firstLine="480" w:firstLineChars="200"/>
        <w:rPr>
          <w:rFonts w:hint="eastAsia" w:ascii="宋体" w:hAnsi="宋体"/>
          <w:sz w:val="24"/>
        </w:rPr>
      </w:pPr>
      <w:r>
        <w:rPr>
          <w:rFonts w:hint="eastAsia" w:ascii="宋体" w:hAnsi="宋体"/>
          <w:sz w:val="24"/>
        </w:rPr>
        <w:t>2.</w:t>
      </w:r>
      <w:r>
        <w:rPr>
          <w:rFonts w:hint="eastAsia" w:ascii="宋体" w:hAnsi="宋体"/>
          <w:sz w:val="24"/>
          <w:lang w:val="en-US" w:eastAsia="zh-CN"/>
        </w:rPr>
        <w:t>5</w:t>
      </w:r>
      <w:r>
        <w:rPr>
          <w:rFonts w:hint="eastAsia" w:ascii="宋体" w:hAnsi="宋体"/>
          <w:sz w:val="24"/>
        </w:rPr>
        <w:t>出具询价报告。询价报告应当包括下列内容：</w:t>
      </w:r>
    </w:p>
    <w:p w14:paraId="462F5273">
      <w:pPr>
        <w:spacing w:line="360" w:lineRule="auto"/>
        <w:ind w:firstLine="480" w:firstLineChars="200"/>
        <w:rPr>
          <w:rFonts w:hint="eastAsia" w:ascii="宋体" w:hAnsi="宋体"/>
          <w:sz w:val="24"/>
        </w:rPr>
      </w:pPr>
      <w:r>
        <w:rPr>
          <w:rFonts w:hint="eastAsia" w:ascii="宋体" w:hAnsi="宋体"/>
          <w:sz w:val="24"/>
        </w:rPr>
        <w:t>（一）邀请供应商参加采购活动的具体方式和相关情况，以及参加采购活动的供应商名单；</w:t>
      </w:r>
    </w:p>
    <w:p w14:paraId="546A8EA1">
      <w:pPr>
        <w:spacing w:line="360" w:lineRule="auto"/>
        <w:ind w:firstLine="480" w:firstLineChars="200"/>
        <w:rPr>
          <w:rFonts w:hint="eastAsia" w:ascii="宋体" w:hAnsi="宋体"/>
          <w:sz w:val="24"/>
        </w:rPr>
      </w:pPr>
      <w:r>
        <w:rPr>
          <w:rFonts w:hint="eastAsia" w:ascii="宋体" w:hAnsi="宋体"/>
          <w:sz w:val="24"/>
        </w:rPr>
        <w:t>（二）评审日期和地点，询价小组成员名单；</w:t>
      </w:r>
    </w:p>
    <w:p w14:paraId="3F89BBF6">
      <w:pPr>
        <w:spacing w:line="360" w:lineRule="auto"/>
        <w:ind w:firstLine="480" w:firstLineChars="200"/>
        <w:rPr>
          <w:rFonts w:hint="eastAsia" w:ascii="宋体" w:hAnsi="宋体"/>
          <w:sz w:val="24"/>
        </w:rPr>
      </w:pPr>
      <w:r>
        <w:rPr>
          <w:rFonts w:hint="eastAsia" w:ascii="宋体" w:hAnsi="宋体"/>
          <w:sz w:val="24"/>
        </w:rPr>
        <w:t>（三）参加报价的供应商名单及报价情况和未参加报价的供应商名单及原因；</w:t>
      </w:r>
    </w:p>
    <w:p w14:paraId="18B7E1AD">
      <w:pPr>
        <w:spacing w:line="360" w:lineRule="auto"/>
        <w:ind w:firstLine="480" w:firstLineChars="200"/>
        <w:rPr>
          <w:rFonts w:hint="eastAsia" w:ascii="宋体" w:hAnsi="宋体"/>
          <w:sz w:val="24"/>
        </w:rPr>
      </w:pPr>
      <w:r>
        <w:rPr>
          <w:rFonts w:hint="eastAsia" w:ascii="宋体" w:hAnsi="宋体"/>
          <w:sz w:val="24"/>
        </w:rPr>
        <w:t>（四）评审情况记录和说明，包括对供应商的资格审查情况、供应商响应文件审查情况等；</w:t>
      </w:r>
    </w:p>
    <w:p w14:paraId="141A72A8">
      <w:pPr>
        <w:spacing w:line="360" w:lineRule="auto"/>
        <w:ind w:firstLine="480" w:firstLineChars="200"/>
        <w:rPr>
          <w:rFonts w:hint="eastAsia" w:ascii="宋体" w:hAnsi="宋体"/>
          <w:sz w:val="24"/>
        </w:rPr>
      </w:pPr>
      <w:r>
        <w:rPr>
          <w:rFonts w:hint="eastAsia" w:ascii="宋体" w:hAnsi="宋体"/>
          <w:sz w:val="24"/>
        </w:rPr>
        <w:t>（五）推荐的成交候选供应商名单及理由。</w:t>
      </w:r>
    </w:p>
    <w:p w14:paraId="5396A2FF">
      <w:pPr>
        <w:spacing w:line="360" w:lineRule="auto"/>
        <w:ind w:firstLine="480" w:firstLineChars="200"/>
        <w:rPr>
          <w:rFonts w:hint="eastAsia" w:ascii="宋体" w:hAnsi="宋体"/>
          <w:sz w:val="24"/>
        </w:rPr>
      </w:pPr>
      <w:r>
        <w:rPr>
          <w:rFonts w:hint="eastAsia" w:ascii="宋体" w:hAnsi="宋体"/>
          <w:sz w:val="24"/>
        </w:rPr>
        <w:t>2.</w:t>
      </w:r>
      <w:r>
        <w:rPr>
          <w:rFonts w:hint="eastAsia" w:ascii="宋体" w:hAnsi="宋体"/>
          <w:sz w:val="24"/>
          <w:lang w:val="en-US" w:eastAsia="zh-CN"/>
        </w:rPr>
        <w:t>6</w:t>
      </w:r>
      <w:r>
        <w:rPr>
          <w:rFonts w:hint="eastAsia" w:ascii="宋体" w:hAnsi="宋体"/>
          <w:sz w:val="24"/>
        </w:rPr>
        <w:t>询价小组在询价过程中，不得改变询价文件所确定的技术和服务等要求、评审程序、评定成交的标准和合同文本等事项。</w:t>
      </w:r>
    </w:p>
    <w:p w14:paraId="5D16A861">
      <w:pPr>
        <w:spacing w:line="360" w:lineRule="auto"/>
        <w:ind w:firstLine="480" w:firstLineChars="200"/>
        <w:rPr>
          <w:rFonts w:hint="eastAsia" w:ascii="宋体" w:hAnsi="宋体"/>
          <w:sz w:val="24"/>
        </w:rPr>
      </w:pPr>
      <w:r>
        <w:rPr>
          <w:rFonts w:hint="eastAsia" w:ascii="宋体" w:hAnsi="宋体"/>
          <w:sz w:val="24"/>
        </w:rPr>
        <w:t>2.</w:t>
      </w:r>
      <w:r>
        <w:rPr>
          <w:rFonts w:hint="eastAsia" w:ascii="宋体" w:hAnsi="宋体"/>
          <w:sz w:val="24"/>
          <w:lang w:val="en-US" w:eastAsia="zh-CN"/>
        </w:rPr>
        <w:t>7</w:t>
      </w:r>
      <w:r>
        <w:rPr>
          <w:rFonts w:hint="eastAsia" w:ascii="宋体" w:hAnsi="宋体"/>
          <w:sz w:val="24"/>
        </w:rPr>
        <w:t>评审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审委员会应当将其作为无效响应处理。</w:t>
      </w:r>
    </w:p>
    <w:p w14:paraId="68AE5E6E">
      <w:pPr>
        <w:spacing w:line="360" w:lineRule="auto"/>
        <w:ind w:firstLine="480" w:firstLineChars="200"/>
        <w:rPr>
          <w:rFonts w:hint="eastAsia" w:ascii="宋体" w:hAnsi="宋体"/>
          <w:sz w:val="24"/>
        </w:rPr>
      </w:pPr>
      <w:r>
        <w:rPr>
          <w:rFonts w:hint="eastAsia" w:ascii="宋体" w:hAnsi="宋体"/>
          <w:sz w:val="24"/>
        </w:rPr>
        <w:t>2.</w:t>
      </w:r>
      <w:r>
        <w:rPr>
          <w:rFonts w:hint="eastAsia" w:ascii="宋体" w:hAnsi="宋体"/>
          <w:sz w:val="24"/>
          <w:lang w:val="en-US" w:eastAsia="zh-CN"/>
        </w:rPr>
        <w:t>8</w:t>
      </w:r>
      <w:r>
        <w:rPr>
          <w:rFonts w:hint="eastAsia" w:ascii="宋体" w:hAnsi="宋体"/>
          <w:sz w:val="24"/>
        </w:rPr>
        <w:t>询价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215C386C">
      <w:pPr>
        <w:spacing w:line="360" w:lineRule="auto"/>
        <w:ind w:firstLine="480" w:firstLineChars="200"/>
        <w:rPr>
          <w:rFonts w:hint="eastAsia" w:ascii="宋体" w:hAnsi="宋体"/>
          <w:sz w:val="24"/>
        </w:rPr>
      </w:pPr>
      <w:r>
        <w:rPr>
          <w:rFonts w:hint="eastAsia" w:ascii="宋体" w:hAnsi="宋体"/>
          <w:sz w:val="24"/>
        </w:rPr>
        <w:t>需要供应商对响应文件中含义不明确、同类问题表述不一致、有明显文字和计算错误等作出必要的澄清、说明或者更正的，应当以书面形式（须由询价小组会全体成员签字）作出，并给予供应商必要的反馈时间。</w:t>
      </w:r>
    </w:p>
    <w:p w14:paraId="072E2113">
      <w:pPr>
        <w:spacing w:line="360" w:lineRule="auto"/>
        <w:ind w:firstLine="480" w:firstLineChars="200"/>
        <w:rPr>
          <w:rFonts w:hint="eastAsia" w:ascii="宋体" w:hAnsi="宋体"/>
          <w:sz w:val="24"/>
        </w:rPr>
      </w:pPr>
      <w:r>
        <w:rPr>
          <w:rFonts w:hint="eastAsia" w:ascii="宋体" w:hAnsi="宋体"/>
          <w:sz w:val="24"/>
        </w:rPr>
        <w:t>供应商的澄清、说明或者更正材料应当采用书面形式，并由其法定代表人/主要负责人/本人或其授权代表签字或者加盖公章。</w:t>
      </w:r>
    </w:p>
    <w:p w14:paraId="59C9E6DD">
      <w:pPr>
        <w:spacing w:line="360" w:lineRule="auto"/>
        <w:ind w:firstLine="480" w:firstLineChars="200"/>
        <w:rPr>
          <w:rFonts w:hint="eastAsia" w:ascii="宋体" w:hAnsi="宋体"/>
          <w:sz w:val="24"/>
        </w:rPr>
      </w:pPr>
      <w:r>
        <w:rPr>
          <w:rFonts w:hint="eastAsia" w:ascii="宋体" w:hAnsi="宋体"/>
          <w:sz w:val="24"/>
        </w:rPr>
        <w:t>2.</w:t>
      </w:r>
      <w:r>
        <w:rPr>
          <w:rFonts w:hint="eastAsia" w:ascii="宋体" w:hAnsi="宋体"/>
          <w:sz w:val="24"/>
          <w:lang w:val="en-US" w:eastAsia="zh-CN"/>
        </w:rPr>
        <w:t>9</w:t>
      </w:r>
      <w:r>
        <w:rPr>
          <w:rFonts w:hint="eastAsia" w:ascii="宋体" w:hAnsi="宋体"/>
          <w:sz w:val="24"/>
        </w:rPr>
        <w:t>供应商现场报价，应当在评审室外填写报价单，必须按照报价表格式完整填写，并签字或盖章，密封递交现场监督人员或采购代理机构工作人员。由工作人员收齐后集中递交询价小组。工作人员不能拆封供应商报价单。供应商报价单应当签字确认或者加盖公章，否则无效。报价单的签字确认，供应商为法人的，由其法定代表人或者代理人签字确认；供应商为其他组织的，由其主要负责人或者代理人签字确认；供应商为自然人的，由其本人或者代理人签字确认。</w:t>
      </w:r>
    </w:p>
    <w:p w14:paraId="3371E7D6">
      <w:pPr>
        <w:spacing w:line="360" w:lineRule="auto"/>
        <w:ind w:firstLine="480" w:firstLineChars="200"/>
        <w:rPr>
          <w:rFonts w:hint="eastAsia" w:ascii="宋体" w:hAnsi="宋体"/>
          <w:sz w:val="24"/>
        </w:rPr>
      </w:pPr>
      <w:r>
        <w:rPr>
          <w:rFonts w:hint="eastAsia" w:ascii="宋体" w:hAnsi="宋体"/>
          <w:sz w:val="24"/>
        </w:rPr>
        <w:t>2.1</w:t>
      </w:r>
      <w:r>
        <w:rPr>
          <w:rFonts w:hint="eastAsia" w:ascii="宋体" w:hAnsi="宋体"/>
          <w:sz w:val="24"/>
          <w:lang w:val="en-US" w:eastAsia="zh-CN"/>
        </w:rPr>
        <w:t>0</w:t>
      </w:r>
      <w:r>
        <w:rPr>
          <w:rFonts w:hint="eastAsia" w:ascii="宋体" w:hAnsi="宋体"/>
          <w:sz w:val="24"/>
        </w:rPr>
        <w:t>供应商在报价过程中，不得串通。发现供应商存在串通的，询价小组应将其响应文件作无效处理。</w:t>
      </w:r>
    </w:p>
    <w:p w14:paraId="31267A22">
      <w:pPr>
        <w:spacing w:line="360" w:lineRule="auto"/>
        <w:ind w:firstLine="480" w:firstLineChars="200"/>
        <w:rPr>
          <w:rFonts w:hint="eastAsia" w:ascii="宋体" w:hAnsi="宋体"/>
          <w:sz w:val="24"/>
        </w:rPr>
      </w:pPr>
      <w:r>
        <w:rPr>
          <w:rFonts w:hint="eastAsia" w:ascii="宋体" w:hAnsi="宋体"/>
          <w:sz w:val="24"/>
        </w:rPr>
        <w:t>2.1</w:t>
      </w:r>
      <w:r>
        <w:rPr>
          <w:rFonts w:hint="eastAsia" w:ascii="宋体" w:hAnsi="宋体"/>
          <w:sz w:val="24"/>
          <w:lang w:val="en-US" w:eastAsia="zh-CN"/>
        </w:rPr>
        <w:t>1</w:t>
      </w:r>
      <w:r>
        <w:rPr>
          <w:rFonts w:hint="eastAsia" w:ascii="宋体" w:hAnsi="宋体"/>
          <w:sz w:val="24"/>
        </w:rPr>
        <w:t>出现下列情形之一的，终止询价采购活动：</w:t>
      </w:r>
    </w:p>
    <w:p w14:paraId="56E9E556">
      <w:pPr>
        <w:spacing w:line="360" w:lineRule="auto"/>
        <w:ind w:firstLine="480" w:firstLineChars="200"/>
        <w:rPr>
          <w:rFonts w:hint="eastAsia" w:ascii="宋体" w:hAnsi="宋体"/>
          <w:sz w:val="24"/>
        </w:rPr>
      </w:pPr>
      <w:r>
        <w:rPr>
          <w:rFonts w:hint="eastAsia" w:ascii="宋体" w:hAnsi="宋体"/>
          <w:sz w:val="24"/>
        </w:rPr>
        <w:t>（一）因情况变化，不再符合规定的询价采购方式适用情形的；</w:t>
      </w:r>
    </w:p>
    <w:p w14:paraId="0ECB22EF">
      <w:pPr>
        <w:spacing w:line="360" w:lineRule="auto"/>
        <w:ind w:firstLine="480" w:firstLineChars="200"/>
        <w:rPr>
          <w:rFonts w:hint="eastAsia" w:ascii="宋体" w:hAnsi="宋体"/>
          <w:sz w:val="24"/>
        </w:rPr>
      </w:pPr>
      <w:r>
        <w:rPr>
          <w:rFonts w:hint="eastAsia" w:ascii="宋体" w:hAnsi="宋体"/>
          <w:sz w:val="24"/>
        </w:rPr>
        <w:t>（二）出现影响采购公正的违法、违规行为的；</w:t>
      </w:r>
    </w:p>
    <w:p w14:paraId="175AC9AC">
      <w:pPr>
        <w:spacing w:line="360" w:lineRule="auto"/>
        <w:ind w:firstLine="480" w:firstLineChars="200"/>
        <w:rPr>
          <w:rFonts w:hint="eastAsia" w:ascii="宋体" w:hAnsi="宋体"/>
          <w:sz w:val="24"/>
        </w:rPr>
      </w:pPr>
      <w:r>
        <w:rPr>
          <w:rFonts w:hint="eastAsia" w:ascii="宋体" w:hAnsi="宋体"/>
          <w:sz w:val="24"/>
        </w:rPr>
        <w:t>（三）在采购过程中符合竞争要求的供应商或者报价未超过采购预算的供应商不足3家的。</w:t>
      </w:r>
    </w:p>
    <w:p w14:paraId="5567B59F">
      <w:pPr>
        <w:spacing w:line="360" w:lineRule="auto"/>
        <w:ind w:firstLine="482" w:firstLineChars="200"/>
        <w:rPr>
          <w:rFonts w:hint="eastAsia" w:ascii="宋体" w:hAnsi="宋体"/>
          <w:b/>
          <w:bCs/>
          <w:sz w:val="24"/>
          <w:lang w:eastAsia="zh-CN"/>
        </w:rPr>
      </w:pPr>
      <w:r>
        <w:rPr>
          <w:rFonts w:hint="eastAsia" w:ascii="宋体" w:hAnsi="宋体"/>
          <w:b/>
          <w:bCs/>
          <w:sz w:val="24"/>
        </w:rPr>
        <w:t>3.</w:t>
      </w:r>
      <w:r>
        <w:rPr>
          <w:rFonts w:hint="eastAsia" w:ascii="宋体" w:hAnsi="宋体"/>
          <w:b/>
          <w:bCs/>
          <w:sz w:val="24"/>
          <w:lang w:eastAsia="zh-CN"/>
        </w:rPr>
        <w:t>评分表</w:t>
      </w:r>
    </w:p>
    <w:p w14:paraId="53A12771">
      <w:pPr>
        <w:pStyle w:val="8"/>
        <w:keepNext w:val="0"/>
        <w:keepLines w:val="0"/>
        <w:pageBreakBefore w:val="0"/>
        <w:tabs>
          <w:tab w:val="left" w:pos="600"/>
        </w:tabs>
        <w:kinsoku/>
        <w:wordWrap/>
        <w:overflowPunct/>
        <w:topLinePunct w:val="0"/>
        <w:autoSpaceDE/>
        <w:autoSpaceDN/>
        <w:bidi w:val="0"/>
        <w:snapToGrid/>
        <w:spacing w:line="560" w:lineRule="exact"/>
        <w:jc w:val="center"/>
        <w:rPr>
          <w:rFonts w:hint="eastAsia" w:ascii="方正小标宋_GBK" w:hAnsi="方正小标宋_GBK" w:eastAsia="方正小标宋_GBK" w:cs="方正小标宋_GBK"/>
          <w:color w:val="auto"/>
          <w:sz w:val="32"/>
          <w:szCs w:val="32"/>
          <w:highlight w:val="none"/>
        </w:rPr>
      </w:pPr>
      <w:r>
        <w:rPr>
          <w:rFonts w:hint="eastAsia" w:ascii="方正小标宋_GBK" w:hAnsi="方正小标宋_GBK" w:eastAsia="方正小标宋_GBK" w:cs="方正小标宋_GBK"/>
          <w:color w:val="auto"/>
          <w:sz w:val="32"/>
          <w:szCs w:val="32"/>
          <w:highlight w:val="none"/>
        </w:rPr>
        <w:t>综合评分明细表</w:t>
      </w:r>
    </w:p>
    <w:tbl>
      <w:tblPr>
        <w:tblStyle w:val="16"/>
        <w:tblW w:w="92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060"/>
        <w:gridCol w:w="960"/>
        <w:gridCol w:w="5663"/>
        <w:gridCol w:w="865"/>
      </w:tblGrid>
      <w:tr w14:paraId="4D892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center"/>
          </w:tcPr>
          <w:p w14:paraId="75AF344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b/>
                <w:bCs/>
                <w:color w:val="auto"/>
                <w:highlight w:val="none"/>
              </w:rPr>
            </w:pPr>
            <w:r>
              <w:rPr>
                <w:rFonts w:hint="eastAsia"/>
                <w:b/>
                <w:bCs/>
                <w:color w:val="auto"/>
                <w:highlight w:val="none"/>
              </w:rPr>
              <w:t>序号</w:t>
            </w:r>
          </w:p>
        </w:tc>
        <w:tc>
          <w:tcPr>
            <w:tcW w:w="1060" w:type="dxa"/>
            <w:tcBorders>
              <w:top w:val="single" w:color="auto" w:sz="4" w:space="0"/>
              <w:left w:val="nil"/>
              <w:bottom w:val="single" w:color="auto" w:sz="4" w:space="0"/>
              <w:right w:val="single" w:color="auto" w:sz="4" w:space="0"/>
            </w:tcBorders>
            <w:noWrap w:val="0"/>
            <w:vAlign w:val="center"/>
          </w:tcPr>
          <w:p w14:paraId="70EC258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b/>
                <w:bCs/>
                <w:color w:val="auto"/>
                <w:highlight w:val="none"/>
              </w:rPr>
            </w:pPr>
            <w:r>
              <w:rPr>
                <w:rFonts w:hint="eastAsia"/>
                <w:b/>
                <w:bCs/>
                <w:color w:val="auto"/>
                <w:highlight w:val="none"/>
              </w:rPr>
              <w:t>评分</w:t>
            </w:r>
          </w:p>
          <w:p w14:paraId="61BD1A0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b/>
                <w:bCs/>
                <w:color w:val="auto"/>
                <w:highlight w:val="none"/>
              </w:rPr>
            </w:pPr>
            <w:r>
              <w:rPr>
                <w:rFonts w:hint="eastAsia"/>
                <w:b/>
                <w:bCs/>
                <w:color w:val="auto"/>
                <w:highlight w:val="none"/>
              </w:rPr>
              <w:t>因素</w:t>
            </w:r>
          </w:p>
        </w:tc>
        <w:tc>
          <w:tcPr>
            <w:tcW w:w="960" w:type="dxa"/>
            <w:tcBorders>
              <w:top w:val="single" w:color="auto" w:sz="4" w:space="0"/>
              <w:left w:val="nil"/>
              <w:bottom w:val="single" w:color="auto" w:sz="4" w:space="0"/>
              <w:right w:val="single" w:color="auto" w:sz="4" w:space="0"/>
            </w:tcBorders>
            <w:noWrap w:val="0"/>
            <w:vAlign w:val="center"/>
          </w:tcPr>
          <w:p w14:paraId="3BAE2FE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b/>
                <w:bCs/>
                <w:color w:val="auto"/>
                <w:highlight w:val="none"/>
                <w:lang w:eastAsia="zh-CN"/>
              </w:rPr>
            </w:pPr>
            <w:r>
              <w:rPr>
                <w:rFonts w:hint="eastAsia"/>
                <w:b/>
                <w:bCs/>
                <w:color w:val="auto"/>
                <w:highlight w:val="none"/>
              </w:rPr>
              <w:t>分值</w:t>
            </w:r>
            <w:r>
              <w:rPr>
                <w:rFonts w:hint="eastAsia" w:eastAsia="宋体"/>
                <w:b/>
                <w:bCs/>
                <w:color w:val="auto"/>
                <w:highlight w:val="none"/>
                <w:lang w:eastAsia="zh-CN"/>
              </w:rPr>
              <w:t>（</w:t>
            </w:r>
            <w:r>
              <w:rPr>
                <w:rFonts w:hint="eastAsia" w:ascii="Times New Roman" w:eastAsia="宋体"/>
                <w:b/>
                <w:bCs/>
                <w:color w:val="auto"/>
                <w:highlight w:val="none"/>
                <w:lang w:val="en-US" w:eastAsia="zh-CN"/>
              </w:rPr>
              <w:t>分</w:t>
            </w:r>
            <w:r>
              <w:rPr>
                <w:rFonts w:hint="eastAsia" w:eastAsia="宋体"/>
                <w:b/>
                <w:bCs/>
                <w:color w:val="auto"/>
                <w:highlight w:val="none"/>
                <w:lang w:eastAsia="zh-CN"/>
              </w:rPr>
              <w:t>）</w:t>
            </w:r>
          </w:p>
        </w:tc>
        <w:tc>
          <w:tcPr>
            <w:tcW w:w="5663" w:type="dxa"/>
            <w:tcBorders>
              <w:top w:val="single" w:color="auto" w:sz="4" w:space="0"/>
              <w:left w:val="nil"/>
              <w:bottom w:val="single" w:color="auto" w:sz="4" w:space="0"/>
              <w:right w:val="single" w:color="auto" w:sz="4" w:space="0"/>
            </w:tcBorders>
            <w:noWrap w:val="0"/>
            <w:vAlign w:val="center"/>
          </w:tcPr>
          <w:p w14:paraId="4E32986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1897" w:firstLineChars="900"/>
              <w:jc w:val="both"/>
              <w:textAlignment w:val="auto"/>
              <w:rPr>
                <w:rFonts w:hint="eastAsia"/>
                <w:b/>
                <w:bCs/>
                <w:color w:val="auto"/>
                <w:highlight w:val="none"/>
              </w:rPr>
            </w:pPr>
            <w:r>
              <w:rPr>
                <w:rFonts w:hint="eastAsia"/>
                <w:b/>
                <w:bCs/>
                <w:color w:val="auto"/>
                <w:highlight w:val="none"/>
              </w:rPr>
              <w:t>评分依据</w:t>
            </w:r>
          </w:p>
        </w:tc>
        <w:tc>
          <w:tcPr>
            <w:tcW w:w="865" w:type="dxa"/>
            <w:tcBorders>
              <w:top w:val="single" w:color="auto" w:sz="4" w:space="0"/>
              <w:left w:val="nil"/>
              <w:bottom w:val="single" w:color="auto" w:sz="4" w:space="0"/>
              <w:right w:val="single" w:color="auto" w:sz="4" w:space="0"/>
            </w:tcBorders>
            <w:noWrap w:val="0"/>
            <w:vAlign w:val="center"/>
          </w:tcPr>
          <w:p w14:paraId="6FBE455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right="0"/>
              <w:jc w:val="both"/>
              <w:textAlignment w:val="auto"/>
              <w:rPr>
                <w:rFonts w:hint="eastAsia"/>
                <w:b/>
                <w:bCs/>
                <w:color w:val="auto"/>
                <w:highlight w:val="none"/>
              </w:rPr>
            </w:pPr>
            <w:r>
              <w:rPr>
                <w:rFonts w:hint="eastAsia"/>
                <w:b/>
                <w:bCs/>
                <w:color w:val="auto"/>
                <w:highlight w:val="none"/>
              </w:rPr>
              <w:t>说</w:t>
            </w:r>
            <w:r>
              <w:rPr>
                <w:rFonts w:hint="eastAsia"/>
                <w:b/>
                <w:bCs/>
                <w:color w:val="auto"/>
                <w:highlight w:val="none"/>
                <w:lang w:val="en-US" w:eastAsia="zh-CN"/>
              </w:rPr>
              <w:t xml:space="preserve">  </w:t>
            </w:r>
            <w:r>
              <w:rPr>
                <w:rFonts w:hint="eastAsia"/>
                <w:b/>
                <w:bCs/>
                <w:color w:val="auto"/>
                <w:highlight w:val="none"/>
              </w:rPr>
              <w:t>明</w:t>
            </w:r>
          </w:p>
        </w:tc>
      </w:tr>
      <w:tr w14:paraId="79079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5"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center"/>
          </w:tcPr>
          <w:p w14:paraId="4AE14D4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color w:val="auto"/>
                <w:highlight w:val="none"/>
              </w:rPr>
            </w:pPr>
            <w:r>
              <w:rPr>
                <w:rFonts w:hint="eastAsia"/>
                <w:color w:val="auto"/>
                <w:highlight w:val="none"/>
              </w:rPr>
              <w:t>1</w:t>
            </w:r>
          </w:p>
        </w:tc>
        <w:tc>
          <w:tcPr>
            <w:tcW w:w="1060" w:type="dxa"/>
            <w:tcBorders>
              <w:top w:val="single" w:color="auto" w:sz="4" w:space="0"/>
              <w:left w:val="nil"/>
              <w:bottom w:val="single" w:color="auto" w:sz="4" w:space="0"/>
              <w:right w:val="single" w:color="auto" w:sz="4" w:space="0"/>
            </w:tcBorders>
            <w:noWrap w:val="0"/>
            <w:vAlign w:val="center"/>
          </w:tcPr>
          <w:p w14:paraId="3D0E1FC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color w:val="auto"/>
                <w:highlight w:val="none"/>
              </w:rPr>
            </w:pPr>
            <w:r>
              <w:rPr>
                <w:rFonts w:hint="eastAsia"/>
                <w:color w:val="auto"/>
                <w:highlight w:val="none"/>
              </w:rPr>
              <w:t>报价</w:t>
            </w:r>
          </w:p>
        </w:tc>
        <w:tc>
          <w:tcPr>
            <w:tcW w:w="960" w:type="dxa"/>
            <w:tcBorders>
              <w:top w:val="single" w:color="auto" w:sz="4" w:space="0"/>
              <w:left w:val="nil"/>
              <w:bottom w:val="single" w:color="auto" w:sz="4" w:space="0"/>
              <w:right w:val="single" w:color="auto" w:sz="4" w:space="0"/>
            </w:tcBorders>
            <w:noWrap w:val="0"/>
            <w:vAlign w:val="center"/>
          </w:tcPr>
          <w:p w14:paraId="5574A69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color w:val="auto"/>
                <w:highlight w:val="none"/>
                <w:lang w:val="en-US"/>
              </w:rPr>
            </w:pPr>
            <w:r>
              <w:rPr>
                <w:rFonts w:hint="eastAsia"/>
                <w:color w:val="auto"/>
                <w:highlight w:val="none"/>
                <w:lang w:val="en-US" w:eastAsia="zh-CN"/>
              </w:rPr>
              <w:t>50</w:t>
            </w:r>
          </w:p>
        </w:tc>
        <w:tc>
          <w:tcPr>
            <w:tcW w:w="5663" w:type="dxa"/>
            <w:tcBorders>
              <w:top w:val="single" w:color="auto" w:sz="4" w:space="0"/>
              <w:left w:val="nil"/>
              <w:bottom w:val="single" w:color="auto" w:sz="4" w:space="0"/>
              <w:right w:val="single" w:color="auto" w:sz="4" w:space="0"/>
            </w:tcBorders>
            <w:noWrap w:val="0"/>
            <w:vAlign w:val="center"/>
          </w:tcPr>
          <w:p w14:paraId="6B5A179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color w:val="auto"/>
                <w:highlight w:val="none"/>
              </w:rPr>
            </w:pPr>
            <w:r>
              <w:rPr>
                <w:rFonts w:hint="eastAsia"/>
                <w:color w:val="auto"/>
                <w:highlight w:val="none"/>
              </w:rPr>
              <w:t>价格分统一采用低价优先法计算，即满足</w:t>
            </w:r>
            <w:r>
              <w:rPr>
                <w:rFonts w:hint="eastAsia"/>
                <w:color w:val="auto"/>
                <w:highlight w:val="none"/>
                <w:lang w:val="en-US" w:eastAsia="zh-CN"/>
              </w:rPr>
              <w:t>询价</w:t>
            </w:r>
            <w:r>
              <w:rPr>
                <w:rFonts w:hint="eastAsia"/>
                <w:color w:val="auto"/>
                <w:highlight w:val="none"/>
              </w:rPr>
              <w:t>文件要求且最后报价最低的报价为</w:t>
            </w:r>
            <w:r>
              <w:rPr>
                <w:rFonts w:hint="eastAsia"/>
                <w:color w:val="auto"/>
                <w:highlight w:val="none"/>
                <w:lang w:val="en-US" w:eastAsia="zh-CN"/>
              </w:rPr>
              <w:t>询价</w:t>
            </w:r>
            <w:r>
              <w:rPr>
                <w:rFonts w:hint="eastAsia"/>
                <w:color w:val="auto"/>
                <w:highlight w:val="none"/>
              </w:rPr>
              <w:t>基准价，其价格分为满分。其他供应商的价格分统一按照下列公式计算：报价得分=(</w:t>
            </w:r>
            <w:r>
              <w:rPr>
                <w:rFonts w:hint="eastAsia"/>
                <w:color w:val="auto"/>
                <w:highlight w:val="none"/>
                <w:lang w:val="en-US" w:eastAsia="zh-CN"/>
              </w:rPr>
              <w:t>询价</w:t>
            </w:r>
            <w:r>
              <w:rPr>
                <w:rFonts w:hint="eastAsia"/>
                <w:color w:val="auto"/>
                <w:highlight w:val="none"/>
              </w:rPr>
              <w:t>基准价／最后报价)×</w:t>
            </w:r>
            <w:r>
              <w:rPr>
                <w:rFonts w:hint="eastAsia"/>
                <w:color w:val="auto"/>
                <w:highlight w:val="none"/>
                <w:lang w:val="en-US" w:eastAsia="zh-CN"/>
              </w:rPr>
              <w:t>50</w:t>
            </w:r>
            <w:r>
              <w:rPr>
                <w:rFonts w:hint="eastAsia"/>
                <w:color w:val="auto"/>
                <w:highlight w:val="none"/>
              </w:rPr>
              <w:t>。</w:t>
            </w:r>
          </w:p>
        </w:tc>
        <w:tc>
          <w:tcPr>
            <w:tcW w:w="865" w:type="dxa"/>
            <w:tcBorders>
              <w:top w:val="single" w:color="auto" w:sz="4" w:space="0"/>
              <w:left w:val="nil"/>
              <w:bottom w:val="single" w:color="auto" w:sz="4" w:space="0"/>
              <w:right w:val="single" w:color="auto" w:sz="4" w:space="0"/>
            </w:tcBorders>
            <w:noWrap w:val="0"/>
            <w:vAlign w:val="center"/>
          </w:tcPr>
          <w:p w14:paraId="2628F7E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630"/>
              <w:textAlignment w:val="auto"/>
              <w:rPr>
                <w:rFonts w:hint="eastAsia"/>
                <w:color w:val="auto"/>
                <w:highlight w:val="none"/>
              </w:rPr>
            </w:pPr>
          </w:p>
        </w:tc>
      </w:tr>
      <w:tr w14:paraId="120C2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4"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center"/>
          </w:tcPr>
          <w:p w14:paraId="15A5DF2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color w:val="auto"/>
                <w:highlight w:val="none"/>
              </w:rPr>
            </w:pPr>
            <w:r>
              <w:rPr>
                <w:rFonts w:hint="eastAsia"/>
                <w:color w:val="auto"/>
                <w:highlight w:val="none"/>
              </w:rPr>
              <w:t>2</w:t>
            </w:r>
          </w:p>
        </w:tc>
        <w:tc>
          <w:tcPr>
            <w:tcW w:w="1060" w:type="dxa"/>
            <w:tcBorders>
              <w:top w:val="single" w:color="auto" w:sz="4" w:space="0"/>
              <w:left w:val="nil"/>
              <w:bottom w:val="single" w:color="auto" w:sz="4" w:space="0"/>
              <w:right w:val="single" w:color="auto" w:sz="4" w:space="0"/>
            </w:tcBorders>
            <w:noWrap w:val="0"/>
            <w:vAlign w:val="center"/>
          </w:tcPr>
          <w:p w14:paraId="596F602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color w:val="auto"/>
                <w:highlight w:val="none"/>
              </w:rPr>
            </w:pPr>
            <w:r>
              <w:rPr>
                <w:rFonts w:hint="eastAsia"/>
                <w:color w:val="auto"/>
                <w:highlight w:val="none"/>
                <w:lang w:val="en-US" w:eastAsia="zh-CN"/>
              </w:rPr>
              <w:t>维修实施</w:t>
            </w:r>
            <w:r>
              <w:rPr>
                <w:rFonts w:hint="eastAsia"/>
                <w:color w:val="auto"/>
                <w:highlight w:val="none"/>
              </w:rPr>
              <w:t>方案</w:t>
            </w:r>
          </w:p>
        </w:tc>
        <w:tc>
          <w:tcPr>
            <w:tcW w:w="960" w:type="dxa"/>
            <w:tcBorders>
              <w:top w:val="single" w:color="auto" w:sz="4" w:space="0"/>
              <w:left w:val="nil"/>
              <w:bottom w:val="single" w:color="auto" w:sz="4" w:space="0"/>
              <w:right w:val="single" w:color="auto" w:sz="4" w:space="0"/>
            </w:tcBorders>
            <w:noWrap w:val="0"/>
            <w:vAlign w:val="center"/>
          </w:tcPr>
          <w:p w14:paraId="61A582E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color w:val="auto"/>
                <w:highlight w:val="none"/>
                <w:lang w:val="en-US" w:eastAsia="zh-CN"/>
              </w:rPr>
            </w:pPr>
            <w:r>
              <w:rPr>
                <w:rFonts w:hint="eastAsia"/>
                <w:color w:val="auto"/>
                <w:highlight w:val="none"/>
                <w:lang w:val="en-US" w:eastAsia="zh-CN"/>
              </w:rPr>
              <w:t>40</w:t>
            </w:r>
          </w:p>
        </w:tc>
        <w:tc>
          <w:tcPr>
            <w:tcW w:w="5663" w:type="dxa"/>
            <w:tcBorders>
              <w:top w:val="single" w:color="auto" w:sz="4" w:space="0"/>
              <w:left w:val="nil"/>
              <w:bottom w:val="single" w:color="auto" w:sz="4" w:space="0"/>
              <w:right w:val="single" w:color="auto" w:sz="4" w:space="0"/>
            </w:tcBorders>
            <w:noWrap w:val="0"/>
            <w:vAlign w:val="center"/>
          </w:tcPr>
          <w:p w14:paraId="1BD1709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textAlignment w:val="auto"/>
              <w:rPr>
                <w:rFonts w:hint="eastAsia"/>
                <w:color w:val="auto"/>
                <w:highlight w:val="none"/>
              </w:rPr>
            </w:pPr>
            <w:r>
              <w:rPr>
                <w:rFonts w:hint="eastAsia" w:cs="Times New Roman"/>
                <w:color w:val="auto"/>
                <w:kern w:val="2"/>
                <w:sz w:val="21"/>
                <w:szCs w:val="24"/>
                <w:highlight w:val="none"/>
                <w:lang w:val="en-US" w:eastAsia="zh-CN" w:bidi="ar-SA"/>
              </w:rPr>
              <w:t>根据采购人或现场踏勘的维修内容及现场制定维修实施方案</w:t>
            </w:r>
            <w:r>
              <w:rPr>
                <w:rFonts w:hint="eastAsia" w:ascii="Calibri" w:hAnsi="Calibri" w:eastAsia="宋体" w:cs="Times New Roman"/>
                <w:color w:val="auto"/>
                <w:kern w:val="2"/>
                <w:sz w:val="21"/>
                <w:szCs w:val="24"/>
                <w:highlight w:val="none"/>
                <w:lang w:val="en-US" w:eastAsia="zh-CN" w:bidi="ar-SA"/>
              </w:rPr>
              <w:t>，方案思路清晰，编制进度可控，编制设计方案完善，内容没有交叉混乱、无漏项、条理清楚、无瑕疵或缺陷，提供的设备具有的优势，方案内容不存在不适用项目实际情况的情形、凭空编造、逻辑漏洞、原理错误以及不可能实现的夸大情形等。评估</w:t>
            </w:r>
            <w:r>
              <w:rPr>
                <w:rFonts w:hint="eastAsia" w:cs="Times New Roman"/>
                <w:color w:val="auto"/>
                <w:kern w:val="2"/>
                <w:sz w:val="21"/>
                <w:szCs w:val="24"/>
                <w:highlight w:val="none"/>
                <w:lang w:val="en-US" w:eastAsia="zh-CN" w:bidi="ar-SA"/>
              </w:rPr>
              <w:t>设计实施</w:t>
            </w:r>
            <w:r>
              <w:rPr>
                <w:rFonts w:hint="eastAsia" w:ascii="Calibri" w:hAnsi="Calibri" w:eastAsia="宋体" w:cs="Times New Roman"/>
                <w:color w:val="auto"/>
                <w:kern w:val="2"/>
                <w:sz w:val="21"/>
                <w:szCs w:val="24"/>
                <w:highlight w:val="none"/>
                <w:lang w:val="en-US" w:eastAsia="zh-CN" w:bidi="ar-SA"/>
              </w:rPr>
              <w:t>方案优秀的得（</w:t>
            </w:r>
            <w:r>
              <w:rPr>
                <w:rFonts w:hint="eastAsia" w:cs="Times New Roman"/>
                <w:color w:val="auto"/>
                <w:kern w:val="2"/>
                <w:sz w:val="21"/>
                <w:szCs w:val="24"/>
                <w:highlight w:val="none"/>
                <w:lang w:val="en-US" w:eastAsia="zh-CN" w:bidi="ar-SA"/>
              </w:rPr>
              <w:t>28</w:t>
            </w:r>
            <w:r>
              <w:rPr>
                <w:rFonts w:hint="eastAsia" w:ascii="Calibri" w:hAnsi="Calibri" w:eastAsia="宋体" w:cs="Times New Roman"/>
                <w:color w:val="auto"/>
                <w:kern w:val="2"/>
                <w:sz w:val="21"/>
                <w:szCs w:val="24"/>
                <w:highlight w:val="none"/>
                <w:lang w:val="en-US" w:eastAsia="zh-CN" w:bidi="ar-SA"/>
              </w:rPr>
              <w:t>,40]分，良好的得（14,28]，一般的得（1,14]分，不合格的得[0]分。</w:t>
            </w:r>
          </w:p>
        </w:tc>
        <w:tc>
          <w:tcPr>
            <w:tcW w:w="865" w:type="dxa"/>
            <w:tcBorders>
              <w:top w:val="single" w:color="auto" w:sz="4" w:space="0"/>
              <w:left w:val="nil"/>
              <w:bottom w:val="single" w:color="auto" w:sz="4" w:space="0"/>
              <w:right w:val="single" w:color="auto" w:sz="4" w:space="0"/>
            </w:tcBorders>
            <w:noWrap w:val="0"/>
            <w:vAlign w:val="center"/>
          </w:tcPr>
          <w:p w14:paraId="4FE397F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630"/>
              <w:textAlignment w:val="auto"/>
              <w:rPr>
                <w:rFonts w:hint="eastAsia"/>
                <w:color w:val="auto"/>
                <w:highlight w:val="none"/>
              </w:rPr>
            </w:pPr>
          </w:p>
        </w:tc>
      </w:tr>
      <w:tr w14:paraId="65BFB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2" w:type="dxa"/>
            <w:tcBorders>
              <w:top w:val="single" w:color="auto" w:sz="4" w:space="0"/>
              <w:left w:val="single" w:color="auto" w:sz="4" w:space="0"/>
              <w:right w:val="single" w:color="auto" w:sz="4" w:space="0"/>
            </w:tcBorders>
            <w:noWrap w:val="0"/>
            <w:vAlign w:val="center"/>
          </w:tcPr>
          <w:p w14:paraId="7ECA4E7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eastAsia="宋体"/>
                <w:color w:val="auto"/>
                <w:highlight w:val="none"/>
                <w:lang w:eastAsia="zh-CN"/>
              </w:rPr>
            </w:pPr>
            <w:r>
              <w:rPr>
                <w:rFonts w:hint="eastAsia"/>
                <w:color w:val="auto"/>
                <w:highlight w:val="none"/>
                <w:lang w:val="en-US" w:eastAsia="zh-CN"/>
              </w:rPr>
              <w:t>4</w:t>
            </w:r>
          </w:p>
        </w:tc>
        <w:tc>
          <w:tcPr>
            <w:tcW w:w="1060" w:type="dxa"/>
            <w:tcBorders>
              <w:top w:val="single" w:color="auto" w:sz="4" w:space="0"/>
              <w:left w:val="nil"/>
              <w:right w:val="single" w:color="auto" w:sz="4" w:space="0"/>
            </w:tcBorders>
            <w:noWrap w:val="0"/>
            <w:vAlign w:val="center"/>
          </w:tcPr>
          <w:p w14:paraId="54B8A28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eastAsia="宋体"/>
                <w:color w:val="auto"/>
                <w:highlight w:val="none"/>
                <w:lang w:eastAsia="zh-CN"/>
              </w:rPr>
            </w:pPr>
            <w:r>
              <w:rPr>
                <w:rFonts w:hint="eastAsia"/>
                <w:color w:val="auto"/>
                <w:highlight w:val="none"/>
                <w:lang w:eastAsia="zh-CN"/>
              </w:rPr>
              <w:t>业绩证明</w:t>
            </w:r>
          </w:p>
        </w:tc>
        <w:tc>
          <w:tcPr>
            <w:tcW w:w="960" w:type="dxa"/>
            <w:tcBorders>
              <w:top w:val="single" w:color="auto" w:sz="4" w:space="0"/>
              <w:left w:val="nil"/>
              <w:right w:val="single" w:color="auto" w:sz="4" w:space="0"/>
            </w:tcBorders>
            <w:noWrap w:val="0"/>
            <w:vAlign w:val="center"/>
          </w:tcPr>
          <w:p w14:paraId="6EDD7A7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color w:val="auto"/>
                <w:highlight w:val="none"/>
                <w:lang w:val="en-US" w:eastAsia="zh-CN"/>
              </w:rPr>
            </w:pPr>
            <w:r>
              <w:rPr>
                <w:rFonts w:hint="eastAsia"/>
                <w:color w:val="auto"/>
                <w:highlight w:val="none"/>
                <w:lang w:val="en-US" w:eastAsia="zh-CN"/>
              </w:rPr>
              <w:t>10</w:t>
            </w:r>
          </w:p>
        </w:tc>
        <w:tc>
          <w:tcPr>
            <w:tcW w:w="5663" w:type="dxa"/>
            <w:tcBorders>
              <w:top w:val="single" w:color="auto" w:sz="4" w:space="0"/>
              <w:left w:val="nil"/>
              <w:right w:val="single" w:color="auto" w:sz="4" w:space="0"/>
            </w:tcBorders>
            <w:noWrap w:val="0"/>
            <w:vAlign w:val="center"/>
          </w:tcPr>
          <w:p w14:paraId="42CC139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color w:val="auto"/>
                <w:highlight w:val="none"/>
                <w:lang w:val="en-US" w:eastAsia="zh-CN"/>
              </w:rPr>
            </w:pPr>
            <w:r>
              <w:rPr>
                <w:rFonts w:hint="eastAsia"/>
                <w:color w:val="auto"/>
                <w:highlight w:val="none"/>
                <w:lang w:val="en-US" w:eastAsia="zh-CN"/>
              </w:rPr>
              <w:t>近三年内（2022年1月1日至今），已完成或正在进行或新承接的类似业绩，每提供一个业绩得2分；本项最多得10分。</w:t>
            </w:r>
          </w:p>
          <w:p w14:paraId="2759F18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textAlignment w:val="auto"/>
              <w:rPr>
                <w:rFonts w:hint="eastAsia"/>
                <w:color w:val="auto"/>
                <w:highlight w:val="none"/>
              </w:rPr>
            </w:pPr>
            <w:r>
              <w:rPr>
                <w:rFonts w:hint="eastAsia"/>
                <w:color w:val="auto"/>
                <w:highlight w:val="none"/>
              </w:rPr>
              <w:t xml:space="preserve"> 注：同一项目不能重复计分（业绩时间认定以合同签订时间为准）</w:t>
            </w:r>
            <w:r>
              <w:rPr>
                <w:rFonts w:hint="eastAsia"/>
                <w:color w:val="auto"/>
                <w:highlight w:val="none"/>
                <w:lang w:eastAsia="zh-CN"/>
              </w:rPr>
              <w:t>。</w:t>
            </w:r>
          </w:p>
        </w:tc>
        <w:tc>
          <w:tcPr>
            <w:tcW w:w="865" w:type="dxa"/>
            <w:tcBorders>
              <w:top w:val="single" w:color="auto" w:sz="4" w:space="0"/>
              <w:left w:val="nil"/>
              <w:bottom w:val="single" w:color="auto" w:sz="4" w:space="0"/>
              <w:right w:val="single" w:color="auto" w:sz="4" w:space="0"/>
            </w:tcBorders>
            <w:noWrap w:val="0"/>
            <w:vAlign w:val="center"/>
          </w:tcPr>
          <w:p w14:paraId="61CB183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textAlignment w:val="auto"/>
              <w:rPr>
                <w:rFonts w:hint="eastAsia"/>
                <w:color w:val="auto"/>
                <w:highlight w:val="none"/>
              </w:rPr>
            </w:pPr>
            <w:r>
              <w:rPr>
                <w:rFonts w:hint="eastAsia"/>
                <w:color w:val="auto"/>
                <w:highlight w:val="none"/>
              </w:rPr>
              <w:t>提供合同协议或中标通知书复印件并加盖公章</w:t>
            </w:r>
          </w:p>
        </w:tc>
      </w:tr>
    </w:tbl>
    <w:p w14:paraId="596F9EAF">
      <w:pPr>
        <w:pStyle w:val="2"/>
        <w:rPr>
          <w:rFonts w:hint="eastAsia"/>
          <w:lang w:eastAsia="zh-CN"/>
        </w:rPr>
      </w:pPr>
    </w:p>
    <w:p w14:paraId="1040D0F9">
      <w:pPr>
        <w:spacing w:line="360" w:lineRule="auto"/>
        <w:ind w:firstLine="482" w:firstLineChars="200"/>
        <w:rPr>
          <w:rFonts w:hint="eastAsia" w:ascii="宋体" w:hAnsi="宋体"/>
          <w:b/>
          <w:bCs/>
          <w:sz w:val="24"/>
        </w:rPr>
      </w:pPr>
      <w:r>
        <w:rPr>
          <w:rFonts w:hint="eastAsia" w:ascii="宋体" w:hAnsi="宋体"/>
          <w:b/>
          <w:bCs/>
          <w:sz w:val="24"/>
          <w:lang w:val="en-US" w:eastAsia="zh-CN"/>
        </w:rPr>
        <w:t>4.</w:t>
      </w:r>
      <w:r>
        <w:rPr>
          <w:rFonts w:hint="eastAsia" w:ascii="宋体" w:hAnsi="宋体"/>
          <w:b/>
          <w:bCs/>
          <w:sz w:val="24"/>
        </w:rPr>
        <w:t>评审纪律</w:t>
      </w:r>
    </w:p>
    <w:p w14:paraId="0162A740">
      <w:pPr>
        <w:spacing w:line="360" w:lineRule="auto"/>
        <w:ind w:firstLine="480" w:firstLineChars="200"/>
        <w:rPr>
          <w:rFonts w:hint="eastAsia" w:ascii="宋体" w:hAnsi="宋体"/>
          <w:sz w:val="24"/>
        </w:rPr>
      </w:pPr>
      <w:r>
        <w:rPr>
          <w:rFonts w:hint="eastAsia" w:ascii="宋体" w:hAnsi="宋体"/>
          <w:sz w:val="24"/>
          <w:lang w:val="en-US" w:eastAsia="zh-CN"/>
        </w:rPr>
        <w:t>4</w:t>
      </w:r>
      <w:r>
        <w:rPr>
          <w:rFonts w:hint="eastAsia" w:ascii="宋体" w:hAnsi="宋体"/>
          <w:sz w:val="24"/>
        </w:rPr>
        <w:t>.1询价小组在采购活动过程中，应当按照规定履行职责和义务，不得违法评审、违反评审工作纪律。</w:t>
      </w:r>
    </w:p>
    <w:p w14:paraId="7EF20E8D">
      <w:pPr>
        <w:spacing w:line="360" w:lineRule="auto"/>
        <w:ind w:firstLine="480" w:firstLineChars="200"/>
        <w:rPr>
          <w:rFonts w:hint="eastAsia" w:ascii="宋体" w:hAnsi="宋体"/>
          <w:sz w:val="24"/>
        </w:rPr>
      </w:pPr>
      <w:r>
        <w:rPr>
          <w:rFonts w:hint="eastAsia" w:ascii="宋体" w:hAnsi="宋体"/>
          <w:sz w:val="24"/>
          <w:lang w:val="en-US" w:eastAsia="zh-CN"/>
        </w:rPr>
        <w:t>4</w:t>
      </w:r>
      <w:r>
        <w:rPr>
          <w:rFonts w:hint="eastAsia" w:ascii="宋体" w:hAnsi="宋体"/>
          <w:sz w:val="24"/>
        </w:rPr>
        <w:t>.2评审过程在严格保密的情况下进行，任何单位和个人不得非法干预、影响询价过程和结果。</w:t>
      </w:r>
    </w:p>
    <w:p w14:paraId="67A31379">
      <w:pPr>
        <w:spacing w:line="360" w:lineRule="auto"/>
        <w:ind w:firstLine="480" w:firstLineChars="200"/>
        <w:rPr>
          <w:rFonts w:hint="eastAsia" w:ascii="宋体" w:hAnsi="宋体"/>
          <w:sz w:val="24"/>
        </w:rPr>
      </w:pPr>
      <w:r>
        <w:rPr>
          <w:rFonts w:hint="eastAsia" w:ascii="宋体" w:hAnsi="宋体"/>
          <w:sz w:val="24"/>
          <w:lang w:val="en-US" w:eastAsia="zh-CN"/>
        </w:rPr>
        <w:t>4</w:t>
      </w:r>
      <w:r>
        <w:rPr>
          <w:rFonts w:hint="eastAsia" w:ascii="宋体" w:hAnsi="宋体"/>
          <w:sz w:val="24"/>
        </w:rPr>
        <w:t>.3询价小组成员以及与评审工作有关的人员不得泄露评审情况以及评审过程中获悉的国家秘密、商业秘密。</w:t>
      </w:r>
    </w:p>
    <w:p w14:paraId="5D184EFE">
      <w:pPr>
        <w:spacing w:line="360" w:lineRule="auto"/>
        <w:ind w:firstLine="480" w:firstLineChars="200"/>
        <w:rPr>
          <w:rFonts w:hint="eastAsia" w:ascii="宋体" w:hAnsi="宋体"/>
          <w:sz w:val="24"/>
        </w:rPr>
      </w:pPr>
      <w:r>
        <w:rPr>
          <w:rFonts w:hint="eastAsia" w:ascii="宋体" w:hAnsi="宋体"/>
          <w:sz w:val="24"/>
          <w:lang w:val="en-US" w:eastAsia="zh-CN"/>
        </w:rPr>
        <w:t>4</w:t>
      </w:r>
      <w:r>
        <w:rPr>
          <w:rFonts w:hint="eastAsia" w:ascii="宋体" w:hAnsi="宋体"/>
          <w:sz w:val="24"/>
        </w:rPr>
        <w:t>.4询价小组成员应当遵守下列工作纪律：</w:t>
      </w:r>
    </w:p>
    <w:bookmarkEnd w:id="71"/>
    <w:bookmarkEnd w:id="72"/>
    <w:bookmarkEnd w:id="73"/>
    <w:p w14:paraId="7FC80F1A">
      <w:pPr>
        <w:spacing w:line="360" w:lineRule="auto"/>
        <w:ind w:firstLine="480" w:firstLineChars="200"/>
        <w:rPr>
          <w:rFonts w:hint="eastAsia" w:ascii="宋体" w:hAnsi="宋体"/>
          <w:color w:val="000000"/>
          <w:sz w:val="24"/>
        </w:rPr>
      </w:pPr>
      <w:bookmarkStart w:id="85" w:name="_Toc217446099"/>
      <w:r>
        <w:rPr>
          <w:rFonts w:hint="eastAsia" w:ascii="宋体" w:hAnsi="宋体"/>
          <w:color w:val="000000"/>
          <w:sz w:val="24"/>
        </w:rPr>
        <w:t>（一）遵行依法依规应当回避的规定；</w:t>
      </w:r>
    </w:p>
    <w:p w14:paraId="5C104502">
      <w:pPr>
        <w:spacing w:line="360" w:lineRule="auto"/>
        <w:ind w:firstLine="480" w:firstLineChars="200"/>
        <w:rPr>
          <w:rFonts w:hint="eastAsia" w:ascii="宋体" w:hAnsi="宋体"/>
          <w:color w:val="000000"/>
          <w:sz w:val="24"/>
        </w:rPr>
      </w:pPr>
      <w:r>
        <w:rPr>
          <w:rFonts w:hint="eastAsia" w:ascii="宋体" w:hAnsi="宋体"/>
          <w:color w:val="000000"/>
          <w:sz w:val="24"/>
        </w:rPr>
        <w:t>（二）评审前，应当将通讯工具或者相关电子设备交由采购代理机构统一保管；</w:t>
      </w:r>
    </w:p>
    <w:p w14:paraId="626A5F1D">
      <w:pPr>
        <w:spacing w:line="360" w:lineRule="auto"/>
        <w:ind w:firstLine="480" w:firstLineChars="200"/>
        <w:rPr>
          <w:rFonts w:hint="eastAsia" w:ascii="宋体" w:hAnsi="宋体"/>
          <w:color w:val="000000"/>
          <w:sz w:val="24"/>
        </w:rPr>
      </w:pPr>
      <w:r>
        <w:rPr>
          <w:rFonts w:hint="eastAsia" w:ascii="宋体" w:hAnsi="宋体"/>
          <w:color w:val="000000"/>
          <w:sz w:val="24"/>
        </w:rPr>
        <w:t>（三）评审过程中，不得与外界联系，因发生不可预见情况，确实需要与外界联系的，应当在监督人员监督之下办理；</w:t>
      </w:r>
    </w:p>
    <w:p w14:paraId="0BFE4B09">
      <w:pPr>
        <w:spacing w:line="360" w:lineRule="auto"/>
        <w:ind w:firstLine="480" w:firstLineChars="200"/>
        <w:rPr>
          <w:rFonts w:hint="eastAsia" w:ascii="宋体" w:hAnsi="宋体"/>
          <w:color w:val="000000"/>
          <w:sz w:val="24"/>
        </w:rPr>
      </w:pPr>
      <w:r>
        <w:rPr>
          <w:rFonts w:hint="eastAsia" w:ascii="宋体" w:hAnsi="宋体"/>
          <w:color w:val="000000"/>
          <w:sz w:val="24"/>
        </w:rPr>
        <w:t>（四）评审过程中，不得发表影响评审公正的倾向性、歧视性言论，不得征询或者接受采购人的倾向性意见，不得明示或暗示供应商在澄清时表达与其响应文件原义不同的意见，不得以询价文件没有规定的评审方法和标准作为评审的依据，不得修改或者细化评审程序、评审方法、评审因素和评审标准，不得违规撰写评审意见，不得拒绝对自己的评审意见签字确认；</w:t>
      </w:r>
    </w:p>
    <w:p w14:paraId="4F189A33">
      <w:pPr>
        <w:spacing w:line="360" w:lineRule="auto"/>
        <w:ind w:firstLine="480" w:firstLineChars="200"/>
        <w:rPr>
          <w:rFonts w:hint="eastAsia" w:ascii="宋体" w:hAnsi="宋体"/>
          <w:color w:val="000000"/>
          <w:sz w:val="24"/>
        </w:rPr>
      </w:pPr>
      <w:r>
        <w:rPr>
          <w:rFonts w:hint="eastAsia" w:ascii="宋体" w:hAnsi="宋体"/>
          <w:color w:val="000000"/>
          <w:sz w:val="24"/>
        </w:rPr>
        <w:t>（五）在评审过程中和评审结束后，不得记录、复制或带走任何评审资料，不得向外界透露评审内容；</w:t>
      </w:r>
    </w:p>
    <w:p w14:paraId="7DDECB33">
      <w:pPr>
        <w:spacing w:line="360" w:lineRule="auto"/>
        <w:ind w:firstLine="480" w:firstLineChars="200"/>
        <w:rPr>
          <w:rFonts w:hint="eastAsia" w:ascii="宋体" w:hAnsi="宋体"/>
          <w:color w:val="000000"/>
          <w:sz w:val="24"/>
        </w:rPr>
      </w:pPr>
      <w:r>
        <w:rPr>
          <w:rFonts w:hint="eastAsia" w:ascii="宋体" w:hAnsi="宋体"/>
          <w:color w:val="000000"/>
          <w:sz w:val="24"/>
        </w:rPr>
        <w:t>（六）评审现场服从采购代理机构工作人员的管理，接受现场监督人员的合法监督；</w:t>
      </w:r>
    </w:p>
    <w:p w14:paraId="157E157A">
      <w:pPr>
        <w:spacing w:line="360" w:lineRule="auto"/>
        <w:ind w:firstLine="480" w:firstLineChars="200"/>
        <w:rPr>
          <w:rFonts w:hint="eastAsia" w:ascii="宋体" w:hAnsi="宋体"/>
          <w:color w:val="000000"/>
          <w:sz w:val="24"/>
        </w:rPr>
      </w:pPr>
      <w:r>
        <w:rPr>
          <w:rFonts w:hint="eastAsia" w:ascii="宋体" w:hAnsi="宋体"/>
          <w:color w:val="000000"/>
          <w:sz w:val="24"/>
        </w:rPr>
        <w:t>（七）遵守有关廉洁自律规定，不得私下接触供应商，不得收受供应商及有关业务单位和个人的财物或好处，不得接受采购代理机构的请托。</w:t>
      </w:r>
    </w:p>
    <w:p w14:paraId="47A57D6A">
      <w:pPr>
        <w:pStyle w:val="28"/>
        <w:spacing w:line="360" w:lineRule="auto"/>
        <w:ind w:firstLine="482" w:firstLineChars="0"/>
        <w:jc w:val="center"/>
        <w:rPr>
          <w:rFonts w:hint="eastAsia" w:ascii="宋体" w:hAnsi="宋体"/>
          <w:b/>
          <w:color w:val="000000"/>
          <w:sz w:val="36"/>
          <w:szCs w:val="36"/>
        </w:rPr>
      </w:pPr>
    </w:p>
    <w:p w14:paraId="646E044D">
      <w:pPr>
        <w:pStyle w:val="28"/>
        <w:spacing w:line="360" w:lineRule="auto"/>
        <w:ind w:firstLine="482" w:firstLineChars="0"/>
        <w:jc w:val="center"/>
        <w:rPr>
          <w:rFonts w:hint="eastAsia" w:ascii="宋体" w:hAnsi="宋体"/>
          <w:b/>
          <w:color w:val="000000"/>
          <w:sz w:val="36"/>
          <w:szCs w:val="36"/>
        </w:rPr>
      </w:pPr>
    </w:p>
    <w:p w14:paraId="3434ECB0">
      <w:pPr>
        <w:pStyle w:val="3"/>
        <w:numPr>
          <w:ilvl w:val="0"/>
          <w:numId w:val="0"/>
        </w:numPr>
        <w:ind w:leftChars="0"/>
        <w:jc w:val="center"/>
        <w:rPr>
          <w:rFonts w:hint="eastAsia" w:ascii="宋体" w:hAnsi="宋体"/>
        </w:rPr>
      </w:pPr>
      <w:bookmarkStart w:id="86" w:name="_Toc96804770"/>
      <w:r>
        <w:rPr>
          <w:rFonts w:hint="eastAsia" w:ascii="宋体" w:hAnsi="宋体"/>
        </w:rPr>
        <w:br w:type="page"/>
      </w:r>
      <w:r>
        <w:rPr>
          <w:rFonts w:hint="eastAsia" w:ascii="方正小标宋_GBK" w:hAnsi="方正小标宋_GBK" w:eastAsia="方正小标宋_GBK" w:cs="方正小标宋_GBK"/>
          <w:b w:val="0"/>
          <w:bCs/>
          <w:color w:val="auto"/>
          <w:kern w:val="28"/>
          <w:sz w:val="44"/>
          <w:szCs w:val="44"/>
          <w:highlight w:val="none"/>
          <w:lang w:val="en-US" w:eastAsia="zh-CN" w:bidi="ar-SA"/>
        </w:rPr>
        <w:t>第七章  采购合同（草案）</w:t>
      </w:r>
      <w:bookmarkEnd w:id="86"/>
    </w:p>
    <w:p w14:paraId="70C3CB84">
      <w:pPr>
        <w:spacing w:line="577" w:lineRule="exact"/>
        <w:rPr>
          <w:rFonts w:hint="eastAsia" w:ascii="宋体" w:hAnsi="宋体" w:eastAsia="宋体" w:cs="宋体"/>
          <w:b/>
          <w:bCs/>
          <w:kern w:val="2"/>
          <w:sz w:val="24"/>
          <w:szCs w:val="24"/>
          <w:lang w:val="en-US" w:eastAsia="zh-CN" w:bidi="ar"/>
        </w:rPr>
      </w:pPr>
      <w:r>
        <w:rPr>
          <w:rFonts w:hint="eastAsia" w:ascii="宋体" w:hAnsi="宋体" w:eastAsia="宋体" w:cs="宋体"/>
          <w:b/>
          <w:bCs/>
          <w:kern w:val="2"/>
          <w:sz w:val="24"/>
          <w:szCs w:val="24"/>
          <w:lang w:val="en-US" w:eastAsia="zh-CN" w:bidi="ar"/>
        </w:rPr>
        <w:t xml:space="preserve"> </w:t>
      </w:r>
    </w:p>
    <w:p w14:paraId="620F6364">
      <w:pPr>
        <w:spacing w:line="360" w:lineRule="auto"/>
        <w:jc w:val="center"/>
        <w:rPr>
          <w:rFonts w:hint="eastAsia" w:ascii="宋体" w:hAnsi="宋体"/>
          <w:sz w:val="24"/>
        </w:rPr>
      </w:pPr>
      <w:r>
        <w:rPr>
          <w:rFonts w:hint="eastAsia" w:ascii="黑体" w:hAnsi="黑体" w:eastAsia="黑体"/>
          <w:color w:val="auto"/>
          <w:sz w:val="44"/>
          <w:szCs w:val="44"/>
          <w:lang w:val="en-US" w:eastAsia="zh-CN"/>
        </w:rPr>
        <w:t>原市妇幼医院公共区域监控采购及安装</w:t>
      </w:r>
      <w:r>
        <w:rPr>
          <w:rFonts w:hint="eastAsia" w:ascii="黑体" w:hAnsi="黑体" w:eastAsia="黑体"/>
          <w:color w:val="auto"/>
          <w:sz w:val="44"/>
          <w:szCs w:val="44"/>
          <w:lang w:val="en-US" w:eastAsia="zh-CN"/>
        </w:rPr>
        <w:br w:type="textWrapping"/>
      </w:r>
      <w:r>
        <w:rPr>
          <w:rFonts w:hint="eastAsia" w:ascii="黑体" w:hAnsi="黑体" w:eastAsia="黑体"/>
          <w:color w:val="auto"/>
          <w:sz w:val="44"/>
          <w:szCs w:val="44"/>
          <w:lang w:val="en-US" w:eastAsia="zh-CN"/>
        </w:rPr>
        <w:t>项目</w:t>
      </w:r>
      <w:r>
        <w:rPr>
          <w:rFonts w:hint="eastAsia" w:ascii="黑体" w:hAnsi="黑体" w:eastAsia="黑体"/>
          <w:color w:val="auto"/>
          <w:sz w:val="44"/>
          <w:szCs w:val="44"/>
        </w:rPr>
        <w:t>合同</w:t>
      </w:r>
    </w:p>
    <w:p w14:paraId="793AF53D">
      <w:pPr>
        <w:wordWrap w:val="0"/>
        <w:spacing w:before="240" w:line="360" w:lineRule="auto"/>
        <w:jc w:val="right"/>
        <w:rPr>
          <w:rFonts w:hint="eastAsia" w:ascii="黑体" w:hAnsi="黑体" w:eastAsia="黑体"/>
          <w:sz w:val="44"/>
          <w:szCs w:val="44"/>
          <w:u w:val="single"/>
        </w:rPr>
      </w:pPr>
      <w:r>
        <w:rPr>
          <w:rFonts w:hint="eastAsia" w:ascii="宋体" w:hAnsi="宋体"/>
          <w:sz w:val="24"/>
        </w:rPr>
        <w:t xml:space="preserve">合同编号： </w:t>
      </w:r>
      <w:r>
        <w:rPr>
          <w:rFonts w:hint="eastAsia" w:ascii="宋体" w:hAnsi="宋体"/>
          <w:sz w:val="24"/>
          <w:u w:val="single"/>
        </w:rPr>
        <w:t xml:space="preserve">                 </w:t>
      </w:r>
    </w:p>
    <w:p w14:paraId="4BBA081C">
      <w:pPr>
        <w:spacing w:line="360" w:lineRule="auto"/>
        <w:ind w:firstLine="480" w:firstLineChars="200"/>
        <w:rPr>
          <w:rFonts w:hint="eastAsia" w:ascii="宋体" w:hAnsi="宋体"/>
          <w:sz w:val="24"/>
        </w:rPr>
      </w:pPr>
    </w:p>
    <w:p w14:paraId="467C9ED7">
      <w:pPr>
        <w:spacing w:line="360" w:lineRule="auto"/>
        <w:ind w:firstLine="482" w:firstLineChars="200"/>
        <w:rPr>
          <w:rFonts w:hint="eastAsia" w:ascii="宋体" w:hAnsi="宋体" w:eastAsia="宋体"/>
          <w:b/>
          <w:bCs/>
          <w:sz w:val="24"/>
          <w:u w:val="single"/>
          <w:lang w:val="en-US" w:eastAsia="zh-CN"/>
        </w:rPr>
      </w:pPr>
      <w:r>
        <w:rPr>
          <w:rFonts w:hint="eastAsia" w:ascii="宋体" w:hAnsi="宋体"/>
          <w:b/>
          <w:bCs/>
          <w:sz w:val="24"/>
        </w:rPr>
        <w:t>采购方（甲方）：</w:t>
      </w:r>
      <w:r>
        <w:rPr>
          <w:rFonts w:hint="eastAsia" w:ascii="宋体" w:hAnsi="宋体"/>
          <w:b/>
          <w:bCs/>
          <w:sz w:val="24"/>
          <w:u w:val="single"/>
        </w:rPr>
        <w:t xml:space="preserve">   </w:t>
      </w:r>
      <w:r>
        <w:rPr>
          <w:rFonts w:hint="eastAsia" w:ascii="宋体" w:hAnsi="宋体"/>
          <w:b/>
          <w:bCs/>
          <w:sz w:val="24"/>
          <w:u w:val="single"/>
          <w:lang w:val="en-US" w:eastAsia="zh-CN"/>
        </w:rPr>
        <w:t xml:space="preserve">  攀枝花金沙产业投资有限公司</w:t>
      </w:r>
      <w:r>
        <w:rPr>
          <w:rFonts w:hint="eastAsia" w:ascii="宋体" w:hAnsi="宋体"/>
          <w:b/>
          <w:bCs/>
          <w:sz w:val="24"/>
          <w:u w:val="single"/>
        </w:rPr>
        <w:t xml:space="preserve">            </w:t>
      </w:r>
      <w:r>
        <w:rPr>
          <w:rFonts w:hint="eastAsia" w:ascii="宋体" w:hAnsi="宋体"/>
          <w:b/>
          <w:bCs/>
          <w:sz w:val="24"/>
          <w:u w:val="single"/>
          <w:lang w:val="en-US" w:eastAsia="zh-CN"/>
        </w:rPr>
        <w:t xml:space="preserve"> </w:t>
      </w:r>
    </w:p>
    <w:p w14:paraId="7108891A">
      <w:pPr>
        <w:spacing w:line="360" w:lineRule="auto"/>
        <w:ind w:firstLine="482" w:firstLineChars="200"/>
        <w:rPr>
          <w:rFonts w:hint="eastAsia" w:ascii="宋体" w:hAnsi="宋体"/>
          <w:b/>
          <w:bCs/>
          <w:sz w:val="24"/>
          <w:u w:val="single"/>
        </w:rPr>
      </w:pPr>
      <w:r>
        <w:rPr>
          <w:rFonts w:hint="eastAsia" w:ascii="宋体" w:hAnsi="宋体"/>
          <w:b/>
          <w:bCs/>
          <w:sz w:val="24"/>
        </w:rPr>
        <w:t>住所地：</w:t>
      </w:r>
      <w:r>
        <w:rPr>
          <w:rFonts w:hint="eastAsia" w:ascii="宋体" w:hAnsi="宋体"/>
          <w:b/>
          <w:bCs/>
          <w:sz w:val="24"/>
          <w:u w:val="single"/>
        </w:rPr>
        <w:t xml:space="preserve">   </w:t>
      </w:r>
      <w:r>
        <w:rPr>
          <w:rFonts w:hint="eastAsia"/>
          <w:b/>
          <w:bCs/>
          <w:i w:val="0"/>
          <w:caps w:val="0"/>
          <w:spacing w:val="0"/>
          <w:w w:val="100"/>
          <w:sz w:val="24"/>
          <w:szCs w:val="24"/>
          <w:u w:val="single" w:color="000000"/>
          <w:lang w:val="en-US" w:eastAsia="zh-CN"/>
        </w:rPr>
        <w:t>四川省攀枝花市东区三线大道北段118号2栋</w:t>
      </w:r>
      <w:r>
        <w:rPr>
          <w:rFonts w:hint="eastAsia" w:ascii="宋体" w:hAnsi="宋体"/>
          <w:b/>
          <w:bCs/>
          <w:sz w:val="24"/>
          <w:u w:val="single"/>
        </w:rPr>
        <w:t xml:space="preserve">    </w:t>
      </w:r>
      <w:r>
        <w:rPr>
          <w:rFonts w:hint="eastAsia" w:ascii="宋体" w:hAnsi="宋体"/>
          <w:b/>
          <w:bCs/>
          <w:sz w:val="24"/>
          <w:u w:val="single"/>
          <w:lang w:val="en-US" w:eastAsia="zh-CN"/>
        </w:rPr>
        <w:t xml:space="preserve"> </w:t>
      </w:r>
      <w:r>
        <w:rPr>
          <w:rFonts w:hint="eastAsia" w:ascii="宋体" w:hAnsi="宋体"/>
          <w:b/>
          <w:bCs/>
          <w:sz w:val="24"/>
          <w:u w:val="single"/>
        </w:rPr>
        <w:t xml:space="preserve">   </w:t>
      </w:r>
    </w:p>
    <w:p w14:paraId="3F928DDC">
      <w:pPr>
        <w:spacing w:line="360" w:lineRule="auto"/>
        <w:ind w:firstLine="482" w:firstLineChars="200"/>
        <w:rPr>
          <w:rFonts w:hint="eastAsia" w:ascii="宋体" w:hAnsi="宋体"/>
          <w:b/>
          <w:bCs/>
          <w:sz w:val="24"/>
          <w:u w:val="single"/>
        </w:rPr>
      </w:pPr>
    </w:p>
    <w:p w14:paraId="19C79DC1">
      <w:pPr>
        <w:spacing w:line="360" w:lineRule="auto"/>
        <w:ind w:firstLine="482" w:firstLineChars="200"/>
        <w:rPr>
          <w:rFonts w:hint="eastAsia" w:ascii="宋体" w:hAnsi="宋体"/>
          <w:b/>
          <w:bCs/>
          <w:sz w:val="24"/>
          <w:u w:val="single"/>
        </w:rPr>
      </w:pPr>
      <w:r>
        <w:rPr>
          <w:rFonts w:hint="eastAsia" w:ascii="宋体" w:hAnsi="宋体"/>
          <w:b/>
          <w:bCs/>
          <w:sz w:val="24"/>
        </w:rPr>
        <w:t>供应方（乙方）：</w:t>
      </w:r>
      <w:r>
        <w:rPr>
          <w:rFonts w:hint="eastAsia" w:ascii="宋体" w:hAnsi="宋体"/>
          <w:b/>
          <w:bCs/>
          <w:sz w:val="24"/>
          <w:u w:val="single"/>
        </w:rPr>
        <w:t xml:space="preserve">                                            </w:t>
      </w:r>
    </w:p>
    <w:p w14:paraId="7CF12671">
      <w:pPr>
        <w:spacing w:line="360" w:lineRule="auto"/>
        <w:ind w:firstLine="482" w:firstLineChars="200"/>
        <w:rPr>
          <w:rFonts w:hint="eastAsia" w:ascii="宋体" w:hAnsi="宋体"/>
          <w:b/>
          <w:bCs/>
          <w:sz w:val="24"/>
          <w:u w:val="single"/>
        </w:rPr>
      </w:pPr>
      <w:r>
        <w:rPr>
          <w:rFonts w:hint="eastAsia" w:ascii="宋体" w:hAnsi="宋体"/>
          <w:b/>
          <w:bCs/>
          <w:sz w:val="24"/>
        </w:rPr>
        <w:t>住所地：</w:t>
      </w:r>
      <w:r>
        <w:rPr>
          <w:rFonts w:hint="eastAsia" w:ascii="宋体" w:hAnsi="宋体"/>
          <w:b/>
          <w:bCs/>
          <w:sz w:val="24"/>
          <w:u w:val="single"/>
        </w:rPr>
        <w:t xml:space="preserve">                                                   </w:t>
      </w:r>
    </w:p>
    <w:p w14:paraId="2FFCC085">
      <w:pPr>
        <w:spacing w:line="360" w:lineRule="auto"/>
        <w:ind w:firstLine="480" w:firstLineChars="200"/>
        <w:rPr>
          <w:rFonts w:hint="eastAsia" w:ascii="宋体" w:hAnsi="宋体"/>
          <w:sz w:val="24"/>
        </w:rPr>
      </w:pPr>
    </w:p>
    <w:p w14:paraId="5E14A592">
      <w:pPr>
        <w:spacing w:line="360" w:lineRule="auto"/>
        <w:ind w:firstLine="480" w:firstLineChars="200"/>
        <w:jc w:val="left"/>
        <w:rPr>
          <w:rFonts w:hint="eastAsia" w:ascii="宋体" w:hAnsi="宋体"/>
          <w:sz w:val="24"/>
        </w:rPr>
      </w:pPr>
      <w:r>
        <w:rPr>
          <w:rFonts w:hint="eastAsia" w:ascii="宋体" w:hAnsi="宋体"/>
          <w:sz w:val="24"/>
        </w:rPr>
        <w:t>根据《中华人民共和国</w:t>
      </w:r>
      <w:r>
        <w:rPr>
          <w:rFonts w:hint="eastAsia" w:ascii="宋体" w:hAnsi="宋体"/>
          <w:sz w:val="24"/>
          <w:lang w:val="en-US" w:eastAsia="zh-CN"/>
        </w:rPr>
        <w:t>民法典</w:t>
      </w:r>
      <w:r>
        <w:rPr>
          <w:rFonts w:hint="eastAsia" w:ascii="宋体" w:hAnsi="宋体"/>
          <w:sz w:val="24"/>
        </w:rPr>
        <w:t>》、《中华人民共和国产品质量法》等相关法律法规，双方经过充分友好协商，本着诚实守信、平等互利的原则，就甲方向乙方购买</w:t>
      </w:r>
      <w:r>
        <w:rPr>
          <w:rFonts w:hint="eastAsia" w:ascii="宋体" w:hAnsi="宋体"/>
          <w:sz w:val="24"/>
          <w:u w:val="single"/>
          <w:lang w:val="en-US" w:eastAsia="zh-CN"/>
        </w:rPr>
        <w:t xml:space="preserve"> 监控系统设备、材料</w:t>
      </w:r>
      <w:r>
        <w:rPr>
          <w:rFonts w:hint="eastAsia" w:ascii="宋体" w:hAnsi="宋体"/>
          <w:sz w:val="24"/>
        </w:rPr>
        <w:t>（以下简称 “货物”）用于</w:t>
      </w:r>
      <w:r>
        <w:rPr>
          <w:rFonts w:hint="eastAsia" w:ascii="宋体" w:hAnsi="宋体"/>
          <w:sz w:val="24"/>
          <w:u w:val="single"/>
          <w:lang w:val="en-US" w:eastAsia="zh-CN"/>
        </w:rPr>
        <w:t>原市妇幼医院公共区域监控采购及安装项目</w:t>
      </w:r>
      <w:r>
        <w:rPr>
          <w:rFonts w:hint="eastAsia" w:ascii="宋体" w:hAnsi="宋体"/>
          <w:sz w:val="24"/>
        </w:rPr>
        <w:t>的相关事宜，达成如下合同条款。</w:t>
      </w:r>
    </w:p>
    <w:p w14:paraId="3BDB627C">
      <w:pPr>
        <w:spacing w:line="360" w:lineRule="auto"/>
        <w:ind w:firstLine="472" w:firstLineChars="196"/>
        <w:jc w:val="left"/>
        <w:rPr>
          <w:rFonts w:hint="eastAsia" w:ascii="宋体" w:hAnsi="宋体"/>
          <w:b/>
          <w:sz w:val="24"/>
        </w:rPr>
      </w:pPr>
      <w:r>
        <w:rPr>
          <w:rFonts w:hint="eastAsia" w:ascii="宋体" w:hAnsi="宋体"/>
          <w:b/>
          <w:sz w:val="24"/>
        </w:rPr>
        <w:t>一、供货基本情况</w:t>
      </w:r>
    </w:p>
    <w:p w14:paraId="0FFCA36E">
      <w:pPr>
        <w:spacing w:line="360" w:lineRule="auto"/>
        <w:ind w:firstLine="240" w:firstLineChars="100"/>
        <w:jc w:val="left"/>
        <w:rPr>
          <w:rFonts w:hint="default" w:ascii="宋体" w:hAnsi="宋体" w:eastAsia="宋体"/>
          <w:sz w:val="24"/>
          <w:lang w:val="en-US" w:eastAsia="zh-CN"/>
        </w:rPr>
      </w:pPr>
      <w:r>
        <w:rPr>
          <w:rFonts w:hint="eastAsia" w:ascii="宋体" w:hAnsi="宋体"/>
          <w:sz w:val="24"/>
        </w:rPr>
        <w:t xml:space="preserve"> 供货</w:t>
      </w:r>
      <w:r>
        <w:rPr>
          <w:rFonts w:hint="eastAsia" w:ascii="宋体" w:hAnsi="宋体"/>
          <w:sz w:val="24"/>
          <w:lang w:val="en-US" w:eastAsia="zh-CN"/>
        </w:rPr>
        <w:t>清单见合同附件</w:t>
      </w:r>
    </w:p>
    <w:p w14:paraId="5204E86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b/>
          <w:bCs/>
          <w:u w:val="single"/>
          <w:lang w:val="en-US" w:eastAsia="zh-CN"/>
        </w:rPr>
      </w:pPr>
      <w:r>
        <w:rPr>
          <w:rFonts w:hint="eastAsia" w:ascii="宋体" w:hAnsi="宋体"/>
          <w:color w:val="auto"/>
          <w:sz w:val="24"/>
        </w:rPr>
        <w:t>双方其他约定</w:t>
      </w:r>
      <w:r>
        <w:rPr>
          <w:rFonts w:hint="eastAsia" w:ascii="宋体" w:hAnsi="宋体"/>
          <w:color w:val="auto"/>
          <w:sz w:val="24"/>
          <w:u w:val="single"/>
        </w:rPr>
        <w:t xml:space="preserve"> </w:t>
      </w:r>
      <w:r>
        <w:rPr>
          <w:rFonts w:hint="eastAsia"/>
          <w:b/>
          <w:bCs/>
          <w:sz w:val="24"/>
          <w:szCs w:val="24"/>
          <w:u w:val="single"/>
          <w:lang w:val="en-US" w:eastAsia="zh-CN"/>
        </w:rPr>
        <w:t>若提供的设备货物到场验收之日起90天内，出现3次以上非人为损坏造成的硬件故障维修情况，甲方有权要求乙方免费更换。</w:t>
      </w:r>
    </w:p>
    <w:p w14:paraId="15D484D8">
      <w:pPr>
        <w:spacing w:line="360" w:lineRule="auto"/>
        <w:ind w:firstLine="482" w:firstLineChars="200"/>
        <w:jc w:val="left"/>
        <w:rPr>
          <w:rFonts w:hint="eastAsia" w:ascii="宋体" w:hAnsi="宋体"/>
          <w:b/>
          <w:sz w:val="24"/>
        </w:rPr>
      </w:pPr>
      <w:r>
        <w:rPr>
          <w:rFonts w:hint="eastAsia" w:ascii="宋体" w:hAnsi="宋体"/>
          <w:b/>
          <w:sz w:val="24"/>
        </w:rPr>
        <w:t>二、合同价款</w:t>
      </w:r>
    </w:p>
    <w:p w14:paraId="196B4954">
      <w:pPr>
        <w:pStyle w:val="15"/>
        <w:numPr>
          <w:ilvl w:val="0"/>
          <w:numId w:val="0"/>
        </w:numPr>
        <w:spacing w:beforeAutospacing="0" w:line="360" w:lineRule="auto"/>
        <w:ind w:leftChars="0" w:firstLine="480" w:firstLineChars="200"/>
        <w:rPr>
          <w:rFonts w:hint="eastAsia" w:ascii="宋体" w:hAnsi="宋体"/>
          <w:color w:val="auto"/>
          <w:sz w:val="24"/>
        </w:rPr>
      </w:pPr>
      <w:r>
        <w:rPr>
          <w:rFonts w:hint="eastAsia" w:ascii="宋体" w:hAnsi="宋体" w:eastAsia="宋体" w:cs="宋体"/>
          <w:color w:val="auto"/>
          <w:sz w:val="24"/>
          <w:lang w:val="en-US" w:eastAsia="zh-CN"/>
        </w:rPr>
        <w:t>合同价格形式：固定单价合同；包括所采购的本体货物、特殊工具、备品备件、包装费、运输费、上下车费、保险费、税费、培训费、技术服务费等款项，不因政策、材料、费率变动等因素的变化再作调整。</w:t>
      </w:r>
    </w:p>
    <w:p w14:paraId="796CFDC9">
      <w:pPr>
        <w:spacing w:line="360" w:lineRule="auto"/>
        <w:ind w:firstLine="480" w:firstLineChars="200"/>
        <w:jc w:val="left"/>
        <w:rPr>
          <w:rFonts w:hint="default" w:ascii="宋体" w:hAnsi="宋体" w:eastAsia="宋体" w:cs="宋体"/>
          <w:color w:val="auto"/>
          <w:sz w:val="24"/>
          <w:u w:val="none"/>
          <w:lang w:val="en-US" w:eastAsia="zh-CN"/>
        </w:rPr>
      </w:pPr>
      <w:r>
        <w:rPr>
          <w:rFonts w:hint="eastAsia" w:ascii="宋体" w:hAnsi="宋体"/>
          <w:color w:val="auto"/>
          <w:sz w:val="24"/>
        </w:rPr>
        <w:t>经双方商定，合同</w:t>
      </w:r>
      <w:r>
        <w:rPr>
          <w:rFonts w:hint="eastAsia" w:ascii="宋体" w:hAnsi="宋体"/>
          <w:color w:val="auto"/>
          <w:sz w:val="24"/>
          <w:lang w:val="en-US" w:eastAsia="zh-CN"/>
        </w:rPr>
        <w:t>含税（税率</w:t>
      </w:r>
      <w:r>
        <w:rPr>
          <w:rFonts w:hint="eastAsia" w:ascii="宋体" w:hAnsi="宋体"/>
          <w:color w:val="auto"/>
          <w:sz w:val="24"/>
          <w:u w:val="single"/>
          <w:lang w:val="en-US" w:eastAsia="zh-CN"/>
        </w:rPr>
        <w:t xml:space="preserve">    </w:t>
      </w:r>
      <w:r>
        <w:rPr>
          <w:rFonts w:hint="eastAsia" w:ascii="宋体" w:hAnsi="宋体"/>
          <w:color w:val="auto"/>
          <w:sz w:val="24"/>
          <w:lang w:val="en-US" w:eastAsia="zh-CN"/>
        </w:rPr>
        <w:t>%）</w:t>
      </w:r>
      <w:r>
        <w:rPr>
          <w:rFonts w:hint="eastAsia" w:ascii="宋体" w:hAnsi="宋体"/>
          <w:color w:val="auto"/>
          <w:sz w:val="24"/>
        </w:rPr>
        <w:t>总价款</w:t>
      </w:r>
      <w:r>
        <w:rPr>
          <w:rFonts w:hint="eastAsia" w:ascii="宋体" w:hAnsi="宋体"/>
          <w:color w:val="auto"/>
          <w:sz w:val="24"/>
          <w:lang w:val="en-US" w:eastAsia="zh-CN"/>
        </w:rPr>
        <w:t>暂定</w:t>
      </w:r>
      <w:r>
        <w:rPr>
          <w:rFonts w:hint="eastAsia" w:ascii="宋体" w:hAnsi="宋体"/>
          <w:color w:val="auto"/>
          <w:sz w:val="24"/>
        </w:rPr>
        <w:t>为：</w:t>
      </w:r>
      <w:r>
        <w:rPr>
          <w:rFonts w:hint="eastAsia" w:ascii="Arial" w:hAnsi="Arial" w:cs="Arial"/>
          <w:color w:val="auto"/>
          <w:sz w:val="24"/>
          <w:lang w:val="en-US" w:eastAsia="zh-CN"/>
        </w:rPr>
        <w:t>¥</w:t>
      </w:r>
      <w:r>
        <w:rPr>
          <w:rFonts w:hint="eastAsia" w:ascii="宋体" w:hAnsi="宋体"/>
          <w:color w:val="auto"/>
          <w:sz w:val="24"/>
          <w:u w:val="single"/>
          <w:lang w:val="en-US" w:eastAsia="zh-CN"/>
        </w:rPr>
        <w:t xml:space="preserve">        </w:t>
      </w:r>
      <w:r>
        <w:rPr>
          <w:rFonts w:hint="eastAsia" w:ascii="宋体" w:hAnsi="宋体"/>
          <w:color w:val="auto"/>
          <w:sz w:val="24"/>
        </w:rPr>
        <w:t>（大写</w:t>
      </w:r>
      <w:r>
        <w:rPr>
          <w:rFonts w:hint="eastAsia" w:ascii="宋体" w:hAnsi="宋体"/>
          <w:color w:val="auto"/>
          <w:sz w:val="24"/>
          <w:lang w:val="en-US" w:eastAsia="zh-CN"/>
        </w:rPr>
        <w:t>:</w:t>
      </w:r>
      <w:r>
        <w:rPr>
          <w:rFonts w:hint="eastAsia" w:ascii="宋体" w:hAnsi="宋体"/>
          <w:color w:val="auto"/>
          <w:sz w:val="24"/>
          <w:u w:val="single"/>
        </w:rPr>
        <w:t xml:space="preserve"> </w:t>
      </w:r>
      <w:r>
        <w:rPr>
          <w:rFonts w:hint="eastAsia" w:ascii="宋体" w:hAnsi="宋体"/>
          <w:color w:val="auto"/>
          <w:sz w:val="24"/>
          <w:u w:val="single"/>
          <w:lang w:val="en-US" w:eastAsia="zh-CN"/>
        </w:rPr>
        <w:t xml:space="preserve">       </w:t>
      </w:r>
      <w:r>
        <w:rPr>
          <w:rFonts w:hint="eastAsia" w:ascii="宋体" w:hAnsi="宋体"/>
          <w:color w:val="auto"/>
          <w:sz w:val="24"/>
          <w:lang w:eastAsia="zh-CN"/>
        </w:rPr>
        <w:t>）。</w:t>
      </w:r>
      <w:r>
        <w:rPr>
          <w:rFonts w:hint="eastAsia" w:ascii="宋体" w:hAnsi="宋体"/>
          <w:color w:val="auto"/>
          <w:sz w:val="24"/>
          <w:u w:val="none"/>
          <w:lang w:val="en-US" w:eastAsia="zh-CN"/>
        </w:rPr>
        <w:t>全部货物供货完成，安装调试完成验收合格后，经双方确认后，</w:t>
      </w:r>
      <w:r>
        <w:rPr>
          <w:rFonts w:hint="eastAsia" w:ascii="宋体" w:hAnsi="宋体"/>
          <w:color w:val="auto"/>
          <w:sz w:val="24"/>
          <w:lang w:val="en-US" w:eastAsia="zh-CN"/>
        </w:rPr>
        <w:t>具体结算金额以最终双方确认的实际供货数量，按本合同约定单价据实核算。</w:t>
      </w:r>
    </w:p>
    <w:p w14:paraId="0C727350">
      <w:pPr>
        <w:spacing w:line="360" w:lineRule="auto"/>
        <w:ind w:firstLine="480" w:firstLineChars="200"/>
        <w:jc w:val="left"/>
        <w:rPr>
          <w:rFonts w:hint="eastAsia" w:ascii="宋体" w:hAnsi="宋体"/>
          <w:color w:val="auto"/>
          <w:sz w:val="24"/>
          <w:u w:val="single"/>
        </w:rPr>
      </w:pPr>
      <w:r>
        <w:rPr>
          <w:rFonts w:hint="eastAsia" w:ascii="宋体" w:hAnsi="宋体"/>
          <w:color w:val="auto"/>
          <w:sz w:val="24"/>
        </w:rPr>
        <w:t xml:space="preserve">甲方付款方式及时间: </w:t>
      </w:r>
      <w:r>
        <w:rPr>
          <w:rFonts w:hint="eastAsia" w:ascii="宋体" w:hAnsi="宋体"/>
          <w:color w:val="auto"/>
          <w:sz w:val="24"/>
          <w:u w:val="single"/>
          <w:lang w:val="en-US" w:eastAsia="zh-CN"/>
        </w:rPr>
        <w:t>合同签订后，全部供货完成，甲方安装调试完成验收合格后，双方确认后，乙方开具全部货物合规增值税发票，甲方自收到发票并确认无误后7个工作日内予以支付全部货款。</w:t>
      </w:r>
    </w:p>
    <w:p w14:paraId="6037625E">
      <w:pPr>
        <w:spacing w:line="360" w:lineRule="auto"/>
        <w:ind w:firstLine="480" w:firstLineChars="200"/>
        <w:jc w:val="left"/>
        <w:rPr>
          <w:rFonts w:hint="eastAsia" w:ascii="宋体" w:hAnsi="宋体"/>
          <w:color w:val="auto"/>
          <w:sz w:val="24"/>
        </w:rPr>
      </w:pPr>
      <w:r>
        <w:rPr>
          <w:rFonts w:hint="eastAsia" w:ascii="宋体" w:hAnsi="宋体"/>
          <w:color w:val="auto"/>
          <w:sz w:val="24"/>
        </w:rPr>
        <w:t>乙方收款账户</w:t>
      </w:r>
      <w:r>
        <w:rPr>
          <w:rFonts w:hint="eastAsia" w:ascii="宋体" w:hAnsi="宋体"/>
          <w:color w:val="auto"/>
          <w:sz w:val="24"/>
          <w:lang w:val="en-US" w:eastAsia="zh-CN"/>
        </w:rPr>
        <w:t>信息</w:t>
      </w:r>
      <w:r>
        <w:rPr>
          <w:rFonts w:hint="eastAsia" w:ascii="宋体" w:hAnsi="宋体"/>
          <w:color w:val="auto"/>
          <w:sz w:val="24"/>
        </w:rPr>
        <w:t>：</w:t>
      </w:r>
    </w:p>
    <w:p w14:paraId="22C9D9E0">
      <w:pPr>
        <w:spacing w:line="360" w:lineRule="auto"/>
        <w:ind w:firstLine="480" w:firstLineChars="200"/>
        <w:jc w:val="left"/>
        <w:rPr>
          <w:rFonts w:hint="eastAsia" w:ascii="宋体" w:hAnsi="宋体"/>
          <w:color w:val="auto"/>
          <w:sz w:val="24"/>
        </w:rPr>
      </w:pPr>
      <w:r>
        <w:rPr>
          <w:rFonts w:hint="eastAsia" w:ascii="宋体" w:hAnsi="宋体"/>
          <w:color w:val="auto"/>
          <w:sz w:val="24"/>
          <w:lang w:val="en-US" w:eastAsia="zh-CN"/>
        </w:rPr>
        <w:t>账户名称</w:t>
      </w:r>
      <w:r>
        <w:rPr>
          <w:rFonts w:hint="eastAsia" w:ascii="宋体" w:hAnsi="宋体"/>
          <w:color w:val="auto"/>
          <w:sz w:val="24"/>
        </w:rPr>
        <w:t>：</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w:t>
      </w:r>
    </w:p>
    <w:p w14:paraId="28D77295">
      <w:pPr>
        <w:spacing w:line="360" w:lineRule="auto"/>
        <w:ind w:firstLine="480" w:firstLineChars="200"/>
        <w:jc w:val="left"/>
        <w:rPr>
          <w:rFonts w:hint="default" w:ascii="宋体" w:hAnsi="宋体" w:eastAsia="宋体"/>
          <w:color w:val="auto"/>
          <w:sz w:val="24"/>
          <w:u w:val="single"/>
          <w:lang w:val="en-US" w:eastAsia="zh-CN"/>
        </w:rPr>
      </w:pPr>
      <w:r>
        <w:rPr>
          <w:rFonts w:hint="eastAsia" w:ascii="宋体" w:hAnsi="宋体"/>
          <w:color w:val="auto"/>
          <w:sz w:val="24"/>
          <w:u w:val="none"/>
          <w:lang w:val="en-US" w:eastAsia="zh-CN"/>
        </w:rPr>
        <w:t>账户号码：</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w:t>
      </w:r>
      <w:r>
        <w:rPr>
          <w:rFonts w:hint="eastAsia" w:ascii="宋体" w:hAnsi="宋体"/>
          <w:color w:val="auto"/>
          <w:sz w:val="24"/>
          <w:u w:val="single"/>
          <w:lang w:val="en-US" w:eastAsia="zh-CN"/>
        </w:rPr>
        <w:t xml:space="preserve">                                  </w:t>
      </w:r>
    </w:p>
    <w:p w14:paraId="36D8E0E5">
      <w:pPr>
        <w:spacing w:line="360" w:lineRule="auto"/>
        <w:ind w:firstLine="480" w:firstLineChars="200"/>
        <w:jc w:val="left"/>
        <w:rPr>
          <w:rFonts w:hint="default" w:ascii="宋体" w:hAnsi="宋体" w:eastAsia="宋体"/>
          <w:color w:val="auto"/>
          <w:sz w:val="24"/>
          <w:u w:val="single"/>
          <w:lang w:val="en-US" w:eastAsia="zh-CN"/>
        </w:rPr>
      </w:pPr>
      <w:r>
        <w:rPr>
          <w:rFonts w:hint="eastAsia" w:ascii="宋体" w:hAnsi="宋体"/>
          <w:color w:val="auto"/>
          <w:sz w:val="24"/>
          <w:u w:val="none"/>
          <w:lang w:val="en-US" w:eastAsia="zh-CN"/>
        </w:rPr>
        <w:t>开户行：</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w:t>
      </w:r>
      <w:r>
        <w:rPr>
          <w:rFonts w:hint="eastAsia" w:ascii="宋体" w:hAnsi="宋体"/>
          <w:color w:val="auto"/>
          <w:sz w:val="24"/>
          <w:u w:val="single"/>
          <w:lang w:val="en-US" w:eastAsia="zh-CN"/>
        </w:rPr>
        <w:t xml:space="preserve">                 </w:t>
      </w:r>
    </w:p>
    <w:p w14:paraId="64F98260">
      <w:pPr>
        <w:spacing w:line="360" w:lineRule="auto"/>
        <w:ind w:firstLine="480" w:firstLineChars="200"/>
        <w:jc w:val="left"/>
        <w:rPr>
          <w:rFonts w:hint="eastAsia" w:ascii="宋体" w:hAnsi="宋体"/>
          <w:sz w:val="24"/>
        </w:rPr>
      </w:pPr>
      <w:r>
        <w:rPr>
          <w:rFonts w:hint="eastAsia" w:ascii="宋体" w:hAnsi="宋体"/>
          <w:color w:val="auto"/>
          <w:sz w:val="24"/>
        </w:rPr>
        <w:t>乙方向甲方提供税票的种类：</w:t>
      </w:r>
      <w:r>
        <w:rPr>
          <w:rFonts w:hint="eastAsia" w:ascii="宋体" w:hAnsi="宋体"/>
          <w:color w:val="auto"/>
          <w:sz w:val="24"/>
          <w:u w:val="single"/>
        </w:rPr>
        <w:t xml:space="preserve">  增值税</w:t>
      </w:r>
      <w:r>
        <w:rPr>
          <w:rFonts w:hint="eastAsia" w:ascii="宋体" w:hAnsi="宋体"/>
          <w:color w:val="auto"/>
          <w:sz w:val="24"/>
          <w:u w:val="single"/>
          <w:lang w:val="en-US" w:eastAsia="zh-CN"/>
        </w:rPr>
        <w:t>专用</w:t>
      </w:r>
      <w:r>
        <w:rPr>
          <w:rFonts w:hint="eastAsia" w:ascii="宋体" w:hAnsi="宋体"/>
          <w:color w:val="auto"/>
          <w:sz w:val="24"/>
          <w:u w:val="single"/>
        </w:rPr>
        <w:t xml:space="preserve">发票                        </w:t>
      </w:r>
    </w:p>
    <w:p w14:paraId="21752C77">
      <w:pPr>
        <w:spacing w:line="360" w:lineRule="auto"/>
        <w:ind w:firstLine="482" w:firstLineChars="200"/>
        <w:jc w:val="left"/>
        <w:rPr>
          <w:rFonts w:hint="eastAsia" w:ascii="宋体" w:hAnsi="宋体"/>
          <w:b/>
          <w:color w:val="auto"/>
          <w:sz w:val="24"/>
        </w:rPr>
      </w:pPr>
      <w:r>
        <w:rPr>
          <w:rFonts w:hint="eastAsia" w:ascii="宋体" w:hAnsi="宋体"/>
          <w:b/>
          <w:sz w:val="24"/>
        </w:rPr>
        <w:t>三、交货时间、地点</w:t>
      </w:r>
    </w:p>
    <w:p w14:paraId="21DCD9D0">
      <w:pPr>
        <w:spacing w:line="360" w:lineRule="auto"/>
        <w:ind w:firstLine="480" w:firstLineChars="200"/>
        <w:jc w:val="left"/>
        <w:rPr>
          <w:rFonts w:hint="eastAsia" w:ascii="宋体" w:hAnsi="宋体"/>
          <w:sz w:val="24"/>
          <w:u w:val="single"/>
        </w:rPr>
      </w:pPr>
      <w:r>
        <w:rPr>
          <w:rFonts w:hint="eastAsia" w:ascii="宋体" w:hAnsi="宋体"/>
          <w:color w:val="auto"/>
          <w:sz w:val="24"/>
        </w:rPr>
        <w:t>交货时间：</w:t>
      </w:r>
      <w:r>
        <w:rPr>
          <w:rFonts w:hint="eastAsia" w:ascii="宋体" w:hAnsi="宋体"/>
          <w:color w:val="auto"/>
          <w:sz w:val="24"/>
          <w:u w:val="single"/>
        </w:rPr>
        <w:t xml:space="preserve"> </w:t>
      </w:r>
      <w:r>
        <w:rPr>
          <w:rFonts w:hint="eastAsia" w:ascii="Times New Roman" w:hAnsi="Times New Roman" w:eastAsia="宋体" w:cs="Times New Roman"/>
          <w:color w:val="auto"/>
          <w:spacing w:val="-4"/>
          <w:sz w:val="24"/>
          <w:highlight w:val="none"/>
          <w:u w:val="single"/>
          <w:lang w:val="en-US" w:eastAsia="zh-CN"/>
        </w:rPr>
        <w:t>合同签订后15个日历天内</w:t>
      </w:r>
      <w:r>
        <w:rPr>
          <w:rFonts w:hint="eastAsia" w:ascii="宋体" w:hAnsi="宋体"/>
          <w:sz w:val="24"/>
          <w:u w:val="single"/>
        </w:rPr>
        <w:t xml:space="preserve">  。</w:t>
      </w:r>
    </w:p>
    <w:p w14:paraId="5C9F6D19">
      <w:pPr>
        <w:spacing w:line="360" w:lineRule="auto"/>
        <w:ind w:firstLine="480" w:firstLineChars="200"/>
        <w:jc w:val="left"/>
        <w:rPr>
          <w:rFonts w:hint="eastAsia" w:ascii="宋体" w:hAnsi="宋体"/>
          <w:sz w:val="24"/>
        </w:rPr>
      </w:pPr>
      <w:r>
        <w:rPr>
          <w:rFonts w:hint="eastAsia" w:ascii="宋体" w:hAnsi="宋体"/>
          <w:sz w:val="24"/>
        </w:rPr>
        <w:t>若无其他特别约定，乙方应于本合同生效后</w:t>
      </w:r>
      <w:r>
        <w:rPr>
          <w:rFonts w:hint="eastAsia" w:ascii="宋体" w:hAnsi="宋体"/>
          <w:sz w:val="24"/>
          <w:u w:val="single"/>
        </w:rPr>
        <w:t xml:space="preserve">  </w:t>
      </w:r>
      <w:r>
        <w:rPr>
          <w:rFonts w:hint="eastAsia" w:ascii="宋体" w:hAnsi="宋体"/>
          <w:sz w:val="24"/>
          <w:u w:val="single"/>
          <w:lang w:val="en-US" w:eastAsia="zh-CN"/>
        </w:rPr>
        <w:t>2</w:t>
      </w:r>
      <w:r>
        <w:rPr>
          <w:rFonts w:hint="eastAsia" w:ascii="宋体" w:hAnsi="宋体"/>
          <w:sz w:val="24"/>
          <w:u w:val="single"/>
        </w:rPr>
        <w:t xml:space="preserve">  </w:t>
      </w:r>
      <w:r>
        <w:rPr>
          <w:rFonts w:hint="eastAsia" w:ascii="宋体" w:hAnsi="宋体"/>
          <w:sz w:val="24"/>
        </w:rPr>
        <w:t>日内向甲方提供书面的供货计划，包括每批货物名称、编号、重量、体积、价款、送货人、发货时间、到货时间及本合同项目的货物总清单等供货基本信息。交货</w:t>
      </w:r>
      <w:r>
        <w:rPr>
          <w:rFonts w:hint="eastAsia" w:ascii="宋体" w:hAnsi="宋体"/>
          <w:sz w:val="24"/>
          <w:u w:val="single"/>
        </w:rPr>
        <w:t xml:space="preserve">   </w:t>
      </w:r>
      <w:r>
        <w:rPr>
          <w:rFonts w:hint="eastAsia" w:ascii="宋体" w:hAnsi="宋体"/>
          <w:sz w:val="24"/>
          <w:u w:val="single"/>
          <w:lang w:val="en-US" w:eastAsia="zh-CN"/>
        </w:rPr>
        <w:t>1</w:t>
      </w:r>
      <w:r>
        <w:rPr>
          <w:rFonts w:hint="eastAsia" w:ascii="宋体" w:hAnsi="宋体"/>
          <w:sz w:val="24"/>
          <w:u w:val="single"/>
        </w:rPr>
        <w:t xml:space="preserve">  </w:t>
      </w:r>
      <w:r>
        <w:rPr>
          <w:rFonts w:hint="eastAsia" w:ascii="宋体" w:hAnsi="宋体"/>
          <w:sz w:val="24"/>
        </w:rPr>
        <w:t>天前，乙方应</w:t>
      </w:r>
      <w:r>
        <w:rPr>
          <w:rFonts w:hint="eastAsia" w:ascii="宋体" w:hAnsi="宋体"/>
          <w:sz w:val="24"/>
          <w:lang w:val="en-US" w:eastAsia="zh-CN"/>
        </w:rPr>
        <w:t>以</w:t>
      </w:r>
      <w:r>
        <w:rPr>
          <w:rFonts w:hint="eastAsia" w:ascii="宋体" w:hAnsi="宋体"/>
          <w:sz w:val="24"/>
          <w:u w:val="single"/>
          <w:lang w:val="en-US" w:eastAsia="zh-CN"/>
        </w:rPr>
        <w:t>书面形式</w:t>
      </w:r>
      <w:r>
        <w:rPr>
          <w:rFonts w:hint="eastAsia" w:ascii="宋体" w:hAnsi="宋体"/>
          <w:sz w:val="24"/>
        </w:rPr>
        <w:t>将供货基本情况通知甲方，否则，甲方有权拒收货物，由此产生的一切损失及费用由乙方承担。交货顺序以甲方项目实际需求顺序为准，交货日期以到货现场的到货签收单时间为准。</w:t>
      </w:r>
    </w:p>
    <w:p w14:paraId="19D78C43">
      <w:pPr>
        <w:spacing w:line="360" w:lineRule="auto"/>
        <w:ind w:firstLine="480" w:firstLineChars="200"/>
        <w:jc w:val="left"/>
        <w:rPr>
          <w:rFonts w:hint="eastAsia" w:ascii="宋体" w:hAnsi="宋体"/>
          <w:sz w:val="24"/>
        </w:rPr>
      </w:pPr>
      <w:r>
        <w:rPr>
          <w:rFonts w:hint="eastAsia" w:ascii="宋体" w:hAnsi="宋体"/>
          <w:sz w:val="24"/>
        </w:rPr>
        <w:t>对于乙方提前交货、逾期交货或者供货经验收不合格的情况，甲方无保管义务；如乙方要求甲方暂时代为保管，其毁损灭失的风险及保管费用由乙方承担。任何一方因特殊原因要求将交货时间提前的，应提前通知对方且经书面确认。</w:t>
      </w:r>
    </w:p>
    <w:p w14:paraId="3CB29703">
      <w:pPr>
        <w:spacing w:line="360" w:lineRule="auto"/>
        <w:ind w:firstLine="480" w:firstLineChars="200"/>
        <w:jc w:val="left"/>
        <w:rPr>
          <w:rFonts w:hint="eastAsia" w:ascii="宋体" w:hAnsi="宋体"/>
          <w:sz w:val="24"/>
          <w:u w:val="single"/>
        </w:rPr>
      </w:pPr>
      <w:r>
        <w:rPr>
          <w:rFonts w:hint="eastAsia" w:ascii="宋体" w:hAnsi="宋体"/>
          <w:sz w:val="24"/>
        </w:rPr>
        <w:t>交货地点：</w:t>
      </w:r>
      <w:r>
        <w:rPr>
          <w:rFonts w:hint="eastAsia" w:ascii="宋体" w:hAnsi="宋体"/>
          <w:sz w:val="24"/>
          <w:u w:val="single"/>
        </w:rPr>
        <w:t xml:space="preserve">   </w:t>
      </w:r>
      <w:r>
        <w:rPr>
          <w:rFonts w:hint="eastAsia"/>
          <w:b w:val="0"/>
          <w:i w:val="0"/>
          <w:caps w:val="0"/>
          <w:spacing w:val="0"/>
          <w:w w:val="100"/>
          <w:sz w:val="24"/>
          <w:szCs w:val="24"/>
          <w:u w:val="single" w:color="000000"/>
          <w:lang w:val="en-US" w:eastAsia="zh-CN"/>
        </w:rPr>
        <w:t>攀枝花市东区市人才公寓</w:t>
      </w:r>
      <w:r>
        <w:rPr>
          <w:rFonts w:hint="eastAsia" w:ascii="宋体" w:hAnsi="宋体"/>
          <w:sz w:val="24"/>
          <w:u w:val="single"/>
        </w:rPr>
        <w:t xml:space="preserve">     </w:t>
      </w:r>
    </w:p>
    <w:p w14:paraId="517A1140">
      <w:pPr>
        <w:spacing w:line="360" w:lineRule="auto"/>
        <w:ind w:firstLine="482" w:firstLineChars="200"/>
        <w:jc w:val="left"/>
        <w:rPr>
          <w:rFonts w:hint="eastAsia" w:ascii="宋体" w:hAnsi="宋体"/>
          <w:b/>
          <w:sz w:val="24"/>
        </w:rPr>
      </w:pPr>
      <w:r>
        <w:rPr>
          <w:rFonts w:hint="eastAsia" w:ascii="宋体" w:hAnsi="宋体"/>
          <w:b/>
          <w:sz w:val="24"/>
        </w:rPr>
        <w:t xml:space="preserve">四、质量标准 </w:t>
      </w:r>
    </w:p>
    <w:p w14:paraId="54CB2C17">
      <w:pPr>
        <w:spacing w:line="360" w:lineRule="auto"/>
        <w:ind w:firstLine="480" w:firstLineChars="200"/>
        <w:jc w:val="left"/>
        <w:rPr>
          <w:rFonts w:hint="eastAsia" w:ascii="宋体" w:hAnsi="宋体"/>
          <w:sz w:val="24"/>
          <w:u w:val="single"/>
        </w:rPr>
      </w:pPr>
      <w:r>
        <w:rPr>
          <w:rFonts w:hint="eastAsia" w:ascii="宋体" w:hAnsi="宋体"/>
          <w:sz w:val="24"/>
        </w:rPr>
        <w:t xml:space="preserve">双方约定的质量标准： </w:t>
      </w:r>
      <w:r>
        <w:rPr>
          <w:rFonts w:hint="eastAsia" w:ascii="宋体" w:hAnsi="宋体"/>
          <w:sz w:val="24"/>
          <w:u w:val="single"/>
        </w:rPr>
        <w:t xml:space="preserve">   </w:t>
      </w:r>
      <w:r>
        <w:rPr>
          <w:rFonts w:hint="eastAsia" w:ascii="宋体" w:hAnsi="宋体"/>
          <w:color w:val="auto"/>
          <w:sz w:val="24"/>
          <w:highlight w:val="none"/>
          <w:u w:val="single"/>
          <w:lang w:val="en-US" w:eastAsia="zh-CN"/>
        </w:rPr>
        <w:t>所有产品满足国家标准</w:t>
      </w:r>
      <w:r>
        <w:rPr>
          <w:rFonts w:hint="eastAsia" w:ascii="宋体" w:hAnsi="宋体"/>
          <w:color w:val="auto"/>
          <w:sz w:val="24"/>
          <w:u w:val="single"/>
        </w:rPr>
        <w:t xml:space="preserve">     </w:t>
      </w:r>
      <w:r>
        <w:rPr>
          <w:rFonts w:hint="eastAsia" w:ascii="宋体" w:hAnsi="宋体"/>
          <w:sz w:val="24"/>
        </w:rPr>
        <w:t>如乙方提供的产品质量不符合约定标准, 甲方有权要求拒收/换货/降价部分甚至整批货物，乙方对此承担全部责任并应赔偿甲方因此所遭受的损失。</w:t>
      </w:r>
    </w:p>
    <w:p w14:paraId="4A18EC31">
      <w:pPr>
        <w:spacing w:line="360" w:lineRule="auto"/>
        <w:ind w:firstLine="480" w:firstLineChars="200"/>
        <w:jc w:val="left"/>
        <w:rPr>
          <w:rFonts w:hint="eastAsia" w:ascii="宋体" w:hAnsi="宋体"/>
          <w:sz w:val="24"/>
          <w:u w:val="single"/>
        </w:rPr>
      </w:pPr>
      <w:r>
        <w:rPr>
          <w:rFonts w:hint="eastAsia" w:ascii="宋体" w:hAnsi="宋体"/>
          <w:sz w:val="24"/>
        </w:rPr>
        <w:t>货物的适用范围及局限性：</w:t>
      </w:r>
      <w:r>
        <w:rPr>
          <w:rFonts w:hint="eastAsia" w:ascii="宋体" w:hAnsi="宋体"/>
          <w:sz w:val="24"/>
          <w:u w:val="single"/>
        </w:rPr>
        <w:t xml:space="preserve">           </w:t>
      </w:r>
      <w:r>
        <w:rPr>
          <w:rFonts w:hint="eastAsia" w:ascii="宋体" w:hAnsi="宋体"/>
          <w:sz w:val="24"/>
          <w:u w:val="single"/>
          <w:lang w:val="en-US" w:eastAsia="zh-CN"/>
        </w:rPr>
        <w:t>/</w:t>
      </w:r>
      <w:r>
        <w:rPr>
          <w:rFonts w:hint="eastAsia" w:ascii="宋体" w:hAnsi="宋体"/>
          <w:sz w:val="24"/>
          <w:u w:val="single"/>
        </w:rPr>
        <w:t xml:space="preserve">        </w:t>
      </w:r>
      <w:r>
        <w:rPr>
          <w:rFonts w:hint="eastAsia" w:ascii="宋体" w:hAnsi="宋体"/>
          <w:sz w:val="24"/>
        </w:rPr>
        <w:t>如果因乙方所提供货物的某一项或某几项技术参数不能满足甲方的要求而影响甲方对该货物的使用，而乙方又未做出特别说明的，则无论甲方是否在招标文件、图纸中提出明确要求，乙方都必须无条件进行补救，并赔偿甲方因此造成的全部损失。</w:t>
      </w:r>
    </w:p>
    <w:p w14:paraId="5D4BEED6">
      <w:pPr>
        <w:spacing w:line="360" w:lineRule="auto"/>
        <w:ind w:firstLine="480" w:firstLineChars="200"/>
        <w:jc w:val="left"/>
        <w:rPr>
          <w:rFonts w:hint="eastAsia" w:ascii="宋体" w:hAnsi="宋体"/>
          <w:sz w:val="24"/>
        </w:rPr>
      </w:pPr>
      <w:r>
        <w:rPr>
          <w:rFonts w:hint="eastAsia" w:ascii="宋体" w:hAnsi="宋体"/>
          <w:sz w:val="24"/>
        </w:rPr>
        <w:t>货物质量与法律法规的符合性</w:t>
      </w:r>
      <w:r>
        <w:rPr>
          <w:rFonts w:hint="eastAsia" w:ascii="宋体" w:hAnsi="宋体"/>
          <w:sz w:val="24"/>
          <w:lang w:eastAsia="zh-CN"/>
        </w:rPr>
        <w:t>：</w:t>
      </w:r>
      <w:r>
        <w:rPr>
          <w:rFonts w:hint="eastAsia" w:ascii="宋体" w:hAnsi="宋体"/>
          <w:sz w:val="24"/>
        </w:rPr>
        <w:t xml:space="preserve">乙方供应的货物质量应符合中华人民共和国有关法律、法规、相关行业标准规范及项目所在地的规范性文件规定。                                                                                                                      </w:t>
      </w:r>
    </w:p>
    <w:p w14:paraId="381EF8CF">
      <w:pPr>
        <w:spacing w:line="360" w:lineRule="auto"/>
        <w:ind w:firstLine="482" w:firstLineChars="200"/>
        <w:jc w:val="left"/>
        <w:rPr>
          <w:rFonts w:hint="eastAsia" w:ascii="宋体" w:hAnsi="宋体"/>
          <w:b/>
          <w:sz w:val="24"/>
        </w:rPr>
      </w:pPr>
      <w:r>
        <w:rPr>
          <w:rFonts w:hint="eastAsia" w:ascii="宋体" w:hAnsi="宋体"/>
          <w:b/>
          <w:sz w:val="24"/>
        </w:rPr>
        <w:t>五、包装</w:t>
      </w:r>
    </w:p>
    <w:p w14:paraId="52AE5A86">
      <w:pPr>
        <w:spacing w:line="360" w:lineRule="auto"/>
        <w:ind w:firstLine="480" w:firstLineChars="200"/>
        <w:jc w:val="left"/>
        <w:rPr>
          <w:rFonts w:hint="eastAsia" w:ascii="宋体" w:hAnsi="宋体"/>
          <w:sz w:val="24"/>
        </w:rPr>
      </w:pPr>
      <w:r>
        <w:rPr>
          <w:rFonts w:hint="eastAsia" w:ascii="宋体" w:hAnsi="宋体"/>
          <w:sz w:val="24"/>
        </w:rPr>
        <w:t>包装及费用由乙方负责。乙方应按设备特点，按需要分别加上防潮、防霉、防锈、防爆、防腐蚀和利于装卸等保护措施和警示标志，以保证货物在没有任何损坏和腐蚀的情况下安全运抵安装使用现场。产品包装前，乙方负责对货物部件进行检查清理，不留异物，保证零部件及备品备件齐全并分别包装。</w:t>
      </w:r>
    </w:p>
    <w:p w14:paraId="18FECAB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sz w:val="24"/>
          <w:lang w:eastAsia="zh-CN"/>
        </w:rPr>
      </w:pPr>
      <w:r>
        <w:rPr>
          <w:rFonts w:hint="eastAsia" w:ascii="宋体" w:hAnsi="宋体"/>
          <w:sz w:val="24"/>
        </w:rPr>
        <w:t>每件或每批次包装箱内，应附有包括分件名称、数量、价格、制造商、合同编号、机组号、图号的详细装箱单、合格证。外购件包装箱内应有产品出厂质量合格证明书、技术说明各一份。</w:t>
      </w:r>
    </w:p>
    <w:p w14:paraId="48A22C98">
      <w:pPr>
        <w:spacing w:line="360" w:lineRule="auto"/>
        <w:ind w:firstLine="480" w:firstLineChars="200"/>
        <w:jc w:val="left"/>
        <w:rPr>
          <w:rFonts w:hint="eastAsia" w:ascii="宋体" w:hAnsi="宋体"/>
          <w:sz w:val="24"/>
        </w:rPr>
      </w:pPr>
      <w:r>
        <w:rPr>
          <w:rFonts w:hint="eastAsia" w:ascii="宋体" w:hAnsi="宋体"/>
          <w:sz w:val="24"/>
        </w:rPr>
        <w:t>如因乙方提供的包装质量问题造成产品数量或质量等不能符合合同约定, 不论在何时何地一经发现证实，甲方有权要求降价/换货/拒收部分甚至整批货物，乙方应负责及时无条件及时修理、更换或赔偿，保证满足甲方的工期需求。</w:t>
      </w:r>
    </w:p>
    <w:p w14:paraId="5195F021">
      <w:pPr>
        <w:spacing w:line="360" w:lineRule="auto"/>
        <w:ind w:firstLine="482" w:firstLineChars="200"/>
        <w:jc w:val="left"/>
        <w:rPr>
          <w:rFonts w:hint="eastAsia" w:ascii="宋体" w:hAnsi="宋体"/>
          <w:b/>
          <w:sz w:val="24"/>
        </w:rPr>
      </w:pPr>
      <w:r>
        <w:rPr>
          <w:rFonts w:hint="eastAsia" w:ascii="宋体" w:hAnsi="宋体"/>
          <w:b/>
          <w:sz w:val="24"/>
        </w:rPr>
        <w:t>六、运输、装卸及保险</w:t>
      </w:r>
    </w:p>
    <w:p w14:paraId="4DBDED1A">
      <w:pPr>
        <w:spacing w:line="360" w:lineRule="auto"/>
        <w:ind w:firstLine="480" w:firstLineChars="200"/>
        <w:jc w:val="left"/>
        <w:rPr>
          <w:rFonts w:ascii="宋体" w:hAnsi="宋体"/>
          <w:sz w:val="24"/>
        </w:rPr>
      </w:pPr>
      <w:r>
        <w:rPr>
          <w:rFonts w:hint="eastAsia" w:ascii="宋体" w:hAnsi="宋体"/>
          <w:sz w:val="24"/>
        </w:rPr>
        <w:t>运输方式：</w:t>
      </w:r>
      <w:r>
        <w:rPr>
          <w:rFonts w:hint="eastAsia" w:ascii="宋体" w:hAnsi="宋体"/>
          <w:sz w:val="24"/>
          <w:u w:val="single"/>
        </w:rPr>
        <w:t xml:space="preserve">  </w:t>
      </w:r>
      <w:r>
        <w:rPr>
          <w:rFonts w:hint="eastAsia" w:ascii="宋体" w:hAnsi="宋体"/>
          <w:sz w:val="24"/>
          <w:u w:val="single"/>
          <w:lang w:val="en-US" w:eastAsia="zh-CN"/>
        </w:rPr>
        <w:t>乙方负责车辆运输至项目现场并承担运费</w:t>
      </w:r>
      <w:r>
        <w:rPr>
          <w:rFonts w:hint="eastAsia" w:ascii="宋体" w:hAnsi="宋体"/>
          <w:sz w:val="24"/>
          <w:u w:val="none"/>
          <w:lang w:val="en-US" w:eastAsia="zh-CN"/>
        </w:rPr>
        <w:t>，</w:t>
      </w:r>
      <w:r>
        <w:rPr>
          <w:rFonts w:hint="eastAsia" w:ascii="宋体" w:hAnsi="宋体"/>
          <w:sz w:val="24"/>
        </w:rPr>
        <w:t>乙方应负责安排运输并承担装卸、运输责任和费用。运输途中发生非因甲方原因导致货物出现问题的，乙方应尽快向需方补供货物以满足甲方工期需要；乙方与承运单位和保险公司交涉的，甲方应积极配合。</w:t>
      </w:r>
    </w:p>
    <w:p w14:paraId="51429F18">
      <w:pPr>
        <w:spacing w:line="360" w:lineRule="auto"/>
        <w:ind w:firstLine="480" w:firstLineChars="200"/>
        <w:jc w:val="left"/>
        <w:rPr>
          <w:rFonts w:hint="eastAsia" w:ascii="宋体" w:hAnsi="宋体"/>
          <w:sz w:val="24"/>
          <w:u w:val="single"/>
        </w:rPr>
      </w:pPr>
      <w:r>
        <w:rPr>
          <w:rFonts w:hint="eastAsia" w:ascii="宋体" w:hAnsi="宋体"/>
          <w:sz w:val="24"/>
        </w:rPr>
        <w:t>乙方应负责办理产品运抵甲方指定交货地点的一切运输保险，并承担相关保险费。</w:t>
      </w:r>
    </w:p>
    <w:p w14:paraId="73040D3B">
      <w:pPr>
        <w:spacing w:line="360" w:lineRule="auto"/>
        <w:ind w:firstLine="482" w:firstLineChars="200"/>
        <w:jc w:val="left"/>
        <w:rPr>
          <w:rFonts w:hint="eastAsia" w:ascii="宋体" w:hAnsi="宋体"/>
          <w:b/>
          <w:sz w:val="24"/>
        </w:rPr>
      </w:pPr>
      <w:r>
        <w:rPr>
          <w:rFonts w:hint="eastAsia" w:ascii="宋体" w:hAnsi="宋体"/>
          <w:b/>
          <w:sz w:val="24"/>
        </w:rPr>
        <w:t>七、验收与交付</w:t>
      </w:r>
    </w:p>
    <w:p w14:paraId="05CAD139">
      <w:pPr>
        <w:keepNext w:val="0"/>
        <w:keepLines w:val="0"/>
        <w:pageBreakBefore w:val="0"/>
        <w:widowControl w:val="0"/>
        <w:kinsoku/>
        <w:overflowPunct/>
        <w:topLinePunct w:val="0"/>
        <w:autoSpaceDE/>
        <w:autoSpaceDN/>
        <w:bidi w:val="0"/>
        <w:adjustRightInd/>
        <w:snapToGrid/>
        <w:spacing w:line="520" w:lineRule="exact"/>
        <w:ind w:firstLine="480" w:firstLineChars="200"/>
        <w:jc w:val="left"/>
        <w:textAlignment w:val="auto"/>
        <w:rPr>
          <w:rFonts w:hint="eastAsia" w:ascii="宋体" w:hAnsi="宋体"/>
          <w:sz w:val="24"/>
          <w:u w:val="single"/>
        </w:rPr>
      </w:pPr>
      <w:r>
        <w:rPr>
          <w:rFonts w:hint="eastAsia" w:ascii="宋体" w:hAnsi="宋体"/>
          <w:sz w:val="24"/>
        </w:rPr>
        <w:t>验收方式、时间与验收标准：</w:t>
      </w:r>
      <w:r>
        <w:rPr>
          <w:rFonts w:hint="eastAsia" w:ascii="宋体" w:hAnsi="宋体"/>
          <w:color w:val="auto"/>
          <w:sz w:val="24"/>
          <w:u w:val="single"/>
          <w:lang w:val="en-US" w:eastAsia="zh-CN"/>
        </w:rPr>
        <w:t>货物到场后通知甲方现场验货。</w:t>
      </w:r>
    </w:p>
    <w:p w14:paraId="525EDA44">
      <w:pPr>
        <w:keepNext w:val="0"/>
        <w:keepLines w:val="0"/>
        <w:pageBreakBefore w:val="0"/>
        <w:widowControl w:val="0"/>
        <w:kinsoku/>
        <w:overflowPunct/>
        <w:topLinePunct w:val="0"/>
        <w:autoSpaceDE/>
        <w:autoSpaceDN/>
        <w:bidi w:val="0"/>
        <w:adjustRightInd/>
        <w:snapToGrid/>
        <w:spacing w:line="520" w:lineRule="exact"/>
        <w:ind w:firstLine="480" w:firstLineChars="200"/>
        <w:jc w:val="left"/>
        <w:textAlignment w:val="auto"/>
        <w:rPr>
          <w:rFonts w:hint="eastAsia" w:ascii="宋体" w:hAnsi="宋体"/>
          <w:sz w:val="24"/>
        </w:rPr>
      </w:pPr>
      <w:r>
        <w:rPr>
          <w:rFonts w:hint="eastAsia" w:ascii="宋体" w:hAnsi="宋体"/>
          <w:sz w:val="24"/>
        </w:rPr>
        <w:t>交付</w:t>
      </w:r>
      <w:r>
        <w:rPr>
          <w:rFonts w:hint="eastAsia" w:ascii="宋体" w:hAnsi="宋体"/>
          <w:sz w:val="24"/>
          <w:lang w:eastAsia="zh-CN"/>
        </w:rPr>
        <w:t>：</w:t>
      </w:r>
      <w:r>
        <w:rPr>
          <w:rFonts w:hint="eastAsia" w:ascii="宋体" w:hAnsi="宋体"/>
          <w:sz w:val="24"/>
        </w:rPr>
        <w:t>货物卸车后，甲方、乙方、监理单位（若有）和甲方指定的安装单位（若有）共同对货物进行外观、规格型号、数量检验，检验合格后，甲方签署收/调料单，作为交付凭证；需安装调试的产品，经安装调试结束且稳定运行</w:t>
      </w:r>
      <w:r>
        <w:rPr>
          <w:rFonts w:hint="eastAsia" w:ascii="宋体" w:hAnsi="宋体"/>
          <w:sz w:val="24"/>
          <w:u w:val="single"/>
        </w:rPr>
        <w:t xml:space="preserve"> </w:t>
      </w:r>
      <w:r>
        <w:rPr>
          <w:rFonts w:hint="eastAsia" w:ascii="宋体" w:hAnsi="宋体"/>
          <w:sz w:val="24"/>
          <w:u w:val="single"/>
          <w:lang w:val="en-US" w:eastAsia="zh-CN"/>
        </w:rPr>
        <w:t>2</w:t>
      </w:r>
      <w:r>
        <w:rPr>
          <w:rFonts w:hint="eastAsia" w:ascii="宋体" w:hAnsi="宋体"/>
          <w:sz w:val="24"/>
          <w:u w:val="single"/>
        </w:rPr>
        <w:t xml:space="preserve"> </w:t>
      </w:r>
      <w:r>
        <w:rPr>
          <w:rFonts w:hint="eastAsia" w:ascii="宋体" w:hAnsi="宋体"/>
          <w:sz w:val="24"/>
        </w:rPr>
        <w:t>日后，甲方签署接收凭证作为交付依据。甲方对收/调料单或接收凭证的签署只证明乙方提供的货物性能和参数暂时被接受，不排除货物安装使用过程中乙方对货物本身存在的潜在质量缺陷应承担的责任。实际交货时间以收/调料单或接收凭证注明的时间为准。</w:t>
      </w:r>
    </w:p>
    <w:p w14:paraId="635361BA">
      <w:pPr>
        <w:spacing w:line="360" w:lineRule="auto"/>
        <w:ind w:firstLine="480" w:firstLineChars="200"/>
        <w:jc w:val="left"/>
        <w:rPr>
          <w:rFonts w:hint="eastAsia" w:ascii="宋体" w:hAnsi="宋体"/>
          <w:sz w:val="24"/>
        </w:rPr>
      </w:pPr>
      <w:r>
        <w:rPr>
          <w:rFonts w:hint="eastAsia" w:ascii="宋体" w:hAnsi="宋体"/>
          <w:sz w:val="24"/>
        </w:rPr>
        <w:t xml:space="preserve">验收与交付的清单及凭证，以甲乙双方签字盖章为准。                                                                                                                                          </w:t>
      </w:r>
      <w:r>
        <w:rPr>
          <w:rFonts w:hint="eastAsia" w:ascii="宋体" w:hAnsi="宋体"/>
          <w:sz w:val="24"/>
          <w:u w:val="single"/>
        </w:rPr>
        <w:t xml:space="preserve">                                                                   </w:t>
      </w:r>
    </w:p>
    <w:p w14:paraId="22D2C0D1">
      <w:pPr>
        <w:spacing w:line="360" w:lineRule="auto"/>
        <w:ind w:firstLine="482" w:firstLineChars="200"/>
        <w:jc w:val="left"/>
        <w:rPr>
          <w:rFonts w:hint="eastAsia" w:ascii="宋体" w:hAnsi="宋体"/>
          <w:b/>
          <w:sz w:val="24"/>
        </w:rPr>
      </w:pPr>
      <w:r>
        <w:rPr>
          <w:rFonts w:hint="eastAsia" w:ascii="宋体" w:hAnsi="宋体"/>
          <w:b/>
          <w:sz w:val="24"/>
          <w:lang w:val="en-US" w:eastAsia="zh-CN"/>
        </w:rPr>
        <w:t>八</w:t>
      </w:r>
      <w:r>
        <w:rPr>
          <w:rFonts w:hint="eastAsia" w:ascii="宋体" w:hAnsi="宋体"/>
          <w:b/>
          <w:sz w:val="24"/>
        </w:rPr>
        <w:t>、质保期及质量保修</w:t>
      </w:r>
    </w:p>
    <w:p w14:paraId="26783609">
      <w:pPr>
        <w:spacing w:line="360" w:lineRule="auto"/>
        <w:ind w:firstLine="480" w:firstLineChars="200"/>
        <w:jc w:val="left"/>
        <w:rPr>
          <w:rFonts w:hint="eastAsia" w:ascii="宋体" w:hAnsi="宋体"/>
          <w:sz w:val="24"/>
        </w:rPr>
      </w:pPr>
      <w:r>
        <w:rPr>
          <w:rFonts w:hint="eastAsia" w:ascii="宋体" w:hAnsi="宋体"/>
          <w:sz w:val="24"/>
        </w:rPr>
        <w:t>质保期：乙方提供的产品或服务的质保期为</w:t>
      </w:r>
      <w:r>
        <w:rPr>
          <w:rFonts w:hint="eastAsia" w:ascii="宋体" w:hAnsi="宋体"/>
          <w:sz w:val="24"/>
          <w:u w:val="single"/>
        </w:rPr>
        <w:t xml:space="preserve">   </w:t>
      </w:r>
      <w:r>
        <w:rPr>
          <w:rFonts w:hint="eastAsia" w:ascii="宋体" w:hAnsi="宋体"/>
          <w:sz w:val="24"/>
          <w:u w:val="single"/>
          <w:lang w:val="en-US" w:eastAsia="zh-CN"/>
        </w:rPr>
        <w:t>两年</w:t>
      </w:r>
      <w:r>
        <w:rPr>
          <w:rFonts w:hint="eastAsia" w:ascii="宋体" w:hAnsi="宋体"/>
          <w:sz w:val="24"/>
          <w:u w:val="single"/>
        </w:rPr>
        <w:t xml:space="preserve">   </w:t>
      </w:r>
      <w:r>
        <w:rPr>
          <w:rFonts w:hint="eastAsia" w:ascii="宋体" w:hAnsi="宋体"/>
          <w:sz w:val="24"/>
        </w:rPr>
        <w:t>，从</w:t>
      </w:r>
      <w:r>
        <w:rPr>
          <w:rFonts w:hint="eastAsia" w:ascii="宋体" w:hAnsi="宋体"/>
          <w:sz w:val="24"/>
          <w:u w:val="single"/>
        </w:rPr>
        <w:t xml:space="preserve">   </w:t>
      </w:r>
      <w:r>
        <w:rPr>
          <w:rFonts w:hint="eastAsia" w:ascii="宋体" w:hAnsi="宋体"/>
          <w:sz w:val="24"/>
          <w:u w:val="single"/>
          <w:lang w:val="en-US" w:eastAsia="zh-CN"/>
        </w:rPr>
        <w:t>设备、系统安装调试完成</w:t>
      </w:r>
      <w:r>
        <w:rPr>
          <w:rFonts w:hint="eastAsia" w:ascii="宋体" w:hAnsi="宋体"/>
          <w:sz w:val="24"/>
          <w:u w:val="single"/>
        </w:rPr>
        <w:t xml:space="preserve">  </w:t>
      </w:r>
      <w:r>
        <w:rPr>
          <w:rFonts w:hint="eastAsia" w:ascii="宋体" w:hAnsi="宋体"/>
          <w:sz w:val="24"/>
        </w:rPr>
        <w:t>之日开始起算。</w:t>
      </w:r>
    </w:p>
    <w:p w14:paraId="4761F23B">
      <w:pPr>
        <w:spacing w:line="360" w:lineRule="auto"/>
        <w:ind w:firstLine="480" w:firstLineChars="200"/>
        <w:jc w:val="left"/>
        <w:rPr>
          <w:rFonts w:ascii="宋体" w:hAnsi="宋体"/>
          <w:sz w:val="24"/>
        </w:rPr>
      </w:pPr>
      <w:r>
        <w:rPr>
          <w:rFonts w:hint="eastAsia" w:ascii="宋体" w:hAnsi="宋体"/>
          <w:sz w:val="24"/>
        </w:rPr>
        <w:t>在质量保证期内，乙方负责提供缺陷产品的免费维修、更换等服务，并承担由于质量问题产生的费用。只要甲方提出书面要求，乙方必须在两日内给予书面答复；如甲方认为必要，乙方在两日内应指派人员到现场解决问题，相关费用由乙方承担。</w:t>
      </w:r>
    </w:p>
    <w:p w14:paraId="26CD0F29">
      <w:pPr>
        <w:spacing w:line="360" w:lineRule="auto"/>
        <w:ind w:firstLine="480" w:firstLineChars="200"/>
        <w:jc w:val="left"/>
        <w:rPr>
          <w:rFonts w:ascii="宋体" w:hAnsi="宋体"/>
          <w:sz w:val="24"/>
        </w:rPr>
      </w:pPr>
      <w:r>
        <w:rPr>
          <w:rFonts w:hint="eastAsia" w:ascii="宋体" w:hAnsi="宋体"/>
          <w:sz w:val="24"/>
        </w:rPr>
        <w:t>乙方借故推脱或无理由拒绝甲方提出的维修、更换服务请求，甲方可以自行解决，并对维修或更换服务以实际发生的费用或按市场价从甲方应支付给乙方的合同款项中得到补偿。若合同的款项不足以补偿甲方的损失，甲方有权要求乙方另行支付不足的部分。维修或更换后的部分产品的质量保证期相应延长。</w:t>
      </w:r>
    </w:p>
    <w:p w14:paraId="528B261F">
      <w:pPr>
        <w:spacing w:line="360" w:lineRule="auto"/>
        <w:ind w:firstLine="482" w:firstLineChars="200"/>
        <w:jc w:val="left"/>
        <w:rPr>
          <w:rFonts w:hint="eastAsia" w:ascii="宋体" w:hAnsi="宋体"/>
          <w:b/>
          <w:sz w:val="24"/>
        </w:rPr>
      </w:pPr>
      <w:r>
        <w:rPr>
          <w:rFonts w:hint="eastAsia" w:ascii="宋体" w:hAnsi="宋体"/>
          <w:b/>
          <w:sz w:val="24"/>
          <w:lang w:val="en-US" w:eastAsia="zh-CN"/>
        </w:rPr>
        <w:t>九</w:t>
      </w:r>
      <w:r>
        <w:rPr>
          <w:rFonts w:hint="eastAsia" w:ascii="宋体" w:hAnsi="宋体"/>
          <w:b/>
          <w:sz w:val="24"/>
        </w:rPr>
        <w:t>、违约责任</w:t>
      </w:r>
    </w:p>
    <w:p w14:paraId="776A08AF">
      <w:pPr>
        <w:spacing w:line="360" w:lineRule="auto"/>
        <w:ind w:firstLine="480" w:firstLineChars="200"/>
        <w:jc w:val="left"/>
        <w:rPr>
          <w:rFonts w:hint="eastAsia" w:ascii="宋体" w:hAnsi="宋体"/>
          <w:sz w:val="24"/>
        </w:rPr>
      </w:pPr>
      <w:r>
        <w:rPr>
          <w:rFonts w:hint="eastAsia" w:ascii="宋体" w:hAnsi="宋体"/>
          <w:sz w:val="24"/>
        </w:rPr>
        <w:t>不能交货：乙方逾期交货超过</w:t>
      </w:r>
      <w:r>
        <w:rPr>
          <w:rFonts w:hint="eastAsia" w:ascii="宋体" w:hAnsi="宋体"/>
          <w:sz w:val="24"/>
          <w:u w:val="single"/>
        </w:rPr>
        <w:t xml:space="preserve"> </w:t>
      </w:r>
      <w:r>
        <w:rPr>
          <w:rFonts w:hint="eastAsia" w:ascii="宋体" w:hAnsi="宋体"/>
          <w:sz w:val="24"/>
          <w:u w:val="single"/>
          <w:lang w:val="en-US" w:eastAsia="zh-CN"/>
        </w:rPr>
        <w:t>3</w:t>
      </w:r>
      <w:r>
        <w:rPr>
          <w:rFonts w:hint="eastAsia" w:ascii="宋体" w:hAnsi="宋体"/>
          <w:sz w:val="24"/>
          <w:u w:val="single"/>
        </w:rPr>
        <w:t xml:space="preserve"> </w:t>
      </w:r>
      <w:r>
        <w:rPr>
          <w:rFonts w:hint="eastAsia" w:ascii="宋体" w:hAnsi="宋体"/>
          <w:sz w:val="24"/>
        </w:rPr>
        <w:t>天视为不能交货，或者有证据表明乙方不能交货，则甲方有权终止全部或未交货部分的合同，乙方向甲方承担合同总价</w:t>
      </w:r>
      <w:r>
        <w:rPr>
          <w:rFonts w:hint="eastAsia" w:ascii="宋体" w:hAnsi="宋体"/>
          <w:sz w:val="24"/>
          <w:u w:val="single"/>
        </w:rPr>
        <w:t xml:space="preserve"> </w:t>
      </w:r>
      <w:r>
        <w:rPr>
          <w:rFonts w:hint="eastAsia" w:ascii="宋体" w:hAnsi="宋体"/>
          <w:sz w:val="24"/>
          <w:u w:val="single"/>
          <w:lang w:val="en-US" w:eastAsia="zh-CN"/>
        </w:rPr>
        <w:t>20</w:t>
      </w:r>
      <w:r>
        <w:rPr>
          <w:rFonts w:hint="eastAsia" w:ascii="宋体" w:hAnsi="宋体"/>
          <w:sz w:val="24"/>
          <w:u w:val="single"/>
        </w:rPr>
        <w:t xml:space="preserve"> </w:t>
      </w:r>
      <w:r>
        <w:rPr>
          <w:rFonts w:hint="eastAsia" w:ascii="宋体" w:hAnsi="宋体"/>
          <w:sz w:val="24"/>
        </w:rPr>
        <w:t>%的违约金，违约金不足以弥补甲方损失的，甲方有权向乙方追偿。</w:t>
      </w:r>
    </w:p>
    <w:p w14:paraId="3DD5EDF9">
      <w:pPr>
        <w:spacing w:line="360" w:lineRule="auto"/>
        <w:ind w:firstLine="480" w:firstLineChars="200"/>
        <w:jc w:val="left"/>
        <w:rPr>
          <w:rFonts w:hint="eastAsia" w:ascii="宋体" w:hAnsi="宋体"/>
          <w:sz w:val="24"/>
        </w:rPr>
      </w:pPr>
      <w:r>
        <w:rPr>
          <w:rFonts w:hint="eastAsia" w:ascii="宋体" w:hAnsi="宋体"/>
          <w:sz w:val="24"/>
        </w:rPr>
        <w:t>逾期交货赔偿费：乙方每逾期一天按逾期部分货款总额的</w:t>
      </w:r>
      <w:r>
        <w:rPr>
          <w:rFonts w:hint="eastAsia" w:ascii="宋体" w:hAnsi="宋体"/>
          <w:sz w:val="24"/>
          <w:u w:val="single"/>
        </w:rPr>
        <w:t xml:space="preserve"> </w:t>
      </w:r>
      <w:r>
        <w:rPr>
          <w:rFonts w:hint="eastAsia" w:ascii="宋体" w:hAnsi="宋体"/>
          <w:sz w:val="24"/>
          <w:u w:val="single"/>
          <w:lang w:val="en-US" w:eastAsia="zh-CN"/>
        </w:rPr>
        <w:t>1</w:t>
      </w:r>
      <w:r>
        <w:rPr>
          <w:rFonts w:hint="eastAsia" w:ascii="宋体" w:hAnsi="宋体"/>
          <w:sz w:val="24"/>
          <w:u w:val="single"/>
        </w:rPr>
        <w:t xml:space="preserve"> </w:t>
      </w:r>
      <w:r>
        <w:rPr>
          <w:rFonts w:hint="eastAsia" w:ascii="宋体" w:hAnsi="宋体"/>
          <w:sz w:val="24"/>
        </w:rPr>
        <w:t>%/天计。逾期交货超过</w:t>
      </w:r>
      <w:r>
        <w:rPr>
          <w:rFonts w:hint="eastAsia" w:ascii="宋体" w:hAnsi="宋体"/>
          <w:sz w:val="24"/>
          <w:u w:val="single"/>
        </w:rPr>
        <w:t xml:space="preserve">  </w:t>
      </w:r>
      <w:r>
        <w:rPr>
          <w:rFonts w:hint="eastAsia" w:ascii="宋体" w:hAnsi="宋体"/>
          <w:sz w:val="24"/>
          <w:u w:val="single"/>
          <w:lang w:val="en-US" w:eastAsia="zh-CN"/>
        </w:rPr>
        <w:t>5</w:t>
      </w:r>
      <w:r>
        <w:rPr>
          <w:rFonts w:hint="eastAsia" w:ascii="宋体" w:hAnsi="宋体"/>
          <w:sz w:val="24"/>
          <w:u w:val="single"/>
        </w:rPr>
        <w:t xml:space="preserve">  </w:t>
      </w:r>
      <w:r>
        <w:rPr>
          <w:rFonts w:hint="eastAsia" w:ascii="宋体" w:hAnsi="宋体"/>
          <w:sz w:val="24"/>
        </w:rPr>
        <w:t>天，甲方可解除合同，另行选择</w:t>
      </w:r>
      <w:r>
        <w:rPr>
          <w:rFonts w:hint="eastAsia" w:ascii="宋体" w:hAnsi="宋体"/>
          <w:sz w:val="24"/>
          <w:lang w:val="en-US" w:eastAsia="zh-CN"/>
        </w:rPr>
        <w:t>其他供货商</w:t>
      </w:r>
      <w:r>
        <w:rPr>
          <w:rFonts w:hint="eastAsia" w:ascii="宋体" w:hAnsi="宋体"/>
          <w:sz w:val="24"/>
        </w:rPr>
        <w:t>，乙方承担逾期交货赔偿费及因此给甲方造成的一切损失。</w:t>
      </w:r>
    </w:p>
    <w:p w14:paraId="7385EB16">
      <w:pPr>
        <w:spacing w:line="360" w:lineRule="auto"/>
        <w:ind w:firstLine="456" w:firstLineChars="200"/>
        <w:jc w:val="left"/>
        <w:rPr>
          <w:rFonts w:hint="eastAsia" w:ascii="宋体" w:hAnsi="宋体"/>
          <w:sz w:val="24"/>
        </w:rPr>
      </w:pPr>
      <w:r>
        <w:rPr>
          <w:rFonts w:hint="eastAsia" w:ascii="宋体" w:hAnsi="宋体"/>
          <w:spacing w:val="-6"/>
          <w:sz w:val="24"/>
        </w:rPr>
        <w:t>质量缺陷：乙方供应的货物质量达不到合同规定的标准，应向甲方支付合同总价</w:t>
      </w:r>
      <w:r>
        <w:rPr>
          <w:rFonts w:hint="eastAsia" w:ascii="宋体" w:hAnsi="宋体"/>
          <w:spacing w:val="-6"/>
          <w:sz w:val="24"/>
          <w:u w:val="single"/>
          <w:lang w:val="en-US" w:eastAsia="zh-CN"/>
        </w:rPr>
        <w:t>50</w:t>
      </w:r>
      <w:r>
        <w:rPr>
          <w:rFonts w:hint="eastAsia" w:ascii="宋体" w:hAnsi="宋体"/>
          <w:spacing w:val="-6"/>
          <w:sz w:val="24"/>
          <w:u w:val="single"/>
        </w:rPr>
        <w:t xml:space="preserve"> </w:t>
      </w:r>
      <w:r>
        <w:rPr>
          <w:rFonts w:hint="eastAsia" w:ascii="宋体" w:hAnsi="宋体"/>
          <w:spacing w:val="-6"/>
          <w:sz w:val="24"/>
        </w:rPr>
        <w:t>%的违约金，甲方可拒绝接收或让步接收处理，并要求乙方承担相应损失</w:t>
      </w:r>
      <w:r>
        <w:rPr>
          <w:rFonts w:hint="eastAsia" w:ascii="宋体" w:hAnsi="宋体"/>
          <w:sz w:val="24"/>
        </w:rPr>
        <w:t>。</w:t>
      </w:r>
    </w:p>
    <w:p w14:paraId="644D646F">
      <w:pPr>
        <w:spacing w:line="360" w:lineRule="auto"/>
        <w:ind w:firstLine="480" w:firstLineChars="200"/>
        <w:jc w:val="left"/>
        <w:rPr>
          <w:rFonts w:hint="eastAsia" w:ascii="宋体" w:hAnsi="宋体"/>
          <w:sz w:val="24"/>
        </w:rPr>
      </w:pPr>
      <w:r>
        <w:rPr>
          <w:rFonts w:hint="eastAsia" w:ascii="宋体" w:hAnsi="宋体"/>
          <w:sz w:val="24"/>
        </w:rPr>
        <w:t>数量缺陷：乙方未按合同约定的数量交货时，甲方选择退货的，乙方应向甲方支付未交货部分货款总值的</w:t>
      </w:r>
      <w:r>
        <w:rPr>
          <w:rFonts w:hint="eastAsia" w:ascii="宋体" w:hAnsi="宋体"/>
          <w:sz w:val="24"/>
          <w:u w:val="single"/>
        </w:rPr>
        <w:t xml:space="preserve"> </w:t>
      </w:r>
      <w:r>
        <w:rPr>
          <w:rFonts w:hint="eastAsia" w:ascii="宋体" w:hAnsi="宋体"/>
          <w:sz w:val="24"/>
          <w:u w:val="single"/>
          <w:lang w:val="en-US" w:eastAsia="zh-CN"/>
        </w:rPr>
        <w:t>50</w:t>
      </w:r>
      <w:r>
        <w:rPr>
          <w:rFonts w:hint="eastAsia" w:ascii="宋体" w:hAnsi="宋体"/>
          <w:sz w:val="24"/>
          <w:u w:val="single"/>
        </w:rPr>
        <w:t xml:space="preserve"> </w:t>
      </w:r>
      <w:r>
        <w:rPr>
          <w:rFonts w:hint="eastAsia" w:ascii="宋体" w:hAnsi="宋体"/>
          <w:sz w:val="24"/>
        </w:rPr>
        <w:t>%的违约金，并承担由于退货所造成的损失；甲方要求乙方如数补交的，乙方应在</w:t>
      </w:r>
      <w:r>
        <w:rPr>
          <w:rFonts w:hint="eastAsia" w:ascii="宋体" w:hAnsi="宋体"/>
          <w:sz w:val="24"/>
          <w:u w:val="single"/>
        </w:rPr>
        <w:t xml:space="preserve"> </w:t>
      </w:r>
      <w:r>
        <w:rPr>
          <w:rFonts w:hint="eastAsia" w:ascii="宋体" w:hAnsi="宋体"/>
          <w:sz w:val="24"/>
          <w:u w:val="single"/>
          <w:lang w:val="en-US" w:eastAsia="zh-CN"/>
        </w:rPr>
        <w:t>2</w:t>
      </w:r>
      <w:r>
        <w:rPr>
          <w:rFonts w:hint="eastAsia" w:ascii="宋体" w:hAnsi="宋体"/>
          <w:sz w:val="24"/>
          <w:u w:val="single"/>
        </w:rPr>
        <w:t xml:space="preserve"> </w:t>
      </w:r>
      <w:r>
        <w:rPr>
          <w:rFonts w:hint="eastAsia" w:ascii="宋体" w:hAnsi="宋体"/>
          <w:sz w:val="24"/>
        </w:rPr>
        <w:t>天内补齐，逾期不能补齐的，乙方应向甲方支付未交货部分货款总值的</w:t>
      </w:r>
      <w:r>
        <w:rPr>
          <w:rFonts w:hint="eastAsia" w:ascii="宋体" w:hAnsi="宋体"/>
          <w:sz w:val="24"/>
          <w:u w:val="single"/>
        </w:rPr>
        <w:t xml:space="preserve"> </w:t>
      </w:r>
      <w:r>
        <w:rPr>
          <w:rFonts w:hint="eastAsia" w:ascii="宋体" w:hAnsi="宋体"/>
          <w:sz w:val="24"/>
          <w:u w:val="single"/>
          <w:lang w:val="en-US" w:eastAsia="zh-CN"/>
        </w:rPr>
        <w:t>50</w:t>
      </w:r>
      <w:r>
        <w:rPr>
          <w:rFonts w:hint="eastAsia" w:ascii="宋体" w:hAnsi="宋体"/>
          <w:sz w:val="24"/>
          <w:u w:val="single"/>
        </w:rPr>
        <w:t xml:space="preserve"> </w:t>
      </w:r>
      <w:r>
        <w:rPr>
          <w:rFonts w:hint="eastAsia" w:ascii="宋体" w:hAnsi="宋体"/>
          <w:sz w:val="24"/>
        </w:rPr>
        <w:t>%的违约金，并承担由此给甲方造成的其他损失。</w:t>
      </w:r>
    </w:p>
    <w:p w14:paraId="04B29222">
      <w:pPr>
        <w:spacing w:line="360" w:lineRule="auto"/>
        <w:ind w:firstLine="480" w:firstLineChars="200"/>
        <w:jc w:val="left"/>
        <w:rPr>
          <w:rFonts w:hint="eastAsia" w:ascii="宋体" w:hAnsi="宋体"/>
          <w:sz w:val="24"/>
          <w:u w:val="single"/>
        </w:rPr>
      </w:pPr>
      <w:r>
        <w:rPr>
          <w:rFonts w:hint="eastAsia" w:ascii="宋体" w:hAnsi="宋体"/>
          <w:sz w:val="24"/>
        </w:rPr>
        <w:t>包装缺陷：乙方未按合同约定包装，给甲方造成损失的应向甲方承担合同总价款</w:t>
      </w:r>
      <w:r>
        <w:rPr>
          <w:rFonts w:hint="eastAsia" w:ascii="宋体" w:hAnsi="宋体"/>
          <w:sz w:val="24"/>
          <w:u w:val="single"/>
        </w:rPr>
        <w:t xml:space="preserve">  </w:t>
      </w:r>
      <w:r>
        <w:rPr>
          <w:rFonts w:hint="eastAsia" w:ascii="宋体" w:hAnsi="宋体"/>
          <w:sz w:val="24"/>
          <w:u w:val="single"/>
          <w:lang w:val="en-US" w:eastAsia="zh-CN"/>
        </w:rPr>
        <w:t>10</w:t>
      </w:r>
      <w:r>
        <w:rPr>
          <w:rFonts w:hint="eastAsia" w:ascii="宋体" w:hAnsi="宋体"/>
          <w:sz w:val="24"/>
          <w:u w:val="single"/>
        </w:rPr>
        <w:t xml:space="preserve">  </w:t>
      </w:r>
      <w:r>
        <w:rPr>
          <w:rFonts w:hint="eastAsia" w:ascii="宋体" w:hAnsi="宋体"/>
          <w:sz w:val="24"/>
        </w:rPr>
        <w:t>%的违约金，并赔偿甲方由于包装问题遭受的损失。</w:t>
      </w:r>
    </w:p>
    <w:p w14:paraId="10035F98">
      <w:pPr>
        <w:spacing w:line="360" w:lineRule="auto"/>
        <w:ind w:firstLine="480" w:firstLineChars="200"/>
        <w:jc w:val="left"/>
        <w:rPr>
          <w:rFonts w:hint="eastAsia" w:ascii="宋体" w:hAnsi="宋体"/>
          <w:sz w:val="24"/>
          <w:u w:val="single"/>
        </w:rPr>
      </w:pPr>
      <w:r>
        <w:rPr>
          <w:rFonts w:hint="eastAsia" w:ascii="宋体" w:hAnsi="宋体"/>
          <w:sz w:val="24"/>
        </w:rPr>
        <w:t>合同的转让与分供： 乙方擅自转让供货义务或者采取分供方式供货的，应向甲方承担本合同总价款</w:t>
      </w:r>
      <w:r>
        <w:rPr>
          <w:rFonts w:hint="eastAsia" w:ascii="宋体" w:hAnsi="宋体"/>
          <w:sz w:val="24"/>
          <w:u w:val="single"/>
        </w:rPr>
        <w:t xml:space="preserve"> </w:t>
      </w:r>
      <w:r>
        <w:rPr>
          <w:rFonts w:hint="eastAsia" w:ascii="宋体" w:hAnsi="宋体"/>
          <w:sz w:val="24"/>
          <w:u w:val="single"/>
          <w:lang w:val="en-US" w:eastAsia="zh-CN"/>
        </w:rPr>
        <w:t>20</w:t>
      </w:r>
      <w:r>
        <w:rPr>
          <w:rFonts w:hint="eastAsia" w:ascii="宋体" w:hAnsi="宋体"/>
          <w:sz w:val="24"/>
          <w:u w:val="single"/>
        </w:rPr>
        <w:t xml:space="preserve"> </w:t>
      </w:r>
      <w:r>
        <w:rPr>
          <w:rFonts w:hint="eastAsia" w:ascii="宋体" w:hAnsi="宋体"/>
          <w:sz w:val="24"/>
        </w:rPr>
        <w:t>%的违约金。</w:t>
      </w:r>
    </w:p>
    <w:p w14:paraId="3C506142">
      <w:pPr>
        <w:spacing w:line="360" w:lineRule="auto"/>
        <w:ind w:firstLine="456" w:firstLineChars="200"/>
        <w:jc w:val="left"/>
        <w:rPr>
          <w:rFonts w:hint="eastAsia" w:ascii="宋体" w:hAnsi="宋体"/>
          <w:spacing w:val="-6"/>
          <w:sz w:val="24"/>
          <w:u w:val="single"/>
        </w:rPr>
      </w:pPr>
      <w:r>
        <w:rPr>
          <w:rFonts w:hint="eastAsia" w:ascii="宋体" w:hAnsi="宋体" w:eastAsia="宋体" w:cs="Times New Roman"/>
          <w:spacing w:val="-6"/>
          <w:sz w:val="24"/>
          <w:lang w:val="en-US" w:eastAsia="zh-CN"/>
        </w:rPr>
        <w:t>乙</w:t>
      </w:r>
      <w:r>
        <w:rPr>
          <w:rFonts w:hint="eastAsia" w:ascii="宋体" w:hAnsi="宋体" w:eastAsia="宋体" w:cs="Times New Roman"/>
          <w:spacing w:val="-6"/>
          <w:sz w:val="24"/>
        </w:rPr>
        <w:t>方未按合同约定的发票种类及税率</w:t>
      </w:r>
      <w:r>
        <w:rPr>
          <w:rFonts w:hint="eastAsia" w:ascii="宋体" w:hAnsi="宋体" w:eastAsia="宋体" w:cs="Times New Roman"/>
          <w:spacing w:val="-6"/>
          <w:sz w:val="24"/>
          <w:lang w:val="en-US" w:eastAsia="zh-CN"/>
        </w:rPr>
        <w:t>出具发票的</w:t>
      </w:r>
      <w:r>
        <w:rPr>
          <w:rFonts w:hint="eastAsia" w:ascii="宋体" w:hAnsi="宋体" w:eastAsia="宋体" w:cs="Times New Roman"/>
          <w:spacing w:val="-6"/>
          <w:sz w:val="24"/>
        </w:rPr>
        <w:t>，</w:t>
      </w:r>
      <w:r>
        <w:rPr>
          <w:rFonts w:hint="eastAsia" w:ascii="宋体" w:hAnsi="宋体" w:eastAsia="宋体" w:cs="Times New Roman"/>
          <w:spacing w:val="-6"/>
          <w:sz w:val="24"/>
          <w:lang w:val="en-US" w:eastAsia="zh-CN"/>
        </w:rPr>
        <w:t>甲方有权拒绝支付货款，且不承担责任</w:t>
      </w:r>
      <w:r>
        <w:rPr>
          <w:rFonts w:hint="eastAsia" w:ascii="宋体" w:hAnsi="宋体" w:eastAsia="宋体" w:cs="Times New Roman"/>
          <w:spacing w:val="-6"/>
          <w:sz w:val="24"/>
        </w:rPr>
        <w:t>。</w:t>
      </w:r>
    </w:p>
    <w:p w14:paraId="01916BB1">
      <w:pPr>
        <w:spacing w:line="360" w:lineRule="auto"/>
        <w:ind w:firstLine="482" w:firstLineChars="200"/>
        <w:jc w:val="left"/>
        <w:rPr>
          <w:rFonts w:hint="eastAsia" w:ascii="宋体" w:hAnsi="宋体"/>
          <w:b/>
          <w:sz w:val="24"/>
        </w:rPr>
      </w:pPr>
      <w:r>
        <w:rPr>
          <w:rFonts w:hint="eastAsia" w:ascii="宋体" w:hAnsi="宋体"/>
          <w:b/>
          <w:sz w:val="24"/>
        </w:rPr>
        <w:t>十、不可抗力及风险承担</w:t>
      </w:r>
    </w:p>
    <w:p w14:paraId="48DA65D3">
      <w:pPr>
        <w:spacing w:line="360" w:lineRule="auto"/>
        <w:ind w:firstLine="480" w:firstLineChars="200"/>
        <w:jc w:val="left"/>
        <w:rPr>
          <w:rFonts w:ascii="宋体" w:hAnsi="宋体"/>
          <w:sz w:val="24"/>
        </w:rPr>
      </w:pPr>
      <w:r>
        <w:rPr>
          <w:rFonts w:hint="eastAsia" w:ascii="宋体" w:hAnsi="宋体"/>
          <w:sz w:val="24"/>
        </w:rPr>
        <w:t>任何一方如确因不可抗力的原因，不能履行本合同时，应极采取措施防止损失扩大，并及时向对方通知不能履行或须延期履行、部分履行合同的理由。在向对方提供真实合法有效的证明后，本合同可以不履行或延期履行或部分履行，并免予承担违约责任。若不可抗力事件出现后没有积极采取措施，或者未及时通知对方，应当对对方的损失承担赔偿责任。</w:t>
      </w:r>
    </w:p>
    <w:p w14:paraId="21DE93AD">
      <w:pPr>
        <w:spacing w:line="360" w:lineRule="auto"/>
        <w:ind w:firstLine="480" w:firstLineChars="200"/>
        <w:jc w:val="left"/>
        <w:rPr>
          <w:rFonts w:ascii="宋体" w:hAnsi="宋体"/>
          <w:sz w:val="24"/>
        </w:rPr>
      </w:pPr>
      <w:r>
        <w:rPr>
          <w:rFonts w:hint="eastAsia" w:ascii="宋体" w:hAnsi="宋体"/>
          <w:sz w:val="24"/>
        </w:rPr>
        <w:t>因合同一方延迟履行合同后发生不可抗力的，不能免除延迟履行方的相应责任。</w:t>
      </w:r>
    </w:p>
    <w:p w14:paraId="2760D49C">
      <w:pPr>
        <w:spacing w:line="360" w:lineRule="auto"/>
        <w:ind w:firstLine="480" w:firstLineChars="200"/>
        <w:jc w:val="left"/>
        <w:rPr>
          <w:rFonts w:ascii="宋体" w:hAnsi="宋体"/>
          <w:sz w:val="24"/>
        </w:rPr>
      </w:pPr>
      <w:r>
        <w:rPr>
          <w:rFonts w:hint="eastAsia" w:ascii="宋体" w:hAnsi="宋体"/>
          <w:sz w:val="24"/>
        </w:rPr>
        <w:t>产品损毁、灭失的风险，乙方在甲方指定交货地点交付前由乙方承担，在指定交货地点交付后甲方承担。</w:t>
      </w:r>
    </w:p>
    <w:p w14:paraId="69C912FC">
      <w:pPr>
        <w:spacing w:line="360" w:lineRule="auto"/>
        <w:ind w:firstLine="482" w:firstLineChars="200"/>
        <w:jc w:val="left"/>
        <w:rPr>
          <w:rFonts w:hint="eastAsia" w:ascii="宋体" w:hAnsi="宋体"/>
          <w:b/>
          <w:sz w:val="24"/>
        </w:rPr>
      </w:pPr>
      <w:r>
        <w:rPr>
          <w:rFonts w:hint="eastAsia" w:ascii="宋体" w:hAnsi="宋体"/>
          <w:b/>
          <w:sz w:val="24"/>
        </w:rPr>
        <w:t>十</w:t>
      </w:r>
      <w:r>
        <w:rPr>
          <w:rFonts w:hint="eastAsia" w:ascii="宋体" w:hAnsi="宋体"/>
          <w:b/>
          <w:sz w:val="24"/>
          <w:lang w:val="en-US" w:eastAsia="zh-CN"/>
        </w:rPr>
        <w:t>一</w:t>
      </w:r>
      <w:r>
        <w:rPr>
          <w:rFonts w:hint="eastAsia" w:ascii="宋体" w:hAnsi="宋体"/>
          <w:b/>
          <w:sz w:val="24"/>
        </w:rPr>
        <w:t>、争议解决方式</w:t>
      </w:r>
    </w:p>
    <w:p w14:paraId="7C46D5CA">
      <w:pPr>
        <w:spacing w:line="360" w:lineRule="auto"/>
        <w:ind w:firstLine="480" w:firstLineChars="200"/>
        <w:jc w:val="left"/>
        <w:rPr>
          <w:rFonts w:hint="eastAsia" w:ascii="宋体" w:hAnsi="宋体"/>
          <w:sz w:val="24"/>
        </w:rPr>
      </w:pPr>
      <w:r>
        <w:rPr>
          <w:rFonts w:hint="eastAsia" w:ascii="宋体" w:hAnsi="宋体"/>
          <w:sz w:val="24"/>
        </w:rPr>
        <w:t xml:space="preserve">因履行本合同引起的或与本合同有关的争议，甲乙双方应首先通过友好协商解决，如果协商不能解决的，提交甲方住所地人民法院诉讼解决。                                                                                   </w:t>
      </w:r>
    </w:p>
    <w:p w14:paraId="7F087B7A">
      <w:pPr>
        <w:spacing w:line="360" w:lineRule="auto"/>
        <w:ind w:firstLine="482" w:firstLineChars="200"/>
        <w:jc w:val="left"/>
        <w:rPr>
          <w:rFonts w:hint="eastAsia" w:ascii="宋体" w:hAnsi="宋体"/>
          <w:b/>
          <w:sz w:val="24"/>
        </w:rPr>
      </w:pPr>
      <w:r>
        <w:rPr>
          <w:rFonts w:hint="eastAsia" w:ascii="宋体" w:hAnsi="宋体"/>
          <w:b/>
          <w:sz w:val="24"/>
        </w:rPr>
        <w:t>十</w:t>
      </w:r>
      <w:r>
        <w:rPr>
          <w:rFonts w:hint="eastAsia" w:ascii="宋体" w:hAnsi="宋体"/>
          <w:b/>
          <w:sz w:val="24"/>
          <w:lang w:val="en-US" w:eastAsia="zh-CN"/>
        </w:rPr>
        <w:t>二</w:t>
      </w:r>
      <w:r>
        <w:rPr>
          <w:rFonts w:hint="eastAsia" w:ascii="宋体" w:hAnsi="宋体"/>
          <w:b/>
          <w:sz w:val="24"/>
        </w:rPr>
        <w:t>、合同生效</w:t>
      </w:r>
    </w:p>
    <w:p w14:paraId="48A5C1FB">
      <w:pPr>
        <w:spacing w:line="360" w:lineRule="auto"/>
        <w:ind w:firstLine="480" w:firstLineChars="200"/>
        <w:jc w:val="left"/>
        <w:rPr>
          <w:rFonts w:hint="eastAsia" w:ascii="宋体" w:hAnsi="宋体"/>
          <w:sz w:val="24"/>
        </w:rPr>
      </w:pPr>
      <w:r>
        <w:rPr>
          <w:rFonts w:hint="eastAsia" w:ascii="宋体" w:hAnsi="宋体"/>
          <w:sz w:val="24"/>
        </w:rPr>
        <w:t>本合同在双方签字盖章且乙方按合同约定足额交纳履约保证金后生效，本合同项下双方权利义务履行完毕、款项结清后失效。</w:t>
      </w:r>
    </w:p>
    <w:p w14:paraId="531D2F1D">
      <w:pPr>
        <w:spacing w:line="360" w:lineRule="auto"/>
        <w:ind w:firstLine="480" w:firstLineChars="200"/>
        <w:jc w:val="left"/>
        <w:rPr>
          <w:rFonts w:hint="eastAsia" w:ascii="宋体" w:hAnsi="宋体"/>
          <w:sz w:val="24"/>
        </w:rPr>
      </w:pPr>
      <w:r>
        <w:rPr>
          <w:rFonts w:hint="eastAsia" w:ascii="宋体" w:hAnsi="宋体"/>
          <w:sz w:val="24"/>
        </w:rPr>
        <w:t>本合同一式</w:t>
      </w:r>
      <w:r>
        <w:rPr>
          <w:rFonts w:hint="eastAsia" w:ascii="宋体" w:hAnsi="宋体"/>
          <w:sz w:val="24"/>
          <w:u w:val="single"/>
        </w:rPr>
        <w:t xml:space="preserve">  </w:t>
      </w:r>
      <w:r>
        <w:rPr>
          <w:rFonts w:hint="eastAsia" w:ascii="宋体" w:hAnsi="宋体"/>
          <w:sz w:val="24"/>
          <w:u w:val="single"/>
          <w:lang w:val="en-US" w:eastAsia="zh-CN"/>
        </w:rPr>
        <w:t>肆</w:t>
      </w:r>
      <w:r>
        <w:rPr>
          <w:rFonts w:hint="eastAsia" w:ascii="宋体" w:hAnsi="宋体"/>
          <w:sz w:val="24"/>
          <w:u w:val="single"/>
        </w:rPr>
        <w:t xml:space="preserve"> </w:t>
      </w:r>
      <w:r>
        <w:rPr>
          <w:rFonts w:hint="eastAsia" w:ascii="宋体" w:hAnsi="宋体"/>
          <w:sz w:val="24"/>
        </w:rPr>
        <w:t>份，甲方执</w:t>
      </w:r>
      <w:r>
        <w:rPr>
          <w:rFonts w:hint="eastAsia" w:ascii="宋体" w:hAnsi="宋体"/>
          <w:sz w:val="24"/>
          <w:u w:val="single"/>
        </w:rPr>
        <w:t xml:space="preserve">  </w:t>
      </w:r>
      <w:r>
        <w:rPr>
          <w:rFonts w:hint="eastAsia" w:ascii="宋体" w:hAnsi="宋体"/>
          <w:sz w:val="24"/>
          <w:u w:val="single"/>
          <w:lang w:val="en-US" w:eastAsia="zh-CN"/>
        </w:rPr>
        <w:t>贰</w:t>
      </w:r>
      <w:r>
        <w:rPr>
          <w:rFonts w:hint="eastAsia" w:ascii="宋体" w:hAnsi="宋体"/>
          <w:sz w:val="24"/>
          <w:u w:val="single"/>
        </w:rPr>
        <w:t xml:space="preserve"> </w:t>
      </w:r>
      <w:r>
        <w:rPr>
          <w:rFonts w:hint="eastAsia" w:ascii="宋体" w:hAnsi="宋体"/>
          <w:sz w:val="24"/>
        </w:rPr>
        <w:t>份，乙方执</w:t>
      </w:r>
      <w:r>
        <w:rPr>
          <w:rFonts w:hint="eastAsia" w:ascii="宋体" w:hAnsi="宋体"/>
          <w:sz w:val="24"/>
          <w:u w:val="single"/>
        </w:rPr>
        <w:t xml:space="preserve">  </w:t>
      </w:r>
      <w:r>
        <w:rPr>
          <w:rFonts w:hint="eastAsia" w:ascii="宋体" w:hAnsi="宋体"/>
          <w:sz w:val="24"/>
          <w:u w:val="single"/>
          <w:lang w:val="en-US" w:eastAsia="zh-CN"/>
        </w:rPr>
        <w:t>贰</w:t>
      </w:r>
      <w:r>
        <w:rPr>
          <w:rFonts w:hint="eastAsia" w:ascii="宋体" w:hAnsi="宋体"/>
          <w:sz w:val="24"/>
          <w:u w:val="single"/>
        </w:rPr>
        <w:t xml:space="preserve"> </w:t>
      </w:r>
      <w:r>
        <w:rPr>
          <w:rFonts w:hint="eastAsia" w:ascii="宋体" w:hAnsi="宋体"/>
          <w:sz w:val="24"/>
        </w:rPr>
        <w:t>份，具有同等效力。</w:t>
      </w:r>
    </w:p>
    <w:p w14:paraId="74A63F94">
      <w:pPr>
        <w:spacing w:line="360" w:lineRule="auto"/>
        <w:ind w:firstLine="482" w:firstLineChars="200"/>
        <w:jc w:val="left"/>
        <w:rPr>
          <w:rFonts w:hint="eastAsia" w:ascii="宋体" w:hAnsi="宋体"/>
          <w:b/>
          <w:sz w:val="24"/>
        </w:rPr>
      </w:pPr>
      <w:r>
        <w:rPr>
          <w:rFonts w:hint="eastAsia" w:ascii="宋体" w:hAnsi="宋体"/>
          <w:b/>
          <w:sz w:val="24"/>
        </w:rPr>
        <w:t>十</w:t>
      </w:r>
      <w:r>
        <w:rPr>
          <w:rFonts w:hint="eastAsia" w:ascii="宋体" w:hAnsi="宋体"/>
          <w:b/>
          <w:sz w:val="24"/>
          <w:lang w:val="en-US" w:eastAsia="zh-CN"/>
        </w:rPr>
        <w:t>三</w:t>
      </w:r>
      <w:r>
        <w:rPr>
          <w:rFonts w:hint="eastAsia" w:ascii="宋体" w:hAnsi="宋体"/>
          <w:b/>
          <w:sz w:val="24"/>
        </w:rPr>
        <w:t>、其他约定</w:t>
      </w:r>
    </w:p>
    <w:p w14:paraId="3FCDDC8E">
      <w:pPr>
        <w:spacing w:line="360" w:lineRule="auto"/>
        <w:ind w:firstLine="480" w:firstLineChars="200"/>
        <w:jc w:val="left"/>
        <w:rPr>
          <w:rFonts w:hint="eastAsia" w:ascii="宋体" w:hAnsi="宋体"/>
          <w:sz w:val="24"/>
        </w:rPr>
      </w:pPr>
      <w:r>
        <w:rPr>
          <w:rFonts w:hint="eastAsia" w:ascii="宋体" w:hAnsi="宋体"/>
          <w:sz w:val="24"/>
        </w:rPr>
        <w:t>本合同履行过程中，双方关于本合同的变更、补充协议、结算等必须经甲方</w:t>
      </w:r>
      <w:r>
        <w:rPr>
          <w:rFonts w:hint="eastAsia" w:ascii="宋体" w:hAnsi="宋体"/>
          <w:sz w:val="24"/>
          <w:lang w:val="en-US" w:eastAsia="zh-CN"/>
        </w:rPr>
        <w:t>经办</w:t>
      </w:r>
      <w:r>
        <w:rPr>
          <w:rFonts w:hint="eastAsia" w:ascii="宋体" w:hAnsi="宋体"/>
          <w:sz w:val="24"/>
        </w:rPr>
        <w:t>人签字并加盖甲方公章后方发生效力，任何其他人的签字、仅加盖公章无甲方</w:t>
      </w:r>
      <w:r>
        <w:rPr>
          <w:rFonts w:hint="eastAsia" w:ascii="宋体" w:hAnsi="宋体"/>
          <w:sz w:val="24"/>
          <w:lang w:val="en-US" w:eastAsia="zh-CN"/>
        </w:rPr>
        <w:t>经办</w:t>
      </w:r>
      <w:r>
        <w:rPr>
          <w:rFonts w:hint="eastAsia" w:ascii="宋体" w:hAnsi="宋体"/>
          <w:sz w:val="24"/>
        </w:rPr>
        <w:t>人签字、仅有甲方</w:t>
      </w:r>
      <w:r>
        <w:rPr>
          <w:rFonts w:hint="eastAsia" w:ascii="宋体" w:hAnsi="宋体"/>
          <w:sz w:val="24"/>
          <w:lang w:val="en-US" w:eastAsia="zh-CN"/>
        </w:rPr>
        <w:t>经办</w:t>
      </w:r>
      <w:r>
        <w:rPr>
          <w:rFonts w:hint="eastAsia" w:ascii="宋体" w:hAnsi="宋体"/>
          <w:sz w:val="24"/>
        </w:rPr>
        <w:t>人签字无盖章的，该文件不发生效力。</w:t>
      </w:r>
    </w:p>
    <w:p w14:paraId="2469D0ED">
      <w:pPr>
        <w:spacing w:line="360" w:lineRule="auto"/>
        <w:ind w:firstLine="480" w:firstLineChars="200"/>
        <w:jc w:val="left"/>
        <w:rPr>
          <w:rFonts w:hint="eastAsia" w:ascii="宋体" w:hAnsi="宋体"/>
          <w:sz w:val="24"/>
          <w:u w:val="single"/>
        </w:rPr>
      </w:pPr>
      <w:r>
        <w:rPr>
          <w:rFonts w:hint="eastAsia" w:ascii="宋体" w:hAnsi="宋体"/>
          <w:sz w:val="24"/>
        </w:rPr>
        <w:t>本合同是否为涉密合同（是/否）：</w:t>
      </w:r>
      <w:r>
        <w:rPr>
          <w:rFonts w:hint="eastAsia" w:ascii="宋体" w:hAnsi="宋体"/>
          <w:sz w:val="24"/>
          <w:u w:val="single"/>
        </w:rPr>
        <w:t xml:space="preserve">  </w:t>
      </w:r>
      <w:r>
        <w:rPr>
          <w:rFonts w:hint="eastAsia" w:ascii="宋体" w:hAnsi="宋体"/>
          <w:sz w:val="24"/>
          <w:u w:val="single"/>
          <w:lang w:val="en-US" w:eastAsia="zh-CN"/>
        </w:rPr>
        <w:t>否</w:t>
      </w:r>
      <w:r>
        <w:rPr>
          <w:rFonts w:hint="eastAsia" w:ascii="宋体" w:hAnsi="宋体"/>
          <w:sz w:val="24"/>
          <w:u w:val="single"/>
        </w:rPr>
        <w:t xml:space="preserve">  </w:t>
      </w:r>
      <w:r>
        <w:rPr>
          <w:rFonts w:hint="eastAsia" w:ascii="宋体" w:hAnsi="宋体"/>
          <w:sz w:val="24"/>
        </w:rPr>
        <w:t>。本合同为涉密合同的，甲乙双方应对合同内容保密，保密期限不限于合同有效期。任何一方违反保密义务给对方造成损失的，应赔偿对方因此遭受的全部损失。</w:t>
      </w:r>
    </w:p>
    <w:p w14:paraId="5FA9CF88">
      <w:pPr>
        <w:spacing w:line="360" w:lineRule="auto"/>
        <w:ind w:firstLine="480" w:firstLineChars="200"/>
        <w:jc w:val="left"/>
        <w:rPr>
          <w:rFonts w:hint="eastAsia" w:ascii="宋体" w:hAnsi="宋体"/>
          <w:sz w:val="24"/>
          <w:lang w:val="en-US" w:eastAsia="zh-CN"/>
        </w:rPr>
      </w:pPr>
      <w:r>
        <w:rPr>
          <w:rFonts w:hint="eastAsia" w:ascii="宋体" w:hAnsi="宋体"/>
          <w:sz w:val="24"/>
          <w:lang w:val="en-US" w:eastAsia="zh-CN"/>
        </w:rPr>
        <w:t>合同附件：1、采购设备材料报价清单</w:t>
      </w:r>
    </w:p>
    <w:p w14:paraId="3021C5F1">
      <w:pPr>
        <w:pStyle w:val="2"/>
        <w:rPr>
          <w:rFonts w:hint="default"/>
          <w:lang w:val="en-US" w:eastAsia="zh-CN"/>
        </w:rPr>
      </w:pPr>
      <w:r>
        <w:rPr>
          <w:rFonts w:hint="eastAsia" w:ascii="宋体" w:hAnsi="宋体"/>
          <w:sz w:val="24"/>
          <w:lang w:val="en-US" w:eastAsia="zh-CN"/>
        </w:rPr>
        <w:t xml:space="preserve">              2、廉政协议</w:t>
      </w:r>
    </w:p>
    <w:p w14:paraId="11D1116D">
      <w:pPr>
        <w:spacing w:line="360" w:lineRule="auto"/>
        <w:ind w:firstLine="480" w:firstLineChars="200"/>
        <w:jc w:val="left"/>
        <w:rPr>
          <w:rFonts w:hint="eastAsia" w:ascii="宋体" w:hAnsi="宋体"/>
          <w:sz w:val="24"/>
        </w:rPr>
      </w:pPr>
      <w:r>
        <w:rPr>
          <w:rFonts w:hint="eastAsia" w:ascii="宋体" w:hAnsi="宋体"/>
          <w:sz w:val="24"/>
        </w:rPr>
        <w:t>（以下无正文）</w:t>
      </w:r>
    </w:p>
    <w:tbl>
      <w:tblPr>
        <w:tblStyle w:val="17"/>
        <w:tblpPr w:leftFromText="180" w:rightFromText="180" w:vertAnchor="text" w:horzAnchor="page" w:tblpX="1747" w:tblpY="951"/>
        <w:tblOverlap w:val="never"/>
        <w:tblW w:w="972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43"/>
        <w:gridCol w:w="810"/>
        <w:gridCol w:w="1414"/>
        <w:gridCol w:w="1778"/>
        <w:gridCol w:w="844"/>
        <w:gridCol w:w="812"/>
        <w:gridCol w:w="1201"/>
        <w:gridCol w:w="2022"/>
      </w:tblGrid>
      <w:tr w14:paraId="0F7FE2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9" w:hRule="exact"/>
        </w:trPr>
        <w:tc>
          <w:tcPr>
            <w:tcW w:w="1653" w:type="dxa"/>
            <w:gridSpan w:val="2"/>
            <w:tcBorders>
              <w:tl2br w:val="nil"/>
              <w:tr2bl w:val="nil"/>
            </w:tcBorders>
            <w:noWrap w:val="0"/>
            <w:vAlign w:val="bottom"/>
          </w:tcPr>
          <w:p w14:paraId="77C7A671">
            <w:pPr>
              <w:jc w:val="both"/>
              <w:rPr>
                <w:rFonts w:hint="eastAsia" w:ascii="宋体" w:hAnsi="宋体" w:eastAsia="宋体" w:cs="宋体"/>
                <w:b/>
                <w:bCs/>
                <w:sz w:val="24"/>
                <w:szCs w:val="24"/>
                <w:u w:val="none"/>
                <w:lang w:eastAsia="zh-CN"/>
              </w:rPr>
            </w:pPr>
            <w:r>
              <w:rPr>
                <w:rFonts w:hint="eastAsia" w:ascii="宋体" w:hAnsi="宋体" w:eastAsia="宋体" w:cs="宋体"/>
                <w:b/>
                <w:bCs/>
                <w:sz w:val="24"/>
                <w:szCs w:val="24"/>
                <w:u w:val="none"/>
                <w:lang w:val="en-US" w:eastAsia="zh-CN"/>
              </w:rPr>
              <w:t>甲方</w:t>
            </w:r>
            <w:r>
              <w:rPr>
                <w:rFonts w:hint="eastAsia" w:ascii="宋体" w:hAnsi="宋体" w:eastAsia="宋体" w:cs="宋体"/>
                <w:b/>
                <w:bCs/>
                <w:sz w:val="24"/>
                <w:szCs w:val="24"/>
                <w:u w:val="none"/>
                <w:lang w:eastAsia="zh-CN"/>
              </w:rPr>
              <w:t>（盖章）：</w:t>
            </w:r>
          </w:p>
        </w:tc>
        <w:tc>
          <w:tcPr>
            <w:tcW w:w="3192" w:type="dxa"/>
            <w:gridSpan w:val="2"/>
            <w:tcBorders>
              <w:tl2br w:val="nil"/>
              <w:tr2bl w:val="nil"/>
            </w:tcBorders>
            <w:noWrap w:val="0"/>
            <w:vAlign w:val="bottom"/>
          </w:tcPr>
          <w:p w14:paraId="24FD989D">
            <w:pPr>
              <w:jc w:val="both"/>
              <w:rPr>
                <w:rFonts w:hint="eastAsia" w:ascii="宋体" w:hAnsi="宋体" w:eastAsia="宋体" w:cs="宋体"/>
                <w:b/>
                <w:bCs/>
                <w:sz w:val="24"/>
                <w:szCs w:val="24"/>
                <w:u w:val="none"/>
                <w:lang w:val="en-US" w:eastAsia="zh-CN"/>
              </w:rPr>
            </w:pPr>
            <w:r>
              <w:rPr>
                <w:rFonts w:hint="eastAsia" w:ascii="宋体" w:hAnsi="宋体" w:eastAsia="宋体" w:cs="宋体"/>
                <w:b/>
                <w:bCs/>
                <w:sz w:val="24"/>
                <w:szCs w:val="24"/>
                <w:u w:val="none"/>
                <w:lang w:val="en-US" w:eastAsia="zh-CN"/>
              </w:rPr>
              <w:t xml:space="preserve"> </w:t>
            </w:r>
          </w:p>
        </w:tc>
        <w:tc>
          <w:tcPr>
            <w:tcW w:w="1656" w:type="dxa"/>
            <w:gridSpan w:val="2"/>
            <w:tcBorders>
              <w:tl2br w:val="nil"/>
              <w:tr2bl w:val="nil"/>
            </w:tcBorders>
            <w:noWrap w:val="0"/>
            <w:vAlign w:val="bottom"/>
          </w:tcPr>
          <w:p w14:paraId="7901C26C">
            <w:pPr>
              <w:jc w:val="both"/>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乙方</w:t>
            </w:r>
            <w:r>
              <w:rPr>
                <w:rFonts w:hint="eastAsia" w:ascii="宋体" w:hAnsi="宋体" w:eastAsia="宋体" w:cs="宋体"/>
                <w:b/>
                <w:bCs/>
                <w:sz w:val="24"/>
                <w:szCs w:val="24"/>
              </w:rPr>
              <w:t>（盖章）：</w:t>
            </w:r>
          </w:p>
        </w:tc>
        <w:tc>
          <w:tcPr>
            <w:tcW w:w="3223" w:type="dxa"/>
            <w:gridSpan w:val="2"/>
            <w:tcBorders>
              <w:tl2br w:val="nil"/>
              <w:tr2bl w:val="nil"/>
            </w:tcBorders>
            <w:noWrap w:val="0"/>
            <w:vAlign w:val="bottom"/>
          </w:tcPr>
          <w:p w14:paraId="50E46B19">
            <w:pPr>
              <w:jc w:val="both"/>
              <w:rPr>
                <w:rFonts w:hint="eastAsia" w:ascii="宋体" w:hAnsi="宋体" w:eastAsia="宋体" w:cs="宋体"/>
                <w:b/>
                <w:bCs/>
                <w:kern w:val="2"/>
                <w:sz w:val="24"/>
                <w:szCs w:val="24"/>
                <w:u w:val="none"/>
                <w:lang w:val="en-US" w:eastAsia="zh-CN" w:bidi="ar-SA"/>
              </w:rPr>
            </w:pPr>
          </w:p>
        </w:tc>
      </w:tr>
      <w:tr w14:paraId="772DC0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exact"/>
        </w:trPr>
        <w:tc>
          <w:tcPr>
            <w:tcW w:w="1653" w:type="dxa"/>
            <w:gridSpan w:val="2"/>
            <w:tcBorders>
              <w:tl2br w:val="nil"/>
              <w:tr2bl w:val="nil"/>
            </w:tcBorders>
            <w:noWrap w:val="0"/>
            <w:vAlign w:val="bottom"/>
          </w:tcPr>
          <w:p w14:paraId="4EB3269B">
            <w:pPr>
              <w:jc w:val="both"/>
              <w:rPr>
                <w:rFonts w:hint="eastAsia" w:ascii="宋体" w:hAnsi="宋体" w:eastAsia="宋体" w:cs="宋体"/>
                <w:b/>
                <w:bCs/>
                <w:sz w:val="24"/>
                <w:szCs w:val="24"/>
                <w:u w:val="none"/>
                <w:lang w:eastAsia="zh-CN"/>
              </w:rPr>
            </w:pPr>
          </w:p>
        </w:tc>
        <w:tc>
          <w:tcPr>
            <w:tcW w:w="3192" w:type="dxa"/>
            <w:gridSpan w:val="2"/>
            <w:tcBorders>
              <w:tl2br w:val="nil"/>
              <w:tr2bl w:val="nil"/>
            </w:tcBorders>
            <w:noWrap w:val="0"/>
            <w:vAlign w:val="bottom"/>
          </w:tcPr>
          <w:p w14:paraId="414C8F88">
            <w:pPr>
              <w:jc w:val="both"/>
              <w:rPr>
                <w:rFonts w:hint="eastAsia" w:ascii="宋体" w:hAnsi="宋体" w:eastAsia="宋体" w:cs="宋体"/>
                <w:b/>
                <w:bCs/>
                <w:sz w:val="24"/>
                <w:szCs w:val="24"/>
                <w:u w:val="none"/>
                <w:lang w:eastAsia="zh-CN"/>
              </w:rPr>
            </w:pPr>
            <w:r>
              <w:rPr>
                <w:rFonts w:hint="eastAsia" w:ascii="宋体" w:hAnsi="宋体" w:eastAsia="宋体" w:cs="宋体"/>
                <w:b/>
                <w:bCs/>
                <w:sz w:val="24"/>
                <w:szCs w:val="24"/>
                <w:u w:val="none"/>
                <w:lang w:val="en-US" w:eastAsia="zh-CN"/>
              </w:rPr>
              <w:t xml:space="preserve"> </w:t>
            </w:r>
          </w:p>
        </w:tc>
        <w:tc>
          <w:tcPr>
            <w:tcW w:w="1656" w:type="dxa"/>
            <w:gridSpan w:val="2"/>
            <w:tcBorders>
              <w:tl2br w:val="nil"/>
              <w:tr2bl w:val="nil"/>
            </w:tcBorders>
            <w:noWrap w:val="0"/>
            <w:vAlign w:val="bottom"/>
          </w:tcPr>
          <w:p w14:paraId="76C7D297">
            <w:pPr>
              <w:jc w:val="both"/>
              <w:rPr>
                <w:rFonts w:hint="eastAsia" w:ascii="宋体" w:hAnsi="宋体" w:eastAsia="宋体" w:cs="宋体"/>
                <w:b/>
                <w:bCs/>
                <w:kern w:val="2"/>
                <w:sz w:val="24"/>
                <w:szCs w:val="24"/>
                <w:lang w:val="en-US" w:eastAsia="zh-CN" w:bidi="ar-SA"/>
              </w:rPr>
            </w:pPr>
          </w:p>
        </w:tc>
        <w:tc>
          <w:tcPr>
            <w:tcW w:w="3223" w:type="dxa"/>
            <w:gridSpan w:val="2"/>
            <w:tcBorders>
              <w:tl2br w:val="nil"/>
              <w:tr2bl w:val="nil"/>
            </w:tcBorders>
            <w:noWrap w:val="0"/>
            <w:vAlign w:val="bottom"/>
          </w:tcPr>
          <w:p w14:paraId="338C8B70">
            <w:pPr>
              <w:jc w:val="both"/>
              <w:rPr>
                <w:rFonts w:hint="eastAsia" w:ascii="宋体" w:hAnsi="宋体" w:eastAsia="宋体" w:cs="宋体"/>
                <w:b/>
                <w:bCs/>
                <w:kern w:val="2"/>
                <w:sz w:val="24"/>
                <w:szCs w:val="24"/>
                <w:u w:val="none"/>
                <w:lang w:val="en-US" w:eastAsia="zh-CN" w:bidi="ar-SA"/>
              </w:rPr>
            </w:pPr>
          </w:p>
        </w:tc>
      </w:tr>
      <w:tr w14:paraId="6E645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2" w:hRule="exact"/>
        </w:trPr>
        <w:tc>
          <w:tcPr>
            <w:tcW w:w="3067" w:type="dxa"/>
            <w:gridSpan w:val="3"/>
            <w:tcBorders>
              <w:tl2br w:val="nil"/>
              <w:tr2bl w:val="nil"/>
            </w:tcBorders>
            <w:noWrap w:val="0"/>
            <w:vAlign w:val="bottom"/>
          </w:tcPr>
          <w:p w14:paraId="5EF47550">
            <w:pPr>
              <w:jc w:val="left"/>
              <w:rPr>
                <w:rFonts w:hint="eastAsia" w:ascii="宋体" w:hAnsi="宋体" w:eastAsia="宋体" w:cs="宋体"/>
                <w:b/>
                <w:bCs/>
                <w:sz w:val="24"/>
                <w:szCs w:val="24"/>
                <w:u w:val="none"/>
                <w:lang w:eastAsia="zh-CN"/>
              </w:rPr>
            </w:pPr>
            <w:r>
              <w:rPr>
                <w:rFonts w:hint="eastAsia" w:ascii="宋体" w:hAnsi="宋体" w:eastAsia="宋体" w:cs="宋体"/>
                <w:b/>
                <w:bCs/>
                <w:sz w:val="24"/>
                <w:szCs w:val="24"/>
                <w:u w:val="none"/>
                <w:lang w:val="en-US" w:eastAsia="zh-CN"/>
              </w:rPr>
              <w:t>经办</w:t>
            </w:r>
            <w:r>
              <w:rPr>
                <w:rFonts w:hint="eastAsia" w:ascii="宋体" w:hAnsi="宋体" w:eastAsia="宋体" w:cs="宋体"/>
                <w:b/>
                <w:bCs/>
                <w:sz w:val="24"/>
                <w:szCs w:val="24"/>
                <w:u w:val="none"/>
                <w:lang w:eastAsia="zh-CN"/>
              </w:rPr>
              <w:t>人（签字</w:t>
            </w:r>
            <w:r>
              <w:rPr>
                <w:rFonts w:hint="eastAsia" w:ascii="宋体" w:hAnsi="宋体" w:eastAsia="宋体" w:cs="宋体"/>
                <w:b/>
                <w:bCs/>
                <w:sz w:val="24"/>
                <w:szCs w:val="24"/>
                <w:u w:val="none"/>
                <w:lang w:val="en-US" w:eastAsia="zh-CN"/>
              </w:rPr>
              <w:t>或盖章</w:t>
            </w:r>
            <w:r>
              <w:rPr>
                <w:rFonts w:hint="eastAsia" w:ascii="宋体" w:hAnsi="宋体" w:eastAsia="宋体" w:cs="宋体"/>
                <w:b/>
                <w:bCs/>
                <w:sz w:val="24"/>
                <w:szCs w:val="24"/>
                <w:u w:val="none"/>
                <w:lang w:eastAsia="zh-CN"/>
              </w:rPr>
              <w:t>）：</w:t>
            </w:r>
          </w:p>
        </w:tc>
        <w:tc>
          <w:tcPr>
            <w:tcW w:w="1778" w:type="dxa"/>
            <w:tcBorders>
              <w:tl2br w:val="nil"/>
              <w:tr2bl w:val="nil"/>
            </w:tcBorders>
            <w:noWrap w:val="0"/>
            <w:vAlign w:val="bottom"/>
          </w:tcPr>
          <w:p w14:paraId="7CE46AE5">
            <w:pPr>
              <w:jc w:val="both"/>
              <w:rPr>
                <w:rFonts w:hint="eastAsia" w:ascii="宋体" w:hAnsi="宋体" w:eastAsia="宋体" w:cs="宋体"/>
                <w:b/>
                <w:bCs/>
                <w:sz w:val="24"/>
                <w:szCs w:val="24"/>
                <w:u w:val="none"/>
                <w:lang w:val="en-US" w:eastAsia="zh-CN"/>
              </w:rPr>
            </w:pPr>
          </w:p>
        </w:tc>
        <w:tc>
          <w:tcPr>
            <w:tcW w:w="2857" w:type="dxa"/>
            <w:gridSpan w:val="3"/>
            <w:tcBorders>
              <w:tl2br w:val="nil"/>
              <w:tr2bl w:val="nil"/>
            </w:tcBorders>
            <w:noWrap w:val="0"/>
            <w:vAlign w:val="bottom"/>
          </w:tcPr>
          <w:p w14:paraId="739DDCF3">
            <w:pPr>
              <w:jc w:val="left"/>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经办</w:t>
            </w:r>
            <w:r>
              <w:rPr>
                <w:rFonts w:hint="eastAsia" w:ascii="宋体" w:hAnsi="宋体" w:eastAsia="宋体" w:cs="宋体"/>
                <w:b/>
                <w:bCs/>
                <w:sz w:val="24"/>
                <w:szCs w:val="24"/>
              </w:rPr>
              <w:t>人（签字</w:t>
            </w:r>
            <w:r>
              <w:rPr>
                <w:rFonts w:hint="eastAsia" w:ascii="宋体" w:hAnsi="宋体" w:eastAsia="宋体" w:cs="宋体"/>
                <w:b/>
                <w:bCs/>
                <w:sz w:val="24"/>
                <w:szCs w:val="24"/>
                <w:lang w:val="en-US" w:eastAsia="zh-CN"/>
              </w:rPr>
              <w:t>或盖章</w:t>
            </w:r>
            <w:r>
              <w:rPr>
                <w:rFonts w:hint="eastAsia" w:ascii="宋体" w:hAnsi="宋体" w:eastAsia="宋体" w:cs="宋体"/>
                <w:b/>
                <w:bCs/>
                <w:sz w:val="24"/>
                <w:szCs w:val="24"/>
              </w:rPr>
              <w:t>）：</w:t>
            </w:r>
          </w:p>
        </w:tc>
        <w:tc>
          <w:tcPr>
            <w:tcW w:w="2022" w:type="dxa"/>
            <w:tcBorders>
              <w:tl2br w:val="nil"/>
              <w:tr2bl w:val="nil"/>
            </w:tcBorders>
            <w:noWrap w:val="0"/>
            <w:vAlign w:val="bottom"/>
          </w:tcPr>
          <w:p w14:paraId="079F86A7">
            <w:pPr>
              <w:jc w:val="both"/>
              <w:rPr>
                <w:rFonts w:hint="eastAsia" w:ascii="宋体" w:hAnsi="宋体" w:eastAsia="宋体" w:cs="宋体"/>
                <w:b/>
                <w:bCs/>
                <w:kern w:val="2"/>
                <w:sz w:val="24"/>
                <w:szCs w:val="24"/>
                <w:lang w:val="en-US" w:eastAsia="zh-CN" w:bidi="ar-SA"/>
              </w:rPr>
            </w:pPr>
          </w:p>
        </w:tc>
      </w:tr>
      <w:tr w14:paraId="35D0D0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exact"/>
        </w:trPr>
        <w:tc>
          <w:tcPr>
            <w:tcW w:w="843" w:type="dxa"/>
            <w:tcBorders>
              <w:tl2br w:val="nil"/>
              <w:tr2bl w:val="nil"/>
            </w:tcBorders>
            <w:noWrap w:val="0"/>
            <w:vAlign w:val="bottom"/>
          </w:tcPr>
          <w:p w14:paraId="22B41DBF">
            <w:pPr>
              <w:jc w:val="left"/>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日期：</w:t>
            </w:r>
          </w:p>
        </w:tc>
        <w:tc>
          <w:tcPr>
            <w:tcW w:w="4002" w:type="dxa"/>
            <w:gridSpan w:val="3"/>
            <w:tcBorders>
              <w:tl2br w:val="nil"/>
              <w:tr2bl w:val="nil"/>
            </w:tcBorders>
            <w:noWrap w:val="0"/>
            <w:vAlign w:val="bottom"/>
          </w:tcPr>
          <w:p w14:paraId="6AD37721">
            <w:pPr>
              <w:jc w:val="both"/>
              <w:rPr>
                <w:rFonts w:hint="eastAsia" w:ascii="宋体" w:hAnsi="宋体" w:eastAsia="宋体" w:cs="宋体"/>
                <w:b/>
                <w:bCs/>
                <w:sz w:val="24"/>
                <w:szCs w:val="24"/>
                <w:u w:val="none"/>
                <w:lang w:val="en-US" w:eastAsia="zh-CN"/>
              </w:rPr>
            </w:pPr>
            <w:r>
              <w:rPr>
                <w:rFonts w:hint="eastAsia" w:ascii="宋体" w:hAnsi="宋体" w:eastAsia="宋体" w:cs="宋体"/>
                <w:b/>
                <w:bCs/>
                <w:sz w:val="24"/>
                <w:szCs w:val="24"/>
                <w:u w:val="none"/>
                <w:lang w:val="en-US" w:eastAsia="zh-CN"/>
              </w:rPr>
              <w:t>年  月  日</w:t>
            </w:r>
          </w:p>
        </w:tc>
        <w:tc>
          <w:tcPr>
            <w:tcW w:w="844" w:type="dxa"/>
            <w:tcBorders>
              <w:tl2br w:val="nil"/>
              <w:tr2bl w:val="nil"/>
            </w:tcBorders>
            <w:noWrap w:val="0"/>
            <w:vAlign w:val="bottom"/>
          </w:tcPr>
          <w:p w14:paraId="595DF739">
            <w:pPr>
              <w:jc w:val="left"/>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日期：</w:t>
            </w:r>
          </w:p>
        </w:tc>
        <w:tc>
          <w:tcPr>
            <w:tcW w:w="4035" w:type="dxa"/>
            <w:gridSpan w:val="3"/>
            <w:tcBorders>
              <w:tl2br w:val="nil"/>
              <w:tr2bl w:val="nil"/>
            </w:tcBorders>
            <w:noWrap w:val="0"/>
            <w:vAlign w:val="bottom"/>
          </w:tcPr>
          <w:p w14:paraId="29404626">
            <w:pPr>
              <w:jc w:val="both"/>
              <w:rPr>
                <w:rFonts w:hint="eastAsia" w:ascii="宋体" w:hAnsi="宋体" w:eastAsia="宋体" w:cs="宋体"/>
                <w:b/>
                <w:bCs/>
                <w:kern w:val="2"/>
                <w:sz w:val="24"/>
                <w:szCs w:val="24"/>
                <w:u w:val="none"/>
                <w:lang w:val="en-US" w:eastAsia="zh-CN" w:bidi="ar-SA"/>
              </w:rPr>
            </w:pPr>
            <w:r>
              <w:rPr>
                <w:rFonts w:hint="eastAsia" w:ascii="宋体" w:hAnsi="宋体" w:eastAsia="宋体" w:cs="宋体"/>
                <w:b/>
                <w:bCs/>
                <w:sz w:val="24"/>
                <w:szCs w:val="24"/>
                <w:u w:val="none"/>
                <w:lang w:val="en-US" w:eastAsia="zh-CN"/>
              </w:rPr>
              <w:t>年  月  日</w:t>
            </w:r>
          </w:p>
        </w:tc>
      </w:tr>
    </w:tbl>
    <w:p w14:paraId="156676C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en-US" w:eastAsia="zh-CN"/>
        </w:rPr>
      </w:pPr>
    </w:p>
    <w:p w14:paraId="6163A0B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en-US" w:eastAsia="zh-CN"/>
        </w:rPr>
      </w:pPr>
    </w:p>
    <w:p w14:paraId="6508126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en-US" w:eastAsia="zh-CN"/>
        </w:rPr>
      </w:pPr>
    </w:p>
    <w:p w14:paraId="740685D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en-US" w:eastAsia="zh-CN"/>
        </w:rPr>
      </w:pPr>
    </w:p>
    <w:p w14:paraId="326E697B">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Times New Roman"/>
          <w:sz w:val="32"/>
          <w:szCs w:val="32"/>
          <w:lang w:val="en-US" w:eastAsia="zh-CN"/>
        </w:rPr>
      </w:pPr>
    </w:p>
    <w:p w14:paraId="2B0E906C">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Times New Roman"/>
          <w:sz w:val="32"/>
          <w:szCs w:val="32"/>
          <w:lang w:val="en-US" w:eastAsia="zh-CN"/>
        </w:rPr>
      </w:pPr>
    </w:p>
    <w:p w14:paraId="6A03A17E">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Times New Roman"/>
          <w:sz w:val="32"/>
          <w:szCs w:val="32"/>
          <w:lang w:val="en-US" w:eastAsia="zh-CN"/>
        </w:rPr>
      </w:pPr>
    </w:p>
    <w:p w14:paraId="7A3E1102">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Times New Roman"/>
          <w:sz w:val="32"/>
          <w:szCs w:val="32"/>
          <w:lang w:val="en-US" w:eastAsia="zh-CN"/>
        </w:rPr>
      </w:pPr>
    </w:p>
    <w:p w14:paraId="33E91EC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Times New Roman"/>
          <w:sz w:val="32"/>
          <w:szCs w:val="32"/>
          <w:lang w:val="en-US" w:eastAsia="zh-CN"/>
        </w:rPr>
      </w:pPr>
    </w:p>
    <w:p w14:paraId="1F0290E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Times New Roman"/>
          <w:sz w:val="32"/>
          <w:szCs w:val="32"/>
          <w:lang w:val="en-US" w:eastAsia="zh-CN"/>
        </w:rPr>
      </w:pPr>
    </w:p>
    <w:p w14:paraId="0A8AD3F8">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Times New Roman"/>
          <w:sz w:val="32"/>
          <w:szCs w:val="32"/>
          <w:lang w:val="en-US" w:eastAsia="zh-CN"/>
        </w:rPr>
      </w:pPr>
    </w:p>
    <w:p w14:paraId="4E49226D">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Times New Roman"/>
          <w:sz w:val="32"/>
          <w:szCs w:val="32"/>
          <w:lang w:val="en-US" w:eastAsia="zh-CN"/>
        </w:rPr>
      </w:pPr>
    </w:p>
    <w:p w14:paraId="01F70A43">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Times New Roman"/>
          <w:sz w:val="32"/>
          <w:szCs w:val="32"/>
          <w:lang w:val="en-US" w:eastAsia="zh-CN"/>
        </w:rPr>
      </w:pPr>
    </w:p>
    <w:bookmarkEnd w:id="85"/>
    <w:p w14:paraId="64775614">
      <w:pPr>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br w:type="page"/>
      </w:r>
    </w:p>
    <w:p w14:paraId="6EEB99F7">
      <w:pPr>
        <w:pStyle w:val="29"/>
        <w:widowControl/>
        <w:spacing w:after="200" w:line="276" w:lineRule="auto"/>
        <w:jc w:val="left"/>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附件</w:t>
      </w:r>
    </w:p>
    <w:p w14:paraId="1158DC58">
      <w:pPr>
        <w:pStyle w:val="29"/>
        <w:spacing w:line="500" w:lineRule="exact"/>
        <w:jc w:val="center"/>
        <w:rPr>
          <w:rFonts w:hint="eastAsia" w:ascii="方正小标宋_GBK" w:hAnsi="方正小标宋_GBK" w:eastAsia="方正小标宋_GBK" w:cs="方正小标宋_GBK"/>
          <w:b w:val="0"/>
          <w:bCs w:val="0"/>
          <w:color w:val="auto"/>
          <w:sz w:val="44"/>
          <w:szCs w:val="44"/>
          <w:highlight w:val="none"/>
          <w:lang w:eastAsia="zh-CN"/>
        </w:rPr>
      </w:pPr>
      <w:r>
        <w:rPr>
          <w:rFonts w:hint="eastAsia" w:ascii="方正小标宋_GBK" w:hAnsi="方正小标宋_GBK" w:eastAsia="方正小标宋_GBK" w:cs="方正小标宋_GBK"/>
          <w:b w:val="0"/>
          <w:bCs w:val="0"/>
          <w:color w:val="auto"/>
          <w:sz w:val="44"/>
          <w:szCs w:val="44"/>
          <w:highlight w:val="none"/>
          <w:lang w:eastAsia="zh-CN"/>
        </w:rPr>
        <w:t>廉洁合作协议</w:t>
      </w:r>
    </w:p>
    <w:p w14:paraId="6216CAB1">
      <w:pPr>
        <w:pStyle w:val="29"/>
        <w:spacing w:line="50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根据有关廉政建设的规定，为保证</w:t>
      </w:r>
      <w:r>
        <w:rPr>
          <w:rFonts w:hint="default" w:ascii="Times New Roman" w:hAnsi="Times New Roman" w:eastAsia="仿宋_GB2312" w:cs="Times New Roman"/>
          <w:color w:val="auto"/>
          <w:sz w:val="32"/>
          <w:szCs w:val="32"/>
          <w:highlight w:val="none"/>
          <w:lang w:eastAsia="zh-CN"/>
        </w:rPr>
        <w:t>项目</w:t>
      </w:r>
      <w:r>
        <w:rPr>
          <w:rFonts w:hint="default" w:ascii="Times New Roman" w:hAnsi="Times New Roman" w:eastAsia="仿宋_GB2312" w:cs="Times New Roman"/>
          <w:color w:val="auto"/>
          <w:sz w:val="32"/>
          <w:szCs w:val="32"/>
          <w:highlight w:val="none"/>
        </w:rPr>
        <w:t>建设高效优质，保证建设资金的安全和有效使用以及投资效益，项目委托人</w:t>
      </w:r>
      <w:r>
        <w:rPr>
          <w:rFonts w:hint="default" w:ascii="Times New Roman" w:hAnsi="Times New Roman" w:eastAsia="仿宋_GB2312" w:cs="Times New Roman"/>
          <w:color w:val="auto"/>
          <w:sz w:val="32"/>
          <w:szCs w:val="32"/>
          <w:highlight w:val="none"/>
          <w:u w:val="single"/>
          <w:lang w:val="en-US" w:eastAsia="zh-CN"/>
        </w:rPr>
        <w:t>攀枝花金沙产业投资有限公司</w:t>
      </w:r>
      <w:r>
        <w:rPr>
          <w:rFonts w:hint="default" w:ascii="Times New Roman" w:hAnsi="Times New Roman" w:eastAsia="仿宋_GB2312" w:cs="Times New Roman"/>
          <w:color w:val="auto"/>
          <w:sz w:val="32"/>
          <w:szCs w:val="32"/>
          <w:highlight w:val="none"/>
        </w:rPr>
        <w:t>（以下简称“甲方”）与</w:t>
      </w:r>
      <w:r>
        <w:rPr>
          <w:rFonts w:hint="default" w:ascii="Times New Roman" w:hAnsi="Times New Roman" w:eastAsia="仿宋_GB2312" w:cs="Times New Roman"/>
          <w:color w:val="auto"/>
          <w:sz w:val="32"/>
          <w:szCs w:val="32"/>
          <w:highlight w:val="none"/>
          <w:lang w:val="en-US" w:eastAsia="zh-CN"/>
        </w:rPr>
        <w:t>承包方</w:t>
      </w:r>
      <w:r>
        <w:rPr>
          <w:rFonts w:hint="default"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u w:val="single"/>
        </w:rPr>
        <w:t xml:space="preserve">     </w:t>
      </w:r>
      <w:r>
        <w:rPr>
          <w:rFonts w:hint="default"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u w:val="single"/>
        </w:rPr>
        <w:t xml:space="preserve">   </w:t>
      </w:r>
      <w:r>
        <w:rPr>
          <w:rFonts w:hint="default" w:ascii="Times New Roman" w:hAnsi="Times New Roman" w:eastAsia="仿宋_GB2312" w:cs="Times New Roman"/>
          <w:color w:val="auto"/>
          <w:sz w:val="32"/>
          <w:szCs w:val="32"/>
          <w:highlight w:val="none"/>
        </w:rPr>
        <w:t>（以下简称“乙方”），特订立如下合同。</w:t>
      </w:r>
    </w:p>
    <w:p w14:paraId="6D7B8948">
      <w:pPr>
        <w:pStyle w:val="29"/>
        <w:spacing w:line="500" w:lineRule="exact"/>
        <w:ind w:firstLine="640" w:firstLineChars="200"/>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eastAsia="zh-CN"/>
        </w:rPr>
        <w:t>一、</w:t>
      </w:r>
      <w:r>
        <w:rPr>
          <w:rFonts w:hint="eastAsia" w:ascii="黑体" w:hAnsi="黑体" w:eastAsia="黑体" w:cs="黑体"/>
          <w:color w:val="auto"/>
          <w:sz w:val="32"/>
          <w:szCs w:val="32"/>
          <w:highlight w:val="none"/>
        </w:rPr>
        <w:t>甲乙双方的权利和义务</w:t>
      </w:r>
    </w:p>
    <w:p w14:paraId="0FB86A2D">
      <w:pPr>
        <w:pStyle w:val="29"/>
        <w:spacing w:line="50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一</w:t>
      </w:r>
      <w:r>
        <w:rPr>
          <w:rFonts w:hint="default" w:ascii="Times New Roman" w:hAnsi="Times New Roman" w:eastAsia="仿宋_GB2312" w:cs="Times New Roman"/>
          <w:color w:val="auto"/>
          <w:sz w:val="32"/>
          <w:szCs w:val="32"/>
          <w:highlight w:val="none"/>
        </w:rPr>
        <w:t>）严格遵守党的政策规定和国家有关法律法规的规定。</w:t>
      </w:r>
    </w:p>
    <w:p w14:paraId="36CE09DB">
      <w:pPr>
        <w:pStyle w:val="29"/>
        <w:spacing w:line="50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二</w:t>
      </w:r>
      <w:r>
        <w:rPr>
          <w:rFonts w:hint="default" w:ascii="Times New Roman" w:hAnsi="Times New Roman" w:eastAsia="仿宋_GB2312" w:cs="Times New Roman"/>
          <w:color w:val="auto"/>
          <w:sz w:val="32"/>
          <w:szCs w:val="32"/>
          <w:highlight w:val="none"/>
        </w:rPr>
        <w:t>）严格执行合同</w:t>
      </w:r>
      <w:r>
        <w:rPr>
          <w:rFonts w:hint="default" w:ascii="Times New Roman" w:hAnsi="Times New Roman" w:eastAsia="仿宋_GB2312" w:cs="Times New Roman"/>
          <w:color w:val="auto"/>
          <w:sz w:val="32"/>
          <w:szCs w:val="32"/>
          <w:highlight w:val="none"/>
          <w:lang w:eastAsia="zh-CN"/>
        </w:rPr>
        <w:t>约定</w:t>
      </w:r>
      <w:r>
        <w:rPr>
          <w:rFonts w:hint="default" w:ascii="Times New Roman" w:hAnsi="Times New Roman" w:eastAsia="仿宋_GB2312" w:cs="Times New Roman"/>
          <w:color w:val="auto"/>
          <w:sz w:val="32"/>
          <w:szCs w:val="32"/>
          <w:highlight w:val="none"/>
        </w:rPr>
        <w:t>，自觉按合同办事。</w:t>
      </w:r>
    </w:p>
    <w:p w14:paraId="26E7DF7B">
      <w:pPr>
        <w:pStyle w:val="29"/>
        <w:spacing w:line="50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三</w:t>
      </w:r>
      <w:r>
        <w:rPr>
          <w:rFonts w:hint="default" w:ascii="Times New Roman" w:hAnsi="Times New Roman" w:eastAsia="仿宋_GB2312" w:cs="Times New Roman"/>
          <w:color w:val="auto"/>
          <w:sz w:val="32"/>
          <w:szCs w:val="32"/>
          <w:highlight w:val="none"/>
        </w:rPr>
        <w:t>）双方的业务活动坚持公开、公正、诚信、透明的原则（法律认定的商业秘密和合同文件另有规定除外），不得损害国家和集体利益，违反</w:t>
      </w:r>
      <w:r>
        <w:rPr>
          <w:rFonts w:hint="default" w:ascii="Times New Roman" w:hAnsi="Times New Roman" w:eastAsia="仿宋_GB2312" w:cs="Times New Roman"/>
          <w:color w:val="auto"/>
          <w:sz w:val="32"/>
          <w:szCs w:val="32"/>
          <w:highlight w:val="none"/>
          <w:lang w:eastAsia="zh-CN"/>
        </w:rPr>
        <w:t>项目</w:t>
      </w:r>
      <w:r>
        <w:rPr>
          <w:rFonts w:hint="default" w:ascii="Times New Roman" w:hAnsi="Times New Roman" w:eastAsia="仿宋_GB2312" w:cs="Times New Roman"/>
          <w:color w:val="auto"/>
          <w:sz w:val="32"/>
          <w:szCs w:val="32"/>
          <w:highlight w:val="none"/>
        </w:rPr>
        <w:t>建设管理规章制度。</w:t>
      </w:r>
    </w:p>
    <w:p w14:paraId="1B49719D">
      <w:pPr>
        <w:pStyle w:val="29"/>
        <w:spacing w:line="50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四</w:t>
      </w:r>
      <w:r>
        <w:rPr>
          <w:rFonts w:hint="default" w:ascii="Times New Roman" w:hAnsi="Times New Roman" w:eastAsia="仿宋_GB2312" w:cs="Times New Roman"/>
          <w:color w:val="auto"/>
          <w:sz w:val="32"/>
          <w:szCs w:val="32"/>
          <w:highlight w:val="none"/>
        </w:rPr>
        <w:t>）建立健全廉政制度，开展廉政教育，设立廉政告示牌，公布举报电话，监督并认真查处违法违纪行为。</w:t>
      </w:r>
    </w:p>
    <w:p w14:paraId="016DA00A">
      <w:pPr>
        <w:pStyle w:val="29"/>
        <w:spacing w:line="50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五</w:t>
      </w:r>
      <w:r>
        <w:rPr>
          <w:rFonts w:hint="default" w:ascii="Times New Roman" w:hAnsi="Times New Roman" w:eastAsia="仿宋_GB2312" w:cs="Times New Roman"/>
          <w:color w:val="auto"/>
          <w:sz w:val="32"/>
          <w:szCs w:val="32"/>
          <w:highlight w:val="none"/>
        </w:rPr>
        <w:t>）发现对方在业务活动中有违反廉政规定的行为，有及时提醒对方纠正的权利和义务。</w:t>
      </w:r>
    </w:p>
    <w:p w14:paraId="2BEC769B">
      <w:pPr>
        <w:pStyle w:val="29"/>
        <w:spacing w:line="50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六</w:t>
      </w:r>
      <w:r>
        <w:rPr>
          <w:rFonts w:hint="default" w:ascii="Times New Roman" w:hAnsi="Times New Roman" w:eastAsia="仿宋_GB2312" w:cs="Times New Roman"/>
          <w:color w:val="auto"/>
          <w:sz w:val="32"/>
          <w:szCs w:val="32"/>
          <w:highlight w:val="none"/>
        </w:rPr>
        <w:t>）发现对方严重违反本合同义务条款的行为，有向其上级有关部门举报、建议给予处理并要求告知处理结果的权利。</w:t>
      </w:r>
    </w:p>
    <w:p w14:paraId="0E02246C">
      <w:pPr>
        <w:pStyle w:val="29"/>
        <w:spacing w:line="500" w:lineRule="exact"/>
        <w:ind w:firstLine="640" w:firstLineChars="200"/>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eastAsia="zh-CN"/>
        </w:rPr>
        <w:t>二、</w:t>
      </w:r>
      <w:r>
        <w:rPr>
          <w:rFonts w:hint="eastAsia" w:ascii="黑体" w:hAnsi="黑体" w:eastAsia="黑体" w:cs="黑体"/>
          <w:color w:val="auto"/>
          <w:sz w:val="32"/>
          <w:szCs w:val="32"/>
          <w:highlight w:val="none"/>
        </w:rPr>
        <w:t>甲方的义务</w:t>
      </w:r>
    </w:p>
    <w:p w14:paraId="3387B67C">
      <w:pPr>
        <w:pStyle w:val="29"/>
        <w:spacing w:line="50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一</w:t>
      </w:r>
      <w:r>
        <w:rPr>
          <w:rFonts w:hint="default" w:ascii="Times New Roman" w:hAnsi="Times New Roman" w:eastAsia="仿宋_GB2312" w:cs="Times New Roman"/>
          <w:color w:val="auto"/>
          <w:sz w:val="32"/>
          <w:szCs w:val="32"/>
          <w:highlight w:val="none"/>
        </w:rPr>
        <w:t>）甲方及其工作人员不得索要或接受乙方的礼金、有价证券和贵重物品，不得在乙方报销任何应由甲方或甲方工作人员个人支付的费用等。</w:t>
      </w:r>
    </w:p>
    <w:p w14:paraId="5BB48F36">
      <w:pPr>
        <w:pStyle w:val="29"/>
        <w:spacing w:line="50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二</w:t>
      </w:r>
      <w:r>
        <w:rPr>
          <w:rFonts w:hint="default" w:ascii="Times New Roman" w:hAnsi="Times New Roman" w:eastAsia="仿宋_GB2312" w:cs="Times New Roman"/>
          <w:color w:val="auto"/>
          <w:sz w:val="32"/>
          <w:szCs w:val="32"/>
          <w:highlight w:val="none"/>
        </w:rPr>
        <w:t>）甲方工作人员不得参加乙方安排的宴请和娱乐活动；不得接受乙方提供的通讯工具、交通工具和高档办公用品等。</w:t>
      </w:r>
    </w:p>
    <w:p w14:paraId="5E9AEC0F">
      <w:pPr>
        <w:pStyle w:val="29"/>
        <w:spacing w:line="50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三</w:t>
      </w:r>
      <w:r>
        <w:rPr>
          <w:rFonts w:hint="default" w:ascii="Times New Roman" w:hAnsi="Times New Roman" w:eastAsia="仿宋_GB2312" w:cs="Times New Roman"/>
          <w:color w:val="auto"/>
          <w:sz w:val="32"/>
          <w:szCs w:val="32"/>
          <w:highlight w:val="none"/>
        </w:rPr>
        <w:t>）甲方及其工作人员不得要求或者接受乙方为其住房装修、婚丧嫁娶活动、配偶子女的工作安排以及出国出境、旅游等提供方便等。</w:t>
      </w:r>
    </w:p>
    <w:p w14:paraId="33601577">
      <w:pPr>
        <w:pStyle w:val="29"/>
        <w:spacing w:line="50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四</w:t>
      </w:r>
      <w:r>
        <w:rPr>
          <w:rFonts w:hint="default" w:ascii="Times New Roman" w:hAnsi="Times New Roman" w:eastAsia="仿宋_GB2312" w:cs="Times New Roman"/>
          <w:color w:val="auto"/>
          <w:sz w:val="32"/>
          <w:szCs w:val="32"/>
          <w:highlight w:val="none"/>
        </w:rPr>
        <w:t>）甲方工作人员及其配偶、子女不得从事与甲方</w:t>
      </w:r>
      <w:r>
        <w:rPr>
          <w:rFonts w:hint="default" w:ascii="Times New Roman" w:hAnsi="Times New Roman" w:eastAsia="仿宋_GB2312" w:cs="Times New Roman"/>
          <w:color w:val="auto"/>
          <w:sz w:val="32"/>
          <w:szCs w:val="32"/>
          <w:highlight w:val="none"/>
          <w:lang w:eastAsia="zh-CN"/>
        </w:rPr>
        <w:t>项目</w:t>
      </w:r>
      <w:r>
        <w:rPr>
          <w:rFonts w:hint="default" w:ascii="Times New Roman" w:hAnsi="Times New Roman" w:eastAsia="仿宋_GB2312" w:cs="Times New Roman"/>
          <w:color w:val="auto"/>
          <w:sz w:val="32"/>
          <w:szCs w:val="32"/>
          <w:highlight w:val="none"/>
        </w:rPr>
        <w:t>有关的材料设备供应、</w:t>
      </w:r>
      <w:r>
        <w:rPr>
          <w:rFonts w:hint="default" w:ascii="Times New Roman" w:hAnsi="Times New Roman" w:eastAsia="仿宋_GB2312" w:cs="Times New Roman"/>
          <w:color w:val="auto"/>
          <w:sz w:val="32"/>
          <w:szCs w:val="32"/>
          <w:highlight w:val="none"/>
          <w:lang w:eastAsia="zh-CN"/>
        </w:rPr>
        <w:t>项目</w:t>
      </w:r>
      <w:r>
        <w:rPr>
          <w:rFonts w:hint="default" w:ascii="Times New Roman" w:hAnsi="Times New Roman" w:eastAsia="仿宋_GB2312" w:cs="Times New Roman"/>
          <w:color w:val="auto"/>
          <w:sz w:val="32"/>
          <w:szCs w:val="32"/>
          <w:highlight w:val="none"/>
        </w:rPr>
        <w:t>分包、劳务等经济活动等。</w:t>
      </w:r>
    </w:p>
    <w:p w14:paraId="03C9B5FA">
      <w:pPr>
        <w:pStyle w:val="29"/>
        <w:spacing w:line="50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五</w:t>
      </w:r>
      <w:r>
        <w:rPr>
          <w:rFonts w:hint="default" w:ascii="Times New Roman" w:hAnsi="Times New Roman" w:eastAsia="仿宋_GB2312" w:cs="Times New Roman"/>
          <w:color w:val="auto"/>
          <w:sz w:val="32"/>
          <w:szCs w:val="32"/>
          <w:highlight w:val="none"/>
        </w:rPr>
        <w:t>）甲方及其工作人员不得以任何理由向乙方推荐分包单位或推销材料，不得要求乙方购买合同规定外的材料和设备。</w:t>
      </w:r>
    </w:p>
    <w:p w14:paraId="749F2CD5">
      <w:pPr>
        <w:pStyle w:val="29"/>
        <w:spacing w:line="50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六</w:t>
      </w:r>
      <w:r>
        <w:rPr>
          <w:rFonts w:hint="default" w:ascii="Times New Roman" w:hAnsi="Times New Roman" w:eastAsia="仿宋_GB2312" w:cs="Times New Roman"/>
          <w:color w:val="auto"/>
          <w:sz w:val="32"/>
          <w:szCs w:val="32"/>
          <w:highlight w:val="none"/>
        </w:rPr>
        <w:t>）甲方工作人员要秉公办事，不准营私舞弊，不准利用职权从事各种个人有偿中介活动和安排个人施工队伍。</w:t>
      </w:r>
    </w:p>
    <w:p w14:paraId="7D6E6C33">
      <w:pPr>
        <w:pStyle w:val="29"/>
        <w:spacing w:line="500" w:lineRule="exact"/>
        <w:ind w:firstLine="640" w:firstLineChars="200"/>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eastAsia="zh-CN"/>
        </w:rPr>
        <w:t>三、</w:t>
      </w:r>
      <w:r>
        <w:rPr>
          <w:rFonts w:hint="eastAsia" w:ascii="黑体" w:hAnsi="黑体" w:eastAsia="黑体" w:cs="黑体"/>
          <w:color w:val="auto"/>
          <w:sz w:val="32"/>
          <w:szCs w:val="32"/>
          <w:highlight w:val="none"/>
        </w:rPr>
        <w:t>乙方义务</w:t>
      </w:r>
    </w:p>
    <w:p w14:paraId="1AA72B50">
      <w:pPr>
        <w:pStyle w:val="29"/>
        <w:spacing w:line="50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一</w:t>
      </w:r>
      <w:r>
        <w:rPr>
          <w:rFonts w:hint="default" w:ascii="Times New Roman" w:hAnsi="Times New Roman" w:eastAsia="仿宋_GB2312" w:cs="Times New Roman"/>
          <w:color w:val="auto"/>
          <w:sz w:val="32"/>
          <w:szCs w:val="32"/>
          <w:highlight w:val="none"/>
        </w:rPr>
        <w:t>）乙方不得以任何理由向甲方及其工作人员行贿或馈赠礼金、有价证券、贵重礼品。</w:t>
      </w:r>
    </w:p>
    <w:p w14:paraId="74C08500">
      <w:pPr>
        <w:pStyle w:val="29"/>
        <w:spacing w:line="500" w:lineRule="exact"/>
        <w:ind w:firstLine="640" w:firstLineChars="200"/>
        <w:rPr>
          <w:rFonts w:hint="default" w:ascii="Times New Roman" w:hAnsi="Times New Roman" w:eastAsia="仿宋_GB2312" w:cs="Times New Roman"/>
          <w:color w:val="auto"/>
          <w:sz w:val="32"/>
          <w:szCs w:val="32"/>
          <w:highlight w:val="none"/>
        </w:rPr>
      </w:pPr>
      <w:bookmarkStart w:id="87" w:name="_Toc276457660"/>
      <w:bookmarkStart w:id="88" w:name="_Toc276457718"/>
      <w:bookmarkStart w:id="89" w:name="_Toc286326650"/>
      <w:bookmarkStart w:id="90" w:name="_Toc353369067"/>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二</w:t>
      </w:r>
      <w:r>
        <w:rPr>
          <w:rFonts w:hint="default" w:ascii="Times New Roman" w:hAnsi="Times New Roman" w:eastAsia="仿宋_GB2312" w:cs="Times New Roman"/>
          <w:color w:val="auto"/>
          <w:sz w:val="32"/>
          <w:szCs w:val="32"/>
          <w:highlight w:val="none"/>
        </w:rPr>
        <w:t>）乙方不得以任何名义为甲方及其工作人员报销应由甲方单位或个人支付的任何费用。</w:t>
      </w:r>
      <w:bookmarkEnd w:id="87"/>
      <w:bookmarkEnd w:id="88"/>
      <w:bookmarkEnd w:id="89"/>
      <w:bookmarkEnd w:id="90"/>
    </w:p>
    <w:p w14:paraId="7BCF9277">
      <w:pPr>
        <w:pStyle w:val="29"/>
        <w:spacing w:line="50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三</w:t>
      </w:r>
      <w:r>
        <w:rPr>
          <w:rFonts w:hint="default" w:ascii="Times New Roman" w:hAnsi="Times New Roman" w:eastAsia="仿宋_GB2312" w:cs="Times New Roman"/>
          <w:color w:val="auto"/>
          <w:sz w:val="32"/>
          <w:szCs w:val="32"/>
          <w:highlight w:val="none"/>
        </w:rPr>
        <w:t>）乙方不得以任何理由邀请甲方、施工单位及其工作人员参加宴请及娱乐活动，违者违约处罚2万元。</w:t>
      </w:r>
    </w:p>
    <w:p w14:paraId="762DA21F">
      <w:pPr>
        <w:pStyle w:val="29"/>
        <w:spacing w:line="50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四</w:t>
      </w:r>
      <w:r>
        <w:rPr>
          <w:rFonts w:hint="default" w:ascii="Times New Roman" w:hAnsi="Times New Roman" w:eastAsia="仿宋_GB2312" w:cs="Times New Roman"/>
          <w:color w:val="auto"/>
          <w:sz w:val="32"/>
          <w:szCs w:val="32"/>
          <w:highlight w:val="none"/>
        </w:rPr>
        <w:t>）乙方不得为甲方单位和个人购置或提供通讯工具、交通工具和高档办公用品等。</w:t>
      </w:r>
    </w:p>
    <w:p w14:paraId="200EB590">
      <w:pPr>
        <w:pStyle w:val="29"/>
        <w:spacing w:line="500" w:lineRule="exact"/>
        <w:ind w:firstLine="640" w:firstLineChars="200"/>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eastAsia="zh-CN"/>
        </w:rPr>
        <w:t>四、</w:t>
      </w:r>
      <w:r>
        <w:rPr>
          <w:rFonts w:hint="eastAsia" w:ascii="黑体" w:hAnsi="黑体" w:eastAsia="黑体" w:cs="黑体"/>
          <w:color w:val="auto"/>
          <w:sz w:val="32"/>
          <w:szCs w:val="32"/>
          <w:highlight w:val="none"/>
        </w:rPr>
        <w:t>违约责任</w:t>
      </w:r>
    </w:p>
    <w:p w14:paraId="2AAE2EC0">
      <w:pPr>
        <w:pStyle w:val="29"/>
        <w:spacing w:line="50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一</w:t>
      </w:r>
      <w:r>
        <w:rPr>
          <w:rFonts w:hint="default" w:ascii="Times New Roman" w:hAnsi="Times New Roman" w:eastAsia="仿宋_GB2312" w:cs="Times New Roman"/>
          <w:color w:val="auto"/>
          <w:sz w:val="32"/>
          <w:szCs w:val="32"/>
          <w:highlight w:val="none"/>
        </w:rPr>
        <w:t>）甲方及其工作人员违反本合同第一、二条，按管理权限，依据有关规定给予党纪、政纪或组织处理；涉嫌犯罪的，移交司法机关追究刑事责任；给乙方单位造成经济损失的，应予以赔偿。</w:t>
      </w:r>
    </w:p>
    <w:p w14:paraId="608F030C">
      <w:pPr>
        <w:pStyle w:val="29"/>
        <w:spacing w:line="50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二</w:t>
      </w:r>
      <w:r>
        <w:rPr>
          <w:rFonts w:hint="default" w:ascii="Times New Roman" w:hAnsi="Times New Roman" w:eastAsia="仿宋_GB2312" w:cs="Times New Roman"/>
          <w:color w:val="auto"/>
          <w:sz w:val="32"/>
          <w:szCs w:val="32"/>
          <w:highlight w:val="none"/>
        </w:rPr>
        <w:t>）乙方及其工作人员违反本合同第一、三条，按管理权限，依据有关规定给予党纪、政纪或组织处理；给甲方单位造成经济损失的，应予以赔偿；情节严重的，甲方建议主管部门给予乙方一至三年内不得进入其主管的</w:t>
      </w:r>
      <w:r>
        <w:rPr>
          <w:rFonts w:hint="default" w:ascii="Times New Roman" w:hAnsi="Times New Roman" w:eastAsia="仿宋_GB2312" w:cs="Times New Roman"/>
          <w:color w:val="auto"/>
          <w:sz w:val="32"/>
          <w:szCs w:val="32"/>
          <w:highlight w:val="none"/>
          <w:lang w:eastAsia="zh-CN"/>
        </w:rPr>
        <w:t>业务</w:t>
      </w:r>
      <w:r>
        <w:rPr>
          <w:rFonts w:hint="default" w:ascii="Times New Roman" w:hAnsi="Times New Roman" w:eastAsia="仿宋_GB2312" w:cs="Times New Roman"/>
          <w:color w:val="auto"/>
          <w:sz w:val="32"/>
          <w:szCs w:val="32"/>
          <w:highlight w:val="none"/>
        </w:rPr>
        <w:t>市场的处罚。</w:t>
      </w:r>
    </w:p>
    <w:p w14:paraId="6B12C688">
      <w:pPr>
        <w:pStyle w:val="29"/>
        <w:spacing w:line="500" w:lineRule="exact"/>
        <w:ind w:firstLine="640" w:firstLineChars="200"/>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eastAsia="zh-CN"/>
        </w:rPr>
        <w:t>五、</w:t>
      </w:r>
      <w:r>
        <w:rPr>
          <w:rFonts w:hint="eastAsia" w:ascii="黑体" w:hAnsi="黑体" w:eastAsia="黑体" w:cs="黑体"/>
          <w:color w:val="auto"/>
          <w:sz w:val="32"/>
          <w:szCs w:val="32"/>
          <w:highlight w:val="none"/>
        </w:rPr>
        <w:t>双方约定</w:t>
      </w:r>
    </w:p>
    <w:p w14:paraId="3637EE76">
      <w:pPr>
        <w:pStyle w:val="29"/>
        <w:spacing w:line="50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本合同由双方或双方上级单位的纪检监察部门负责监督执行。由委托人或委托人上级单位的纪检监察部门约请</w:t>
      </w:r>
      <w:r>
        <w:rPr>
          <w:rFonts w:hint="default" w:ascii="Times New Roman" w:hAnsi="Times New Roman" w:eastAsia="仿宋_GB2312" w:cs="Times New Roman"/>
          <w:color w:val="auto"/>
          <w:sz w:val="32"/>
          <w:szCs w:val="32"/>
          <w:highlight w:val="none"/>
          <w:lang w:val="en-US" w:eastAsia="zh-CN"/>
        </w:rPr>
        <w:t>承包方</w:t>
      </w:r>
      <w:r>
        <w:rPr>
          <w:rFonts w:hint="default" w:ascii="Times New Roman" w:hAnsi="Times New Roman" w:eastAsia="仿宋_GB2312" w:cs="Times New Roman"/>
          <w:color w:val="auto"/>
          <w:sz w:val="32"/>
          <w:szCs w:val="32"/>
          <w:highlight w:val="none"/>
        </w:rPr>
        <w:t>或</w:t>
      </w:r>
      <w:r>
        <w:rPr>
          <w:rFonts w:hint="default" w:ascii="Times New Roman" w:hAnsi="Times New Roman" w:eastAsia="仿宋_GB2312" w:cs="Times New Roman"/>
          <w:color w:val="auto"/>
          <w:sz w:val="32"/>
          <w:szCs w:val="32"/>
          <w:highlight w:val="none"/>
          <w:lang w:val="en-US" w:eastAsia="zh-CN"/>
        </w:rPr>
        <w:t>承包方</w:t>
      </w:r>
      <w:r>
        <w:rPr>
          <w:rFonts w:hint="default" w:ascii="Times New Roman" w:hAnsi="Times New Roman" w:eastAsia="仿宋_GB2312" w:cs="Times New Roman"/>
          <w:color w:val="auto"/>
          <w:sz w:val="32"/>
          <w:szCs w:val="32"/>
          <w:highlight w:val="none"/>
        </w:rPr>
        <w:t>上级单位纪检监察部门对本合同执行情况进行检查，提出在本合同规定范围内的裁定意见。</w:t>
      </w:r>
    </w:p>
    <w:p w14:paraId="0E9E0F6D">
      <w:pPr>
        <w:pStyle w:val="29"/>
        <w:spacing w:line="500" w:lineRule="exact"/>
        <w:ind w:firstLine="640" w:firstLineChars="200"/>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eastAsia="zh-CN"/>
        </w:rPr>
        <w:t>六、</w:t>
      </w:r>
      <w:r>
        <w:rPr>
          <w:rFonts w:hint="eastAsia" w:ascii="黑体" w:hAnsi="黑体" w:eastAsia="黑体" w:cs="黑体"/>
          <w:color w:val="auto"/>
          <w:sz w:val="32"/>
          <w:szCs w:val="32"/>
          <w:highlight w:val="none"/>
        </w:rPr>
        <w:t>本合同有效期</w:t>
      </w:r>
    </w:p>
    <w:p w14:paraId="5F7F4AB3">
      <w:pPr>
        <w:pStyle w:val="29"/>
        <w:spacing w:line="50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甲乙双方签署之日起至该工程项目竣工验收且保修期满后止。</w:t>
      </w:r>
    </w:p>
    <w:p w14:paraId="1E550A39">
      <w:pPr>
        <w:pStyle w:val="29"/>
        <w:spacing w:line="500" w:lineRule="exact"/>
        <w:ind w:firstLine="640" w:firstLineChars="200"/>
        <w:rPr>
          <w:rFonts w:hint="eastAsia" w:ascii="黑体" w:hAnsi="黑体" w:eastAsia="黑体" w:cs="黑体"/>
          <w:color w:val="auto"/>
          <w:sz w:val="32"/>
          <w:szCs w:val="32"/>
          <w:highlight w:val="none"/>
          <w:lang w:eastAsia="zh-CN"/>
        </w:rPr>
      </w:pPr>
      <w:r>
        <w:rPr>
          <w:rFonts w:hint="eastAsia" w:ascii="黑体" w:hAnsi="黑体" w:eastAsia="黑体" w:cs="黑体"/>
          <w:color w:val="auto"/>
          <w:sz w:val="32"/>
          <w:szCs w:val="32"/>
          <w:highlight w:val="none"/>
          <w:lang w:eastAsia="zh-CN"/>
        </w:rPr>
        <w:t>七、其他</w:t>
      </w:r>
    </w:p>
    <w:p w14:paraId="4123BA87">
      <w:pPr>
        <w:pStyle w:val="29"/>
        <w:spacing w:line="500" w:lineRule="exact"/>
        <w:ind w:firstLine="640" w:firstLineChars="200"/>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w:t>
      </w:r>
      <w:r>
        <w:rPr>
          <w:rFonts w:hint="eastAsia" w:eastAsia="仿宋_GB2312" w:cs="Times New Roman"/>
          <w:color w:val="auto"/>
          <w:sz w:val="32"/>
          <w:szCs w:val="32"/>
          <w:highlight w:val="none"/>
          <w:lang w:val="en-US" w:eastAsia="zh-CN"/>
        </w:rPr>
        <w:t>一</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本合同正本—式肆份，合同双方各执贰份，</w:t>
      </w:r>
      <w:r>
        <w:rPr>
          <w:rFonts w:hint="default" w:ascii="Times New Roman" w:hAnsi="Times New Roman" w:eastAsia="仿宋_GB2312" w:cs="Times New Roman"/>
          <w:color w:val="auto"/>
          <w:sz w:val="32"/>
          <w:szCs w:val="32"/>
          <w:highlight w:val="none"/>
          <w:lang w:eastAsia="zh-Hans"/>
        </w:rPr>
        <w:t>具有同等法律效力</w:t>
      </w:r>
      <w:r>
        <w:rPr>
          <w:rFonts w:hint="default" w:ascii="Times New Roman" w:hAnsi="Times New Roman" w:eastAsia="仿宋_GB2312" w:cs="Times New Roman"/>
          <w:color w:val="auto"/>
          <w:sz w:val="32"/>
          <w:szCs w:val="32"/>
          <w:highlight w:val="none"/>
        </w:rPr>
        <w:t xml:space="preserve">。  </w:t>
      </w:r>
    </w:p>
    <w:p w14:paraId="3F0DFD6F">
      <w:pPr>
        <w:pStyle w:val="29"/>
        <w:adjustRightInd w:val="0"/>
        <w:snapToGrid w:val="0"/>
        <w:spacing w:line="600" w:lineRule="exact"/>
        <w:rPr>
          <w:rFonts w:hint="default" w:ascii="Times New Roman" w:hAnsi="Times New Roman" w:eastAsia="仿宋_GB2312" w:cs="Times New Roman"/>
          <w:color w:val="auto"/>
          <w:sz w:val="32"/>
          <w:szCs w:val="32"/>
          <w:highlight w:val="none"/>
        </w:rPr>
      </w:pPr>
    </w:p>
    <w:p w14:paraId="7002D8B1">
      <w:pPr>
        <w:pStyle w:val="29"/>
        <w:adjustRightInd w:val="0"/>
        <w:snapToGrid w:val="0"/>
        <w:spacing w:line="600" w:lineRule="exact"/>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 xml:space="preserve">甲方：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（盖章）</w:t>
      </w:r>
    </w:p>
    <w:p w14:paraId="77902F8A">
      <w:pPr>
        <w:pStyle w:val="29"/>
        <w:adjustRightInd w:val="0"/>
        <w:snapToGrid w:val="0"/>
        <w:spacing w:after="200" w:line="500" w:lineRule="exact"/>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 xml:space="preserve">法定代表人或其授权的代理人：（签字）         </w:t>
      </w:r>
    </w:p>
    <w:p w14:paraId="55C74F02">
      <w:pPr>
        <w:pStyle w:val="29"/>
        <w:adjustRightInd w:val="0"/>
        <w:snapToGrid w:val="0"/>
        <w:spacing w:line="600" w:lineRule="exact"/>
        <w:rPr>
          <w:rFonts w:hint="default" w:ascii="Times New Roman" w:hAnsi="Times New Roman" w:eastAsia="仿宋_GB2312" w:cs="Times New Roman"/>
          <w:color w:val="auto"/>
          <w:sz w:val="32"/>
          <w:szCs w:val="32"/>
          <w:highlight w:val="none"/>
        </w:rPr>
      </w:pPr>
    </w:p>
    <w:p w14:paraId="06F76C5E">
      <w:pPr>
        <w:pStyle w:val="29"/>
        <w:adjustRightInd w:val="0"/>
        <w:snapToGrid w:val="0"/>
        <w:spacing w:line="600" w:lineRule="exact"/>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乙方：  （盖章）</w:t>
      </w:r>
    </w:p>
    <w:p w14:paraId="669D46EA">
      <w:pPr>
        <w:pStyle w:val="29"/>
        <w:adjustRightInd w:val="0"/>
        <w:snapToGrid w:val="0"/>
        <w:spacing w:after="200" w:line="500" w:lineRule="exact"/>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 xml:space="preserve">法定代表人或其授权的代理人：（签字） </w:t>
      </w:r>
    </w:p>
    <w:p w14:paraId="21F3FAB6">
      <w:pPr>
        <w:pStyle w:val="29"/>
        <w:adjustRightInd w:val="0"/>
        <w:snapToGrid w:val="0"/>
        <w:spacing w:after="200" w:line="500" w:lineRule="exact"/>
        <w:rPr>
          <w:rFonts w:hint="default" w:ascii="Times New Roman" w:hAnsi="Times New Roman" w:eastAsia="仿宋_GB2312" w:cs="Times New Roman"/>
          <w:color w:val="auto"/>
          <w:sz w:val="32"/>
          <w:szCs w:val="32"/>
          <w:highlight w:val="none"/>
        </w:rPr>
      </w:pPr>
    </w:p>
    <w:p w14:paraId="67B64455">
      <w:pPr>
        <w:pStyle w:val="29"/>
        <w:spacing w:after="200" w:line="500" w:lineRule="exact"/>
        <w:ind w:firstLine="4160" w:firstLineChars="13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时间：    年    月    日</w:t>
      </w:r>
    </w:p>
    <w:p w14:paraId="5070F21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92D820">
    <w:pPr>
      <w:pStyle w:val="9"/>
      <w:ind w:right="360" w:firstLine="36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9" name="文本框 10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50CC1F">
                          <w:pPr>
                            <w:pStyle w:val="9"/>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125</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GtRywzAgAAZQ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GtRywzAgAAZQQAAA4AAAAAAAAAAQAgAAAAHwEAAGRycy9lMm9Eb2MueG1sUEsF&#10;BgAAAAAGAAYAWQEAAMQFAAAAAA==&#10;">
              <v:fill on="f" focussize="0,0"/>
              <v:stroke on="f" weight="0.5pt"/>
              <v:imagedata o:title=""/>
              <o:lock v:ext="edit" aspectratio="f"/>
              <v:textbox inset="0mm,0mm,0mm,0mm" style="mso-fit-shape-to-text:t;">
                <w:txbxContent>
                  <w:p w14:paraId="7B50CC1F">
                    <w:pPr>
                      <w:pStyle w:val="9"/>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125</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BAE6CA">
    <w:pPr>
      <w:pStyle w:val="9"/>
      <w:rPr>
        <w:rFonts w:ascii="宋体" w:hAnsi="宋体"/>
        <w:sz w:val="28"/>
        <w:szCs w:val="28"/>
      </w:rPr>
    </w:pPr>
    <w:r>
      <w:rPr>
        <w:sz w:val="28"/>
      </w:rP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8" name="文本框 1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0D7479">
                          <w:pPr>
                            <w:pStyle w:val="9"/>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192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Y3JWoy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jclajICAABlBAAADgAAAAAAAAABACAAAAAfAQAAZHJzL2Uyb0RvYy54bWxQSwUG&#10;AAAAAAYABgBZAQAAwwUAAAAA&#10;">
              <v:fill on="f" focussize="0,0"/>
              <v:stroke on="f" weight="0.5pt"/>
              <v:imagedata o:title=""/>
              <o:lock v:ext="edit" aspectratio="f"/>
              <v:textbox inset="0mm,0mm,0mm,0mm" style="mso-fit-shape-to-text:t;">
                <w:txbxContent>
                  <w:p w14:paraId="450D7479">
                    <w:pPr>
                      <w:pStyle w:val="9"/>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192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1EBFBB">
    <w:pPr>
      <w:pStyle w:val="9"/>
    </w:pPr>
    <w:r>
      <w:rPr>
        <w:sz w:val="18"/>
      </w:rP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9" name="文本框 1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0357F6">
                          <w:pPr>
                            <w:pStyle w:val="9"/>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21</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2Lu/Y0AgAAZQ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8ZvKTFMo+SnH99P&#10;Px9Ov76RdAiJGhdmiLx3iI3tO9sifDgPOEzM28rr9AUnAj8EPl4EFm0kPF2aTqbTHC4O37ABfvZ4&#10;3fkQ3wurSTIK6lHBTlh22ITYhw4hKZuxa6lUV0VlSFPQq9dv8u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9i7v2NAIAAGUEAAAOAAAAAAAAAAEAIAAAAB8BAABkcnMvZTJvRG9jLnhtbFBL&#10;BQYAAAAABgAGAFkBAADFBQAAAAA=&#10;">
              <v:fill on="f" focussize="0,0"/>
              <v:stroke on="f" weight="0.5pt"/>
              <v:imagedata o:title=""/>
              <o:lock v:ext="edit" aspectratio="f"/>
              <v:textbox inset="0mm,0mm,0mm,0mm" style="mso-fit-shape-to-text:t;">
                <w:txbxContent>
                  <w:p w14:paraId="6F0357F6">
                    <w:pPr>
                      <w:pStyle w:val="9"/>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21</w:t>
                    </w:r>
                    <w:r>
                      <w:rPr>
                        <w:sz w:val="28"/>
                        <w:szCs w:val="28"/>
                      </w:rP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28E34F">
    <w:pPr>
      <w:pStyle w:val="9"/>
      <w:ind w:right="360"/>
      <w:rPr>
        <w:u w:val="single"/>
      </w:rPr>
    </w:pPr>
    <w:r>
      <w:rPr>
        <w:sz w:val="18"/>
      </w:rPr>
      <mc:AlternateContent>
        <mc:Choice Requires="wps">
          <w:drawing>
            <wp:anchor distT="0" distB="0" distL="114300" distR="114300" simplePos="0" relativeHeight="25167052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BFDCE0">
                          <w:pPr>
                            <w:pStyle w:val="9"/>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1BFDCE0">
                    <w:pPr>
                      <w:pStyle w:val="9"/>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p w14:paraId="711BDF6F">
    <w:pPr>
      <w:pStyle w:val="9"/>
      <w:ind w:right="360"/>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E8A64A">
    <w:pPr>
      <w:pStyle w:val="9"/>
    </w:pPr>
    <w:r>
      <w:rPr>
        <w:sz w:val="18"/>
      </w:rPr>
      <mc:AlternateContent>
        <mc:Choice Requires="wps">
          <w:drawing>
            <wp:anchor distT="0" distB="0" distL="114300" distR="114300" simplePos="0" relativeHeight="25167155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5" name="文本框 1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FB6974">
                          <w:pPr>
                            <w:pStyle w:val="9"/>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193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nq9GIzAgAAZQ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nq9GIzAgAAZQQAAA4AAAAAAAAAAQAgAAAAHwEAAGRycy9lMm9Eb2MueG1sUEsF&#10;BgAAAAAGAAYAWQEAAMQFAAAAAA==&#10;">
              <v:fill on="f" focussize="0,0"/>
              <v:stroke on="f" weight="0.5pt"/>
              <v:imagedata o:title=""/>
              <o:lock v:ext="edit" aspectratio="f"/>
              <v:textbox inset="0mm,0mm,0mm,0mm" style="mso-fit-shape-to-text:t;">
                <w:txbxContent>
                  <w:p w14:paraId="44FB6974">
                    <w:pPr>
                      <w:pStyle w:val="9"/>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193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97F155">
    <w:pPr>
      <w:pStyle w:val="9"/>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0" name="文本框 1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FDBD74">
                          <w:pPr>
                            <w:pStyle w:val="9"/>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124</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jB9lUy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SMH2VTICAABlBAAADgAAAAAAAAABACAAAAAfAQAAZHJzL2Uyb0RvYy54bWxQSwUG&#10;AAAAAAYABgBZAQAAwwUAAAAA&#10;">
              <v:fill on="f" focussize="0,0"/>
              <v:stroke on="f" weight="0.5pt"/>
              <v:imagedata o:title=""/>
              <o:lock v:ext="edit" aspectratio="f"/>
              <v:textbox inset="0mm,0mm,0mm,0mm" style="mso-fit-shape-to-text:t;">
                <w:txbxContent>
                  <w:p w14:paraId="2BFDBD74">
                    <w:pPr>
                      <w:pStyle w:val="9"/>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124</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E3030A">
    <w:pPr>
      <w:pStyle w:val="9"/>
      <w:ind w:right="360" w:firstLine="360"/>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1" name="文本框 1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6829DB">
                          <w:pPr>
                            <w:pStyle w:val="9"/>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162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N9aMkyAgAAZQ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31oyTICAABlBAAADgAAAAAAAAABACAAAAAfAQAAZHJzL2Uyb0RvYy54bWxQSwUG&#10;AAAAAAYABgBZAQAAwwUAAAAA&#10;">
              <v:fill on="f" focussize="0,0"/>
              <v:stroke on="f" weight="0.5pt"/>
              <v:imagedata o:title=""/>
              <o:lock v:ext="edit" aspectratio="f"/>
              <v:textbox inset="0mm,0mm,0mm,0mm" style="mso-fit-shape-to-text:t;">
                <w:txbxContent>
                  <w:p w14:paraId="4C6829DB">
                    <w:pPr>
                      <w:pStyle w:val="9"/>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162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2EEF94">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BD1149">
                          <w:pPr>
                            <w:pStyle w:val="9"/>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21</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ApX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MClfjICAABjBAAADgAAAAAAAAABACAAAAAfAQAAZHJzL2Uyb0RvYy54bWxQSwUG&#10;AAAAAAYABgBZAQAAwwUAAAAA&#10;">
              <v:fill on="f" focussize="0,0"/>
              <v:stroke on="f" weight="0.5pt"/>
              <v:imagedata o:title=""/>
              <o:lock v:ext="edit" aspectratio="f"/>
              <v:textbox inset="0mm,0mm,0mm,0mm" style="mso-fit-shape-to-text:t;">
                <w:txbxContent>
                  <w:p w14:paraId="5DBD1149">
                    <w:pPr>
                      <w:pStyle w:val="9"/>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21</w:t>
                    </w:r>
                    <w:r>
                      <w:rPr>
                        <w:sz w:val="28"/>
                        <w:szCs w:val="2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C1EC45">
    <w:pPr>
      <w:pStyle w:val="9"/>
      <w:ind w:right="360" w:firstLine="360"/>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2" name="文本框 1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F59DC9">
                          <w:pPr>
                            <w:pStyle w:val="9"/>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163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urcz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urczAgAAZQQAAA4AAAAAAAAAAQAgAAAAHwEAAGRycy9lMm9Eb2MueG1sUEsF&#10;BgAAAAAGAAYAWQEAAMQFAAAAAA==&#10;">
              <v:fill on="f" focussize="0,0"/>
              <v:stroke on="f" weight="0.5pt"/>
              <v:imagedata o:title=""/>
              <o:lock v:ext="edit" aspectratio="f"/>
              <v:textbox inset="0mm,0mm,0mm,0mm" style="mso-fit-shape-to-text:t;">
                <w:txbxContent>
                  <w:p w14:paraId="17F59DC9">
                    <w:pPr>
                      <w:pStyle w:val="9"/>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163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4FD689">
    <w:pPr>
      <w:pStyle w:val="9"/>
      <w:ind w:right="360" w:firstLine="360"/>
    </w:pPr>
    <w:r>
      <w:rPr>
        <w:sz w:val="1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3" name="文本框 1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F78C32">
                          <w:pPr>
                            <w:pStyle w:val="9"/>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164</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DJCsz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QDJCszAgAAZQQAAA4AAAAAAAAAAQAgAAAAHwEAAGRycy9lMm9Eb2MueG1sUEsF&#10;BgAAAAAGAAYAWQEAAMQFAAAAAA==&#10;">
              <v:fill on="f" focussize="0,0"/>
              <v:stroke on="f" weight="0.5pt"/>
              <v:imagedata o:title=""/>
              <o:lock v:ext="edit" aspectratio="f"/>
              <v:textbox inset="0mm,0mm,0mm,0mm" style="mso-fit-shape-to-text:t;">
                <w:txbxContent>
                  <w:p w14:paraId="24F78C32">
                    <w:pPr>
                      <w:pStyle w:val="9"/>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164</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E04895">
    <w:pPr>
      <w:pStyle w:val="9"/>
      <w:rPr>
        <w:rFonts w:ascii="宋体" w:hAnsi="宋体"/>
        <w:sz w:val="28"/>
        <w:szCs w:val="28"/>
      </w:rPr>
    </w:pPr>
    <w:r>
      <w:rPr>
        <w:sz w:val="28"/>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4" name="文本框 1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8824E8">
                          <w:pPr>
                            <w:pStyle w:val="9"/>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190</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c6H0o0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8ZvKDFMo+SnH99P&#10;Px9Ov76RdAiJGhdmiLx3iI3tO9sifDgPOEzM28rr9AUnAj8EPl4EFm0kPF2aTqbTHC4O37ABfvZ4&#10;3fkQ3wurSTIK6lHBTlh22ITYhw4hKZuxa6lUV0VlSFPQq9dv8+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nOh9KNAIAAGUEAAAOAAAAAAAAAAEAIAAAAB8BAABkcnMvZTJvRG9jLnhtbFBL&#10;BQYAAAAABgAGAFkBAADFBQAAAAA=&#10;">
              <v:fill on="f" focussize="0,0"/>
              <v:stroke on="f" weight="0.5pt"/>
              <v:imagedata o:title=""/>
              <o:lock v:ext="edit" aspectratio="f"/>
              <v:textbox inset="0mm,0mm,0mm,0mm" style="mso-fit-shape-to-text:t;">
                <w:txbxContent>
                  <w:p w14:paraId="0F8824E8">
                    <w:pPr>
                      <w:pStyle w:val="9"/>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190</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3DB4F8">
    <w:pPr>
      <w:pStyle w:val="9"/>
      <w:rPr>
        <w:rFonts w:ascii="宋体" w:hAnsi="宋体"/>
        <w:sz w:val="28"/>
        <w:szCs w:val="28"/>
      </w:rPr>
    </w:pPr>
    <w:r>
      <w:rPr>
        <w:sz w:val="28"/>
      </w:rPr>
      <mc:AlternateContent>
        <mc:Choice Requires="wps">
          <w:drawing>
            <wp:anchor distT="0" distB="0" distL="114300" distR="114300" simplePos="0" relativeHeight="25166848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0" name="文本框 1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E949F3">
                          <w:pPr>
                            <w:pStyle w:val="9"/>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2tg+Ey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va2D4TICAABlBAAADgAAAAAAAAABACAAAAAfAQAAZHJzL2Uyb0RvYy54bWxQSwUG&#10;AAAAAAYABgBZAQAAwwUAAAAA&#10;">
              <v:fill on="f" focussize="0,0"/>
              <v:stroke on="f" weight="0.5pt"/>
              <v:imagedata o:title=""/>
              <o:lock v:ext="edit" aspectratio="f"/>
              <v:textbox inset="0mm,0mm,0mm,0mm" style="mso-fit-shape-to-text:t;">
                <w:txbxContent>
                  <w:p w14:paraId="09E949F3">
                    <w:pPr>
                      <w:pStyle w:val="9"/>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135D55">
    <w:pPr>
      <w:pStyle w:val="9"/>
    </w:pPr>
    <w:r>
      <w:rPr>
        <w:sz w:val="18"/>
      </w:rPr>
      <mc:AlternateContent>
        <mc:Choice Requires="wps">
          <w:drawing>
            <wp:anchor distT="0" distB="0" distL="114300" distR="114300" simplePos="0" relativeHeight="25166950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1" name="文本框 1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F41DB3">
                          <w:pPr>
                            <w:pStyle w:val="9"/>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191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YRHX0yAgAAZQ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dfTICAABlBAAADgAAAAAAAAABACAAAAAfAQAAZHJzL2Uyb0RvYy54bWxQSwUG&#10;AAAAAAYABgBZAQAAwwUAAAAA&#10;">
              <v:fill on="f" focussize="0,0"/>
              <v:stroke on="f" weight="0.5pt"/>
              <v:imagedata o:title=""/>
              <o:lock v:ext="edit" aspectratio="f"/>
              <v:textbox inset="0mm,0mm,0mm,0mm" style="mso-fit-shape-to-text:t;">
                <w:txbxContent>
                  <w:p w14:paraId="4BF41DB3">
                    <w:pPr>
                      <w:pStyle w:val="9"/>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191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22C1BC">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6684A4">
    <w:pPr>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7"/>
    <w:multiLevelType w:val="multilevel"/>
    <w:tmpl w:val="00000017"/>
    <w:lvl w:ilvl="0" w:tentative="0">
      <w:start w:val="1"/>
      <w:numFmt w:val="decimal"/>
      <w:lvlText w:val="%1."/>
      <w:lvlJc w:val="left"/>
      <w:pPr>
        <w:tabs>
          <w:tab w:val="left" w:pos="0"/>
        </w:tabs>
        <w:ind w:left="420" w:hanging="420"/>
      </w:pPr>
      <w:rPr>
        <w:rFonts w:hint="eastAsia" w:cs="Times New Roman"/>
      </w:rPr>
    </w:lvl>
    <w:lvl w:ilvl="1" w:tentative="0">
      <w:start w:val="1"/>
      <w:numFmt w:val="decimal"/>
      <w:pStyle w:val="26"/>
      <w:lvlText w:val="%1.%2"/>
      <w:lvlJc w:val="left"/>
      <w:pPr>
        <w:tabs>
          <w:tab w:val="left" w:pos="700"/>
        </w:tabs>
        <w:ind w:left="700" w:hanging="700"/>
      </w:pPr>
      <w:rPr>
        <w:rFonts w:hint="eastAsia" w:cs="Times New Roman"/>
      </w:rPr>
    </w:lvl>
    <w:lvl w:ilvl="2" w:tentative="0">
      <w:start w:val="1"/>
      <w:numFmt w:val="decimal"/>
      <w:lvlText w:val="%1.%2.%3"/>
      <w:lvlJc w:val="left"/>
      <w:pPr>
        <w:tabs>
          <w:tab w:val="left" w:pos="0"/>
        </w:tabs>
        <w:ind w:left="1418" w:hanging="1418"/>
      </w:pPr>
      <w:rPr>
        <w:rFonts w:hint="eastAsia" w:cs="Times New Roman"/>
      </w:rPr>
    </w:lvl>
    <w:lvl w:ilvl="3" w:tentative="0">
      <w:start w:val="1"/>
      <w:numFmt w:val="decimal"/>
      <w:lvlText w:val="%1.%2.%3.%4"/>
      <w:lvlJc w:val="left"/>
      <w:pPr>
        <w:tabs>
          <w:tab w:val="left" w:pos="0"/>
        </w:tabs>
        <w:ind w:left="1984" w:hanging="1984"/>
      </w:pPr>
      <w:rPr>
        <w:rFonts w:hint="eastAsia" w:cs="Times New Roman"/>
      </w:rPr>
    </w:lvl>
    <w:lvl w:ilvl="4" w:tentative="0">
      <w:start w:val="1"/>
      <w:numFmt w:val="decimal"/>
      <w:lvlText w:val="%1.%2.%3.%4.%5"/>
      <w:lvlJc w:val="left"/>
      <w:pPr>
        <w:tabs>
          <w:tab w:val="left" w:pos="2551"/>
        </w:tabs>
        <w:ind w:left="2551" w:hanging="850"/>
      </w:pPr>
      <w:rPr>
        <w:rFonts w:hint="eastAsia" w:cs="Times New Roman"/>
      </w:rPr>
    </w:lvl>
    <w:lvl w:ilvl="5" w:tentative="0">
      <w:start w:val="1"/>
      <w:numFmt w:val="decimal"/>
      <w:lvlText w:val="%1.%2.%3.%4.%5.%6"/>
      <w:lvlJc w:val="left"/>
      <w:pPr>
        <w:tabs>
          <w:tab w:val="left" w:pos="3260"/>
        </w:tabs>
        <w:ind w:left="3260" w:hanging="1134"/>
      </w:pPr>
      <w:rPr>
        <w:rFonts w:hint="eastAsia" w:cs="Times New Roman"/>
      </w:rPr>
    </w:lvl>
    <w:lvl w:ilvl="6" w:tentative="0">
      <w:start w:val="1"/>
      <w:numFmt w:val="decimal"/>
      <w:lvlText w:val="%1.%2.%3.%4.%5.%6.%7"/>
      <w:lvlJc w:val="left"/>
      <w:pPr>
        <w:tabs>
          <w:tab w:val="left" w:pos="3827"/>
        </w:tabs>
        <w:ind w:left="3827" w:hanging="1276"/>
      </w:pPr>
      <w:rPr>
        <w:rFonts w:hint="eastAsia" w:cs="Times New Roman"/>
      </w:rPr>
    </w:lvl>
    <w:lvl w:ilvl="7" w:tentative="0">
      <w:start w:val="1"/>
      <w:numFmt w:val="decimal"/>
      <w:lvlText w:val="%1.%2.%3.%4.%5.%6.%7.%8"/>
      <w:lvlJc w:val="left"/>
      <w:pPr>
        <w:tabs>
          <w:tab w:val="left" w:pos="4394"/>
        </w:tabs>
        <w:ind w:left="4394" w:hanging="1418"/>
      </w:pPr>
      <w:rPr>
        <w:rFonts w:hint="eastAsia" w:cs="Times New Roman"/>
      </w:rPr>
    </w:lvl>
    <w:lvl w:ilvl="8" w:tentative="0">
      <w:start w:val="1"/>
      <w:numFmt w:val="decimal"/>
      <w:lvlText w:val="%1.%2.%3.%4.%5.%6.%7.%8.%9"/>
      <w:lvlJc w:val="left"/>
      <w:pPr>
        <w:tabs>
          <w:tab w:val="left" w:pos="5102"/>
        </w:tabs>
        <w:ind w:left="5102" w:hanging="1700"/>
      </w:pPr>
      <w:rPr>
        <w:rFonts w:hint="eastAsia" w:cs="Times New Roman"/>
      </w:rPr>
    </w:lvl>
  </w:abstractNum>
  <w:abstractNum w:abstractNumId="1">
    <w:nsid w:val="05511CEB"/>
    <w:multiLevelType w:val="multilevel"/>
    <w:tmpl w:val="05511CEB"/>
    <w:lvl w:ilvl="0" w:tentative="0">
      <w:start w:val="1"/>
      <w:numFmt w:val="chineseCountingThousand"/>
      <w:pStyle w:val="3"/>
      <w:suff w:val="nothing"/>
      <w:lvlText w:val="第%1条、"/>
      <w:lvlJc w:val="left"/>
      <w:pPr>
        <w:ind w:left="0" w:firstLine="0"/>
      </w:pPr>
    </w:lvl>
    <w:lvl w:ilvl="1" w:tentative="0">
      <w:start w:val="1"/>
      <w:numFmt w:val="decimal"/>
      <w:pStyle w:val="4"/>
      <w:isLgl/>
      <w:suff w:val="nothing"/>
      <w:lvlText w:val="%1.%2、"/>
      <w:lvlJc w:val="left"/>
      <w:pPr>
        <w:ind w:left="0" w:firstLine="425"/>
      </w:pPr>
    </w:lvl>
    <w:lvl w:ilvl="2" w:tentative="0">
      <w:start w:val="1"/>
      <w:numFmt w:val="decimal"/>
      <w:pStyle w:val="5"/>
      <w:isLgl/>
      <w:suff w:val="nothing"/>
      <w:lvlText w:val="%1.%2.%3、 "/>
      <w:lvlJc w:val="left"/>
      <w:pPr>
        <w:ind w:left="425" w:firstLine="425"/>
      </w:pPr>
    </w:lvl>
    <w:lvl w:ilvl="3" w:tentative="0">
      <w:start w:val="1"/>
      <w:numFmt w:val="decimal"/>
      <w:suff w:val="nothing"/>
      <w:lvlText w:val="(%4)、"/>
      <w:lvlJc w:val="left"/>
      <w:pPr>
        <w:ind w:left="850" w:firstLine="426"/>
      </w:pPr>
    </w:lvl>
    <w:lvl w:ilvl="4" w:tentative="0">
      <w:start w:val="1"/>
      <w:numFmt w:val="upperLetter"/>
      <w:suff w:val="nothing"/>
      <w:lvlText w:val="%5、"/>
      <w:lvlJc w:val="left"/>
      <w:pPr>
        <w:ind w:left="1276" w:firstLine="425"/>
      </w:pPr>
    </w:lvl>
    <w:lvl w:ilvl="5" w:tentative="0">
      <w:start w:val="1"/>
      <w:numFmt w:val="upperRoman"/>
      <w:suff w:val="nothing"/>
      <w:lvlText w:val="%6、"/>
      <w:lvlJc w:val="left"/>
      <w:pPr>
        <w:ind w:left="1701" w:firstLine="425"/>
      </w:pPr>
    </w:lvl>
    <w:lvl w:ilvl="6" w:tentative="0">
      <w:start w:val="1"/>
      <w:numFmt w:val="lowerRoman"/>
      <w:suff w:val="nothing"/>
      <w:lvlText w:val="%7、"/>
      <w:lvlJc w:val="left"/>
      <w:pPr>
        <w:ind w:left="2126" w:firstLine="425"/>
      </w:pPr>
    </w:lvl>
    <w:lvl w:ilvl="7" w:tentative="0">
      <w:start w:val="1"/>
      <w:numFmt w:val="decimal"/>
      <w:suff w:val="nothing"/>
      <w:lvlText w:val="%8、"/>
      <w:lvlJc w:val="left"/>
      <w:pPr>
        <w:ind w:left="2551" w:firstLine="425"/>
      </w:pPr>
    </w:lvl>
    <w:lvl w:ilvl="8" w:tentative="0">
      <w:start w:val="1"/>
      <w:numFmt w:val="decimal"/>
      <w:suff w:val="nothing"/>
      <w:lvlText w:val="%9、"/>
      <w:lvlJc w:val="left"/>
      <w:pPr>
        <w:ind w:left="2976" w:firstLine="426"/>
      </w:pPr>
    </w:lvl>
  </w:abstractNum>
  <w:abstractNum w:abstractNumId="2">
    <w:nsid w:val="56F3CEF3"/>
    <w:multiLevelType w:val="singleLevel"/>
    <w:tmpl w:val="56F3CEF3"/>
    <w:lvl w:ilvl="0" w:tentative="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9F54FC"/>
    <w:rsid w:val="0C6F1945"/>
    <w:rsid w:val="107C6D27"/>
    <w:rsid w:val="116E2B13"/>
    <w:rsid w:val="11C646FD"/>
    <w:rsid w:val="16E55626"/>
    <w:rsid w:val="179B7A92"/>
    <w:rsid w:val="1BBB4BA7"/>
    <w:rsid w:val="1DB45D52"/>
    <w:rsid w:val="205E3D53"/>
    <w:rsid w:val="23040BE2"/>
    <w:rsid w:val="235002CB"/>
    <w:rsid w:val="249F54FC"/>
    <w:rsid w:val="255F2A47"/>
    <w:rsid w:val="26FC7E22"/>
    <w:rsid w:val="2A024660"/>
    <w:rsid w:val="2C3B319A"/>
    <w:rsid w:val="2D8D7A26"/>
    <w:rsid w:val="2FB55F25"/>
    <w:rsid w:val="2FC242FE"/>
    <w:rsid w:val="3B581673"/>
    <w:rsid w:val="42021EDE"/>
    <w:rsid w:val="42164B6C"/>
    <w:rsid w:val="46195EA3"/>
    <w:rsid w:val="4C4C5224"/>
    <w:rsid w:val="51C969CF"/>
    <w:rsid w:val="56A25A40"/>
    <w:rsid w:val="56C854A7"/>
    <w:rsid w:val="5726041F"/>
    <w:rsid w:val="65C6799D"/>
    <w:rsid w:val="6BEC358E"/>
    <w:rsid w:val="6E3A0F28"/>
    <w:rsid w:val="6F094457"/>
    <w:rsid w:val="79C478F8"/>
    <w:rsid w:val="7C75312C"/>
    <w:rsid w:val="7D250FF6"/>
    <w:rsid w:val="7DA939D5"/>
    <w:rsid w:val="7EC30AC6"/>
    <w:rsid w:val="7FF544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99"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99"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numPr>
        <w:ilvl w:val="0"/>
        <w:numId w:val="1"/>
      </w:numPr>
      <w:spacing w:beforeLines="100" w:afterLines="50" w:line="360" w:lineRule="auto"/>
      <w:jc w:val="left"/>
      <w:outlineLvl w:val="0"/>
    </w:pPr>
    <w:rPr>
      <w:b/>
      <w:bCs/>
      <w:kern w:val="24"/>
      <w:sz w:val="24"/>
      <w:szCs w:val="44"/>
    </w:rPr>
  </w:style>
  <w:style w:type="paragraph" w:styleId="4">
    <w:name w:val="heading 2"/>
    <w:basedOn w:val="1"/>
    <w:next w:val="1"/>
    <w:qFormat/>
    <w:uiPriority w:val="0"/>
    <w:pPr>
      <w:numPr>
        <w:ilvl w:val="1"/>
        <w:numId w:val="1"/>
      </w:numPr>
      <w:spacing w:line="360" w:lineRule="auto"/>
      <w:jc w:val="left"/>
      <w:outlineLvl w:val="1"/>
    </w:pPr>
    <w:rPr>
      <w:bCs/>
      <w:kern w:val="24"/>
      <w:sz w:val="24"/>
      <w:szCs w:val="32"/>
    </w:rPr>
  </w:style>
  <w:style w:type="paragraph" w:styleId="5">
    <w:name w:val="heading 3"/>
    <w:basedOn w:val="1"/>
    <w:next w:val="1"/>
    <w:qFormat/>
    <w:uiPriority w:val="0"/>
    <w:pPr>
      <w:numPr>
        <w:ilvl w:val="2"/>
        <w:numId w:val="1"/>
      </w:numPr>
      <w:spacing w:line="360" w:lineRule="auto"/>
      <w:jc w:val="left"/>
      <w:outlineLvl w:val="2"/>
    </w:pPr>
    <w:rPr>
      <w:bCs/>
      <w:kern w:val="24"/>
      <w:sz w:val="24"/>
      <w:szCs w:val="20"/>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6">
    <w:name w:val="index 8"/>
    <w:basedOn w:val="1"/>
    <w:next w:val="1"/>
    <w:qFormat/>
    <w:uiPriority w:val="0"/>
    <w:pPr>
      <w:ind w:left="1400" w:leftChars="1400"/>
    </w:pPr>
    <w:rPr>
      <w:szCs w:val="24"/>
    </w:rPr>
  </w:style>
  <w:style w:type="paragraph" w:styleId="7">
    <w:name w:val="Normal Indent"/>
    <w:basedOn w:val="1"/>
    <w:qFormat/>
    <w:uiPriority w:val="0"/>
    <w:pPr>
      <w:ind w:firstLine="420" w:firstLineChars="200"/>
    </w:pPr>
  </w:style>
  <w:style w:type="paragraph" w:styleId="8">
    <w:name w:val="Body Text Indent"/>
    <w:basedOn w:val="1"/>
    <w:semiHidden/>
    <w:unhideWhenUsed/>
    <w:qFormat/>
    <w:uiPriority w:val="99"/>
    <w:pPr>
      <w:spacing w:after="120"/>
      <w:ind w:left="420" w:leftChars="200"/>
    </w:pPr>
  </w:style>
  <w:style w:type="paragraph" w:styleId="9">
    <w:name w:val="footer"/>
    <w:basedOn w:val="1"/>
    <w:semiHidden/>
    <w:unhideWhenUsed/>
    <w:qFormat/>
    <w:uiPriority w:val="99"/>
    <w:pPr>
      <w:tabs>
        <w:tab w:val="center" w:pos="4153"/>
        <w:tab w:val="right" w:pos="8306"/>
      </w:tabs>
      <w:snapToGrid w:val="0"/>
      <w:jc w:val="left"/>
    </w:pPr>
    <w:rPr>
      <w:sz w:val="18"/>
      <w:szCs w:val="18"/>
    </w:rPr>
  </w:style>
  <w:style w:type="paragraph" w:styleId="10">
    <w:name w:val="header"/>
    <w:basedOn w:val="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39"/>
  </w:style>
  <w:style w:type="paragraph" w:styleId="12">
    <w:name w:val="Subtitle"/>
    <w:basedOn w:val="1"/>
    <w:next w:val="1"/>
    <w:qFormat/>
    <w:uiPriority w:val="99"/>
    <w:pPr>
      <w:widowControl w:val="0"/>
      <w:spacing w:before="240" w:after="60" w:line="312" w:lineRule="auto"/>
      <w:jc w:val="center"/>
      <w:outlineLvl w:val="1"/>
    </w:pPr>
    <w:rPr>
      <w:rFonts w:ascii="Cambria" w:hAnsi="Cambria" w:cs="Times New Roman"/>
      <w:b/>
      <w:bCs/>
      <w:kern w:val="28"/>
      <w:sz w:val="32"/>
      <w:szCs w:val="32"/>
    </w:rPr>
  </w:style>
  <w:style w:type="paragraph" w:styleId="13">
    <w:name w:val="Normal (Web)"/>
    <w:basedOn w:val="1"/>
    <w:qFormat/>
    <w:uiPriority w:val="0"/>
    <w:pPr>
      <w:spacing w:before="100" w:after="100"/>
    </w:pPr>
    <w:rPr>
      <w:rFonts w:ascii="宋体" w:hAnsi="宋体" w:eastAsia="宋体" w:cs="宋体"/>
      <w:color w:val="000000"/>
      <w:sz w:val="24"/>
      <w:szCs w:val="24"/>
      <w:lang w:val="en-US" w:eastAsia="zh-CN" w:bidi="ar-SA"/>
    </w:rPr>
  </w:style>
  <w:style w:type="paragraph" w:styleId="14">
    <w:name w:val="Title"/>
    <w:basedOn w:val="1"/>
    <w:next w:val="1"/>
    <w:qFormat/>
    <w:uiPriority w:val="0"/>
    <w:pPr>
      <w:spacing w:before="240" w:after="60"/>
      <w:jc w:val="center"/>
      <w:outlineLvl w:val="0"/>
    </w:pPr>
    <w:rPr>
      <w:rFonts w:ascii="等线 Light" w:hAnsi="等线 Light" w:cs="Times New Roman"/>
      <w:b/>
      <w:bCs/>
      <w:sz w:val="32"/>
      <w:szCs w:val="32"/>
    </w:rPr>
  </w:style>
  <w:style w:type="paragraph" w:styleId="15">
    <w:name w:val="Body Text First Indent 2"/>
    <w:basedOn w:val="8"/>
    <w:qFormat/>
    <w:uiPriority w:val="0"/>
    <w:pPr>
      <w:tabs>
        <w:tab w:val="left" w:pos="992"/>
      </w:tabs>
      <w:ind w:firstLine="420"/>
    </w:pPr>
    <w:rPr>
      <w:szCs w:val="20"/>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0"/>
    <w:rPr>
      <w:b/>
    </w:rPr>
  </w:style>
  <w:style w:type="character" w:styleId="20">
    <w:name w:val="Hyperlink"/>
    <w:qFormat/>
    <w:uiPriority w:val="99"/>
    <w:rPr>
      <w:rFonts w:cs="Times New Roman"/>
      <w:color w:val="0000FF"/>
      <w:u w:val="single"/>
    </w:rPr>
  </w:style>
  <w:style w:type="character" w:styleId="21">
    <w:name w:val="annotation reference"/>
    <w:qFormat/>
    <w:uiPriority w:val="0"/>
    <w:rPr>
      <w:sz w:val="21"/>
      <w:szCs w:val="21"/>
    </w:rPr>
  </w:style>
  <w:style w:type="paragraph" w:customStyle="1" w:styleId="22">
    <w:name w:val="_Style 6"/>
    <w:basedOn w:val="3"/>
    <w:next w:val="1"/>
    <w:unhideWhenUsed/>
    <w:qFormat/>
    <w:uiPriority w:val="39"/>
    <w:pPr>
      <w:widowControl/>
      <w:spacing w:before="240" w:after="0" w:line="259" w:lineRule="auto"/>
      <w:jc w:val="left"/>
      <w:outlineLvl w:val="9"/>
    </w:pPr>
    <w:rPr>
      <w:rFonts w:ascii="等线 Light" w:hAnsi="等线 Light" w:eastAsia="等线 Light" w:cs="Times New Roman"/>
      <w:b w:val="0"/>
      <w:color w:val="2F5496"/>
      <w:kern w:val="0"/>
      <w:sz w:val="32"/>
      <w:szCs w:val="32"/>
    </w:rPr>
  </w:style>
  <w:style w:type="paragraph" w:customStyle="1" w:styleId="23">
    <w:name w:val="正文首行缩进两字符"/>
    <w:basedOn w:val="1"/>
    <w:qFormat/>
    <w:uiPriority w:val="99"/>
    <w:pPr>
      <w:spacing w:line="360" w:lineRule="auto"/>
      <w:ind w:firstLine="200" w:firstLineChars="200"/>
    </w:pPr>
  </w:style>
  <w:style w:type="paragraph" w:customStyle="1" w:styleId="24">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5">
    <w:name w:val="Normal"/>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26">
    <w:name w:val="（符号）三标题1.1"/>
    <w:basedOn w:val="1"/>
    <w:qFormat/>
    <w:uiPriority w:val="99"/>
    <w:pPr>
      <w:numPr>
        <w:ilvl w:val="1"/>
        <w:numId w:val="2"/>
      </w:numPr>
      <w:spacing w:line="500" w:lineRule="exact"/>
    </w:pPr>
    <w:rPr>
      <w:rFonts w:ascii="宋体" w:hAnsi="宋体"/>
      <w:sz w:val="24"/>
    </w:rPr>
  </w:style>
  <w:style w:type="paragraph" w:customStyle="1" w:styleId="27">
    <w:name w:val="(符号)四标题1.1"/>
    <w:basedOn w:val="1"/>
    <w:qFormat/>
    <w:uiPriority w:val="0"/>
    <w:pPr>
      <w:widowControl/>
      <w:tabs>
        <w:tab w:val="left" w:pos="700"/>
        <w:tab w:val="left" w:pos="1420"/>
      </w:tabs>
      <w:spacing w:line="500" w:lineRule="exact"/>
      <w:ind w:left="1420" w:hanging="700"/>
    </w:pPr>
    <w:rPr>
      <w:rFonts w:hint="eastAsia" w:ascii="宋体" w:hAnsi="宋体" w:eastAsia="Times New Roman" w:cs="宋体"/>
      <w:color w:val="000000"/>
      <w:sz w:val="24"/>
      <w:szCs w:val="20"/>
    </w:rPr>
  </w:style>
  <w:style w:type="paragraph" w:customStyle="1" w:styleId="28">
    <w:name w:val="样式 首行缩进:  2 字符"/>
    <w:basedOn w:val="1"/>
    <w:qFormat/>
    <w:uiPriority w:val="0"/>
    <w:pPr>
      <w:spacing w:line="400" w:lineRule="exact"/>
      <w:ind w:firstLine="200" w:firstLineChars="200"/>
    </w:pPr>
    <w:rPr>
      <w:rFonts w:cs="宋体"/>
      <w:sz w:val="24"/>
    </w:rPr>
  </w:style>
  <w:style w:type="paragraph" w:customStyle="1" w:styleId="29">
    <w:name w:val="Normal_0"/>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header" Target="header2.xml"/><Relationship Id="rId14" Type="http://schemas.openxmlformats.org/officeDocument/2006/relationships/footer" Target="footer11.xml"/><Relationship Id="rId13" Type="http://schemas.openxmlformats.org/officeDocument/2006/relationships/footer" Target="footer10.xml"/><Relationship Id="rId12" Type="http://schemas.openxmlformats.org/officeDocument/2006/relationships/footer" Target="footer9.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57</Pages>
  <Words>10091</Words>
  <Characters>11028</Characters>
  <Lines>0</Lines>
  <Paragraphs>0</Paragraphs>
  <TotalTime>1</TotalTime>
  <ScaleCrop>false</ScaleCrop>
  <LinksUpToDate>false</LinksUpToDate>
  <CharactersWithSpaces>11177</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2025-06-24T08:13:00Z</dcterms:created>
  <dc:creator>杨玲青</dc:creator>
  <cp:lastModifiedBy>杨玲青</cp:lastModifiedBy>
  <dcterms:modified xsi:type="dcterms:W3CDTF">2025-06-24T08:44:17Z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0E7E90B28DC4421FBDDBB72F7D82EDF7_11</vt:lpwstr>
  </property>
  <property fmtid="{D5CDD505-2E9C-101B-9397-08002B2CF9AE}" pid="4" name="KSOTemplateDocerSaveRecord">
    <vt:lpwstr>eyJoZGlkIjoiNWQzZTRhZGY4ZTRjN2JmMGM2MjAxYjNlZTMxMDFiM2MiLCJ1c2VySWQiOiI1MjQ0NDg5OTQifQ==</vt:lpwstr>
  </property>
</Properties>
</file>