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highlight w:val="none"/>
          <w:lang w:val="en-US" w:eastAsia="zh-CN"/>
          <w14:textFill>
            <w14:solidFill>
              <w14:schemeClr w14:val="tx1"/>
            </w14:solidFill>
          </w14:textFill>
        </w:rPr>
        <w:t xml:space="preserve">附件 </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比选文件</w:t>
      </w:r>
    </w:p>
    <w:p>
      <w:pPr>
        <w:pStyle w:val="2"/>
        <w:rPr>
          <w:rFonts w:hint="default"/>
          <w:color w:val="000000" w:themeColor="text1"/>
          <w:highlight w:val="none"/>
          <w:lang w:val="en-US" w:eastAsia="zh-CN"/>
          <w14:textFill>
            <w14:solidFill>
              <w14:schemeClr w14:val="tx1"/>
            </w14:solidFill>
          </w14:textFill>
        </w:rPr>
      </w:pPr>
    </w:p>
    <w:p>
      <w:pPr>
        <w:wordWrap w:val="0"/>
        <w:spacing w:line="400" w:lineRule="exact"/>
        <w:ind w:right="-98" w:rightChars="-47"/>
        <w:jc w:val="right"/>
        <w:rPr>
          <w:rFonts w:hint="eastAsia" w:ascii="宋体" w:hAnsi="宋体" w:eastAsia="宋体"/>
          <w:b/>
          <w:color w:val="000000" w:themeColor="text1"/>
          <w:sz w:val="24"/>
          <w:szCs w:val="24"/>
          <w:highlight w:val="none"/>
          <w:lang w:eastAsia="zh-CN"/>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项目编号：</w:t>
      </w:r>
      <w:r>
        <w:rPr>
          <w:rFonts w:hint="eastAsia" w:ascii="宋体" w:hAnsi="宋体"/>
          <w:b/>
          <w:color w:val="000000" w:themeColor="text1"/>
          <w:sz w:val="24"/>
          <w:szCs w:val="24"/>
          <w:highlight w:val="none"/>
          <w:lang w:val="en-US" w:eastAsia="zh-CN"/>
          <w14:textFill>
            <w14:solidFill>
              <w14:schemeClr w14:val="tx1"/>
            </w14:solidFill>
          </w14:textFill>
        </w:rPr>
        <w:t xml:space="preserve"> </w:t>
      </w:r>
    </w:p>
    <w:p>
      <w:pPr>
        <w:spacing w:line="360" w:lineRule="auto"/>
        <w:ind w:right="-98" w:rightChars="-47"/>
        <w:jc w:val="center"/>
        <w:rPr>
          <w:rFonts w:hint="eastAsia" w:ascii="宋体" w:hAnsi="宋体"/>
          <w:b/>
          <w:color w:val="000000" w:themeColor="text1"/>
          <w:sz w:val="44"/>
          <w:szCs w:val="44"/>
          <w:highlight w:val="none"/>
          <w:u w:val="single"/>
          <w:lang w:val="en-US" w:eastAsia="zh-CN"/>
          <w14:textFill>
            <w14:solidFill>
              <w14:schemeClr w14:val="tx1"/>
            </w14:solidFill>
          </w14:textFill>
        </w:rPr>
      </w:pPr>
    </w:p>
    <w:p>
      <w:pPr>
        <w:spacing w:line="360" w:lineRule="auto"/>
        <w:jc w:val="center"/>
        <w:rPr>
          <w:rFonts w:hint="default" w:ascii="宋体" w:hAnsi="宋体"/>
          <w:b/>
          <w:color w:val="000000" w:themeColor="text1"/>
          <w:szCs w:val="21"/>
          <w:highlight w:val="none"/>
          <w:lang w:val="en-US"/>
          <w14:textFill>
            <w14:solidFill>
              <w14:schemeClr w14:val="tx1"/>
            </w14:solidFill>
          </w14:textFill>
        </w:rPr>
      </w:pPr>
      <w:r>
        <w:rPr>
          <w:rFonts w:hint="eastAsia" w:ascii="宋体" w:hAnsi="宋体"/>
          <w:b/>
          <w:color w:val="000000" w:themeColor="text1"/>
          <w:sz w:val="44"/>
          <w:szCs w:val="44"/>
          <w:highlight w:val="none"/>
          <w:u w:val="single"/>
          <w:lang w:val="en-US" w:eastAsia="zh-CN"/>
          <w14:textFill>
            <w14:solidFill>
              <w14:schemeClr w14:val="tx1"/>
            </w14:solidFill>
          </w14:textFill>
        </w:rPr>
        <w:t xml:space="preserve">   （项目名称）</w:t>
      </w:r>
    </w:p>
    <w:p>
      <w:pPr>
        <w:spacing w:line="400" w:lineRule="exact"/>
        <w:rPr>
          <w:rFonts w:ascii="宋体" w:hAnsi="宋体"/>
          <w:b/>
          <w:color w:val="000000" w:themeColor="text1"/>
          <w:szCs w:val="21"/>
          <w:highlight w:val="none"/>
          <w14:textFill>
            <w14:solidFill>
              <w14:schemeClr w14:val="tx1"/>
            </w14:solidFill>
          </w14:textFill>
        </w:rPr>
      </w:pPr>
    </w:p>
    <w:p>
      <w:pPr>
        <w:spacing w:line="400" w:lineRule="exact"/>
        <w:jc w:val="center"/>
        <w:rPr>
          <w:rFonts w:ascii="宋体" w:hAnsi="宋体"/>
          <w:b/>
          <w:color w:val="000000" w:themeColor="text1"/>
          <w:szCs w:val="21"/>
          <w:highlight w:val="none"/>
          <w14:textFill>
            <w14:solidFill>
              <w14:schemeClr w14:val="tx1"/>
            </w14:solidFill>
          </w14:textFill>
        </w:rPr>
      </w:pPr>
    </w:p>
    <w:p>
      <w:pPr>
        <w:spacing w:line="400" w:lineRule="exact"/>
        <w:jc w:val="center"/>
        <w:rPr>
          <w:rFonts w:ascii="宋体" w:hAnsi="宋体"/>
          <w:b/>
          <w:color w:val="000000" w:themeColor="text1"/>
          <w:szCs w:val="21"/>
          <w:highlight w:val="none"/>
          <w14:textFill>
            <w14:solidFill>
              <w14:schemeClr w14:val="tx1"/>
            </w14:solidFill>
          </w14:textFill>
        </w:rPr>
      </w:pPr>
    </w:p>
    <w:p>
      <w:pPr>
        <w:spacing w:line="400" w:lineRule="exact"/>
        <w:jc w:val="center"/>
        <w:rPr>
          <w:rFonts w:ascii="宋体" w:hAnsi="宋体"/>
          <w:b/>
          <w:color w:val="000000" w:themeColor="text1"/>
          <w:szCs w:val="21"/>
          <w:highlight w:val="none"/>
          <w14:textFill>
            <w14:solidFill>
              <w14:schemeClr w14:val="tx1"/>
            </w14:solidFill>
          </w14:textFill>
        </w:rPr>
      </w:pPr>
    </w:p>
    <w:p>
      <w:pPr>
        <w:spacing w:line="400" w:lineRule="exact"/>
        <w:jc w:val="center"/>
        <w:rPr>
          <w:rFonts w:ascii="宋体" w:hAnsi="宋体"/>
          <w:b/>
          <w:color w:val="000000" w:themeColor="text1"/>
          <w:szCs w:val="21"/>
          <w:highlight w:val="none"/>
          <w14:textFill>
            <w14:solidFill>
              <w14:schemeClr w14:val="tx1"/>
            </w14:solidFill>
          </w14:textFill>
        </w:rPr>
      </w:pPr>
    </w:p>
    <w:p>
      <w:pPr>
        <w:spacing w:line="400" w:lineRule="exact"/>
        <w:jc w:val="center"/>
        <w:rPr>
          <w:rFonts w:ascii="宋体" w:hAnsi="宋体"/>
          <w:b/>
          <w:color w:val="000000" w:themeColor="text1"/>
          <w:szCs w:val="21"/>
          <w:highlight w:val="none"/>
          <w14:textFill>
            <w14:solidFill>
              <w14:schemeClr w14:val="tx1"/>
            </w14:solidFill>
          </w14:textFill>
        </w:rPr>
      </w:pPr>
    </w:p>
    <w:p>
      <w:pPr>
        <w:spacing w:line="400" w:lineRule="exact"/>
        <w:jc w:val="center"/>
        <w:rPr>
          <w:rFonts w:ascii="宋体" w:hAnsi="宋体"/>
          <w:b/>
          <w:color w:val="000000" w:themeColor="text1"/>
          <w:szCs w:val="21"/>
          <w:highlight w:val="none"/>
          <w14:textFill>
            <w14:solidFill>
              <w14:schemeClr w14:val="tx1"/>
            </w14:solidFill>
          </w14:textFill>
        </w:rPr>
      </w:pPr>
    </w:p>
    <w:p>
      <w:pPr>
        <w:spacing w:line="720" w:lineRule="auto"/>
        <w:jc w:val="center"/>
        <w:rPr>
          <w:rFonts w:ascii="宋体" w:hAnsi="宋体" w:cs="黑体"/>
          <w:b/>
          <w:color w:val="000000" w:themeColor="text1"/>
          <w:sz w:val="84"/>
          <w:szCs w:val="84"/>
          <w:highlight w:val="none"/>
          <w14:textFill>
            <w14:solidFill>
              <w14:schemeClr w14:val="tx1"/>
            </w14:solidFill>
          </w14:textFill>
        </w:rPr>
      </w:pPr>
      <w:r>
        <w:rPr>
          <w:rFonts w:hint="eastAsia" w:ascii="宋体" w:hAnsi="宋体" w:cs="黑体"/>
          <w:b/>
          <w:color w:val="000000" w:themeColor="text1"/>
          <w:sz w:val="84"/>
          <w:szCs w:val="84"/>
          <w:highlight w:val="none"/>
          <w14:textFill>
            <w14:solidFill>
              <w14:schemeClr w14:val="tx1"/>
            </w14:solidFill>
          </w14:textFill>
        </w:rPr>
        <w:t>比 选 文 件</w:t>
      </w:r>
    </w:p>
    <w:p>
      <w:pPr>
        <w:spacing w:line="400" w:lineRule="exact"/>
        <w:rPr>
          <w:rFonts w:ascii="宋体" w:hAnsi="宋体"/>
          <w:b/>
          <w:color w:val="000000" w:themeColor="text1"/>
          <w:szCs w:val="21"/>
          <w:highlight w:val="none"/>
          <w14:textFill>
            <w14:solidFill>
              <w14:schemeClr w14:val="tx1"/>
            </w14:solidFill>
          </w14:textFill>
        </w:rPr>
      </w:pPr>
    </w:p>
    <w:p>
      <w:pPr>
        <w:spacing w:line="400" w:lineRule="exact"/>
        <w:rPr>
          <w:rFonts w:ascii="宋体" w:hAnsi="宋体"/>
          <w:b/>
          <w:color w:val="000000" w:themeColor="text1"/>
          <w:szCs w:val="21"/>
          <w:highlight w:val="none"/>
          <w14:textFill>
            <w14:solidFill>
              <w14:schemeClr w14:val="tx1"/>
            </w14:solidFill>
          </w14:textFill>
        </w:rPr>
      </w:pPr>
    </w:p>
    <w:p>
      <w:pPr>
        <w:spacing w:line="400" w:lineRule="exact"/>
        <w:rPr>
          <w:rFonts w:ascii="宋体" w:hAnsi="宋体"/>
          <w:b/>
          <w:color w:val="000000" w:themeColor="text1"/>
          <w:szCs w:val="21"/>
          <w:highlight w:val="none"/>
          <w14:textFill>
            <w14:solidFill>
              <w14:schemeClr w14:val="tx1"/>
            </w14:solidFill>
          </w14:textFill>
        </w:rPr>
      </w:pPr>
    </w:p>
    <w:p>
      <w:pPr>
        <w:pStyle w:val="2"/>
        <w:rPr>
          <w:rFonts w:ascii="宋体" w:hAnsi="宋体" w:eastAsia="宋体"/>
          <w:color w:val="000000" w:themeColor="text1"/>
          <w:highlight w:val="none"/>
          <w14:textFill>
            <w14:solidFill>
              <w14:schemeClr w14:val="tx1"/>
            </w14:solidFill>
          </w14:textFill>
        </w:rPr>
      </w:pPr>
    </w:p>
    <w:p>
      <w:pPr>
        <w:rPr>
          <w:rFonts w:hint="eastAsia" w:ascii="宋体" w:hAnsi="宋体"/>
          <w:color w:val="000000" w:themeColor="text1"/>
          <w:highlight w:val="none"/>
          <w14:textFill>
            <w14:solidFill>
              <w14:schemeClr w14:val="tx1"/>
            </w14:solidFill>
          </w14:textFill>
        </w:rPr>
      </w:pPr>
    </w:p>
    <w:p>
      <w:pPr>
        <w:spacing w:line="400" w:lineRule="exact"/>
        <w:rPr>
          <w:rFonts w:ascii="宋体" w:hAnsi="宋体"/>
          <w:b/>
          <w:color w:val="000000" w:themeColor="text1"/>
          <w:szCs w:val="2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spacing w:line="400" w:lineRule="exact"/>
        <w:rPr>
          <w:rFonts w:ascii="宋体" w:hAnsi="宋体"/>
          <w:b/>
          <w:color w:val="000000" w:themeColor="text1"/>
          <w:sz w:val="32"/>
          <w:szCs w:val="32"/>
          <w:highlight w:val="none"/>
          <w14:textFill>
            <w14:solidFill>
              <w14:schemeClr w14:val="tx1"/>
            </w14:solidFill>
          </w14:textFill>
        </w:rPr>
      </w:pPr>
    </w:p>
    <w:p>
      <w:pPr>
        <w:spacing w:line="440" w:lineRule="exact"/>
        <w:jc w:val="center"/>
        <w:rPr>
          <w:rFonts w:hint="eastAsia" w:eastAsia="宋体"/>
          <w:b/>
          <w:color w:val="000000" w:themeColor="text1"/>
          <w:sz w:val="28"/>
          <w:szCs w:val="28"/>
          <w:highlight w:val="none"/>
          <w:lang w:val="en-US" w:eastAsia="zh-CN"/>
          <w14:textFill>
            <w14:solidFill>
              <w14:schemeClr w14:val="tx1"/>
            </w14:solidFill>
          </w14:textFill>
        </w:rPr>
      </w:pPr>
      <w:r>
        <w:rPr>
          <w:rFonts w:hint="eastAsia"/>
          <w:b/>
          <w:color w:val="000000" w:themeColor="text1"/>
          <w:sz w:val="28"/>
          <w:szCs w:val="28"/>
          <w:highlight w:val="none"/>
          <w14:textFill>
            <w14:solidFill>
              <w14:schemeClr w14:val="tx1"/>
            </w14:solidFill>
          </w14:textFill>
        </w:rPr>
        <w:t>中国·</w:t>
      </w:r>
      <w:r>
        <w:rPr>
          <w:rFonts w:hint="eastAsia"/>
          <w:b/>
          <w:color w:val="000000" w:themeColor="text1"/>
          <w:sz w:val="28"/>
          <w:szCs w:val="28"/>
          <w:highlight w:val="none"/>
          <w:lang w:val="en-US" w:eastAsia="zh-CN"/>
          <w14:textFill>
            <w14:solidFill>
              <w14:schemeClr w14:val="tx1"/>
            </w14:solidFill>
          </w14:textFill>
        </w:rPr>
        <w:t>攀枝花</w:t>
      </w:r>
    </w:p>
    <w:p>
      <w:pPr>
        <w:spacing w:line="240" w:lineRule="exact"/>
        <w:jc w:val="center"/>
        <w:rPr>
          <w:b/>
          <w:color w:val="000000" w:themeColor="text1"/>
          <w:sz w:val="28"/>
          <w:szCs w:val="28"/>
          <w:highlight w:val="none"/>
          <w14:textFill>
            <w14:solidFill>
              <w14:schemeClr w14:val="tx1"/>
            </w14:solidFill>
          </w14:textFill>
        </w:rPr>
      </w:pPr>
    </w:p>
    <w:p>
      <w:pPr>
        <w:spacing w:line="300" w:lineRule="exact"/>
        <w:jc w:val="center"/>
        <w:rPr>
          <w:rFonts w:hint="eastAsia"/>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 xml:space="preserve">  </w:t>
      </w:r>
      <w:r>
        <w:rPr>
          <w:rFonts w:hint="eastAsia"/>
          <w:b/>
          <w:color w:val="000000" w:themeColor="text1"/>
          <w:sz w:val="28"/>
          <w:szCs w:val="28"/>
          <w:highlight w:val="none"/>
          <w:lang w:val="en-US" w:eastAsia="zh-CN"/>
          <w14:textFill>
            <w14:solidFill>
              <w14:schemeClr w14:val="tx1"/>
            </w14:solidFill>
          </w14:textFill>
        </w:rPr>
        <w:t>比选人：攀枝花金沙产业投资有限公司</w:t>
      </w:r>
      <w:r>
        <w:rPr>
          <w:rFonts w:hint="eastAsia"/>
          <w:b/>
          <w:color w:val="000000" w:themeColor="text1"/>
          <w:sz w:val="28"/>
          <w:szCs w:val="28"/>
          <w:highlight w:val="none"/>
          <w14:textFill>
            <w14:solidFill>
              <w14:schemeClr w14:val="tx1"/>
            </w14:solidFill>
          </w14:textFill>
        </w:rPr>
        <w:t>编制</w:t>
      </w:r>
    </w:p>
    <w:p>
      <w:pPr>
        <w:spacing w:line="480" w:lineRule="exact"/>
        <w:jc w:val="both"/>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36"/>
          <w:szCs w:val="36"/>
          <w:highlight w:val="none"/>
          <w:lang w:val="en-US" w:eastAsia="zh-CN"/>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202</w:t>
      </w:r>
      <w:r>
        <w:rPr>
          <w:rFonts w:hint="eastAsia" w:ascii="宋体" w:hAnsi="宋体"/>
          <w:b/>
          <w:color w:val="000000" w:themeColor="text1"/>
          <w:sz w:val="28"/>
          <w:szCs w:val="28"/>
          <w:highlight w:val="none"/>
          <w:lang w:val="en-US" w:eastAsia="zh-CN"/>
          <w14:textFill>
            <w14:solidFill>
              <w14:schemeClr w14:val="tx1"/>
            </w14:solidFill>
          </w14:textFill>
        </w:rPr>
        <w:t>5</w:t>
      </w:r>
      <w:r>
        <w:rPr>
          <w:rFonts w:ascii="宋体" w:hAnsi="宋体"/>
          <w:b/>
          <w:color w:val="000000" w:themeColor="text1"/>
          <w:sz w:val="28"/>
          <w:szCs w:val="28"/>
          <w:highlight w:val="none"/>
          <w14:textFill>
            <w14:solidFill>
              <w14:schemeClr w14:val="tx1"/>
            </w14:solidFill>
          </w14:textFill>
        </w:rPr>
        <w:t>年</w:t>
      </w:r>
      <w:r>
        <w:rPr>
          <w:rFonts w:hint="eastAsia" w:ascii="宋体" w:hAnsi="宋体"/>
          <w:b/>
          <w:color w:val="000000" w:themeColor="text1"/>
          <w:sz w:val="28"/>
          <w:szCs w:val="28"/>
          <w:highlight w:val="none"/>
          <w:lang w:val="en-US" w:eastAsia="zh-CN"/>
          <w14:textFill>
            <w14:solidFill>
              <w14:schemeClr w14:val="tx1"/>
            </w14:solidFill>
          </w14:textFill>
        </w:rPr>
        <w:t>1</w:t>
      </w:r>
      <w:r>
        <w:rPr>
          <w:rFonts w:ascii="宋体" w:hAnsi="宋体"/>
          <w:b/>
          <w:color w:val="000000" w:themeColor="text1"/>
          <w:sz w:val="28"/>
          <w:szCs w:val="28"/>
          <w:highlight w:val="none"/>
          <w14:textFill>
            <w14:solidFill>
              <w14:schemeClr w14:val="tx1"/>
            </w14:solidFill>
          </w14:textFill>
        </w:rPr>
        <w:t>月</w:t>
      </w:r>
      <w:r>
        <w:rPr>
          <w:rFonts w:ascii="宋体" w:hAnsi="宋体" w:eastAsia="宋体"/>
          <w:color w:val="000000" w:themeColor="text1"/>
          <w:highlight w:val="none"/>
          <w14:textFill>
            <w14:solidFill>
              <w14:schemeClr w14:val="tx1"/>
            </w14:solidFill>
          </w14:textFill>
        </w:rPr>
        <w:br w:type="page"/>
      </w:r>
      <w:r>
        <w:rPr>
          <w:rFonts w:hint="eastAsia" w:ascii="宋体" w:hAnsi="宋体"/>
          <w:b/>
          <w:color w:val="000000" w:themeColor="text1"/>
          <w:sz w:val="36"/>
          <w:szCs w:val="36"/>
          <w:highlight w:val="none"/>
          <w:lang w:val="en-US" w:eastAsia="zh-CN"/>
          <w14:textFill>
            <w14:solidFill>
              <w14:schemeClr w14:val="tx1"/>
            </w14:solidFill>
          </w14:textFill>
        </w:rPr>
        <w:t>温 馨 提 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b/>
          <w:color w:val="000000" w:themeColor="text1"/>
          <w:sz w:val="28"/>
          <w:szCs w:val="28"/>
          <w:highlight w:val="none"/>
          <w14:textFill>
            <w14:solidFill>
              <w14:schemeClr w14:val="tx1"/>
            </w14:solidFill>
          </w14:textFill>
        </w:rPr>
      </w:pPr>
    </w:p>
    <w:p>
      <w:pPr>
        <w:pStyle w:val="11"/>
        <w:ind w:firstLine="560" w:firstLineChars="200"/>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本比选文件仅限于本次比选项目使用，各参与项目的潜在比选申请人、参与评审的专家应谨守保密义务，不得将参与本项目获取的相关信息及任何信息载体用于非项目本身的其他用途，否则由此引起的包括但不限于比选人、代理机构及其相关方利益损失、声誉损失、非正常的社会关注等不良影响，比选人、代理机构及受影响的相关方有权利追究相关单位和人员责任。</w:t>
      </w:r>
    </w:p>
    <w:p>
      <w:pPr>
        <w:spacing w:line="360" w:lineRule="auto"/>
        <w:rPr>
          <w:rFonts w:ascii="宋体" w:hAnsi="宋体"/>
          <w:color w:val="000000" w:themeColor="text1"/>
          <w:highlight w:val="none"/>
          <w14:textFill>
            <w14:solidFill>
              <w14:schemeClr w14:val="tx1"/>
            </w14:solidFill>
          </w14:textFill>
        </w:rPr>
      </w:pPr>
      <w:r>
        <w:rPr>
          <w:rFonts w:ascii="宋体" w:hAnsi="宋体" w:eastAsia="宋体"/>
          <w:color w:val="000000" w:themeColor="text1"/>
          <w:highlight w:val="none"/>
          <w:lang w:val="zh-CN"/>
          <w14:textFill>
            <w14:solidFill>
              <w14:schemeClr w14:val="tx1"/>
            </w14:solidFill>
          </w14:textFill>
        </w:rPr>
        <w:br w:type="page"/>
      </w:r>
    </w:p>
    <w:p>
      <w:pPr>
        <w:pStyle w:val="2"/>
        <w:rPr>
          <w:rFonts w:ascii="宋体" w:hAnsi="宋体" w:eastAsia="宋体"/>
          <w:color w:val="000000" w:themeColor="text1"/>
          <w:highlight w:val="none"/>
          <w14:textFill>
            <w14:solidFill>
              <w14:schemeClr w14:val="tx1"/>
            </w14:solidFill>
          </w14:textFill>
        </w:rPr>
        <w:sectPr>
          <w:headerReference r:id="rId4" w:type="first"/>
          <w:footerReference r:id="rId6" w:type="first"/>
          <w:headerReference r:id="rId3" w:type="default"/>
          <w:footerReference r:id="rId5" w:type="default"/>
          <w:pgSz w:w="11915" w:h="16840"/>
          <w:pgMar w:top="1276" w:right="1474" w:bottom="1928" w:left="1588" w:header="851" w:footer="680" w:gutter="0"/>
          <w:pgBorders>
            <w:top w:val="none" w:sz="0" w:space="0"/>
            <w:left w:val="none" w:sz="0" w:space="0"/>
            <w:bottom w:val="none" w:sz="0" w:space="0"/>
            <w:right w:val="none" w:sz="0" w:space="0"/>
          </w:pgBorders>
          <w:pgNumType w:fmt="decimal" w:start="1"/>
          <w:cols w:space="720" w:num="1"/>
          <w:titlePg/>
          <w:docGrid w:type="linesAndChars" w:linePitch="381" w:charSpace="0"/>
        </w:sectPr>
      </w:pPr>
    </w:p>
    <w:p>
      <w:pPr>
        <w:spacing w:before="156" w:beforeLines="50" w:after="156" w:afterLines="50" w:line="360" w:lineRule="auto"/>
        <w:jc w:val="center"/>
        <w:outlineLvl w:val="0"/>
        <w:rPr>
          <w:rFonts w:hint="eastAsia" w:ascii="宋体" w:hAnsi="宋体"/>
          <w:color w:val="000000" w:themeColor="text1"/>
          <w:szCs w:val="21"/>
          <w:highlight w:val="none"/>
          <w:u w:val="singl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 xml:space="preserve">第一章  </w:t>
      </w:r>
      <w:r>
        <w:rPr>
          <w:rFonts w:hint="eastAsia" w:ascii="宋体" w:hAnsi="宋体"/>
          <w:b/>
          <w:bCs/>
          <w:color w:val="000000" w:themeColor="text1"/>
          <w:sz w:val="32"/>
          <w:szCs w:val="32"/>
          <w:highlight w:val="none"/>
          <w:lang w:val="en-US" w:eastAsia="zh-CN"/>
          <w14:textFill>
            <w14:solidFill>
              <w14:schemeClr w14:val="tx1"/>
            </w14:solidFill>
          </w14:textFill>
        </w:rPr>
        <w:t>比选</w:t>
      </w:r>
      <w:r>
        <w:rPr>
          <w:rFonts w:hint="eastAsia" w:ascii="宋体" w:hAnsi="宋体"/>
          <w:b/>
          <w:bCs/>
          <w:color w:val="000000" w:themeColor="text1"/>
          <w:sz w:val="32"/>
          <w:szCs w:val="32"/>
          <w:highlight w:val="none"/>
          <w14:textFill>
            <w14:solidFill>
              <w14:schemeClr w14:val="tx1"/>
            </w14:solidFill>
          </w14:textFill>
        </w:rPr>
        <w:t>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0" w:firstLineChars="3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bookmarkStart w:id="0" w:name="_Toc157235899"/>
      <w:bookmarkStart w:id="1" w:name="_Toc170621332"/>
      <w:bookmarkStart w:id="2" w:name="_Toc402775570"/>
      <w:bookmarkStart w:id="3" w:name="_Toc170621200"/>
      <w:bookmarkStart w:id="4" w:name="_Toc187120136"/>
      <w:bookmarkStart w:id="5" w:name="_Toc501459571"/>
      <w:r>
        <w:rPr>
          <w:rFonts w:hint="eastAsia" w:ascii="Times New Roman" w:hAnsi="Times New Roman" w:eastAsia="宋体" w:cs="Times New Roman"/>
          <w:bCs/>
          <w:color w:val="000000" w:themeColor="text1"/>
          <w:sz w:val="24"/>
          <w:szCs w:val="24"/>
          <w:highlight w:val="none"/>
          <w:u w:val="single"/>
          <w:lang w:eastAsia="zh-CN"/>
          <w14:textFill>
            <w14:solidFill>
              <w14:schemeClr w14:val="tx1"/>
            </w14:solidFill>
          </w14:textFill>
        </w:rPr>
        <w:t>攀枝花金沙产业投资有限公司</w:t>
      </w:r>
      <w:r>
        <w:rPr>
          <w:rFonts w:hint="default" w:ascii="Times New Roman" w:hAnsi="Times New Roman" w:eastAsia="宋体" w:cs="Times New Roman"/>
          <w:bCs/>
          <w:color w:val="000000" w:themeColor="text1"/>
          <w:sz w:val="24"/>
          <w:szCs w:val="24"/>
          <w:highlight w:val="none"/>
          <w:u w:val="none"/>
          <w14:textFill>
            <w14:solidFill>
              <w14:schemeClr w14:val="tx1"/>
            </w14:solidFill>
          </w14:textFill>
        </w:rPr>
        <w:t>（</w:t>
      </w:r>
      <w:r>
        <w:rPr>
          <w:rFonts w:hint="default" w:ascii="Times New Roman" w:hAnsi="Times New Roman" w:eastAsia="宋体" w:cs="Times New Roman"/>
          <w:bCs/>
          <w:color w:val="000000" w:themeColor="text1"/>
          <w:sz w:val="24"/>
          <w:szCs w:val="24"/>
          <w:highlight w:val="none"/>
          <w14:textFill>
            <w14:solidFill>
              <w14:schemeClr w14:val="tx1"/>
            </w14:solidFill>
          </w14:textFill>
        </w:rPr>
        <w:t>采购人）</w:t>
      </w:r>
      <w:r>
        <w:rPr>
          <w:rFonts w:hint="default" w:ascii="Times New Roman" w:hAnsi="Times New Roman" w:eastAsia="宋体" w:cs="Times New Roman"/>
          <w:color w:val="000000" w:themeColor="text1"/>
          <w:sz w:val="24"/>
          <w:szCs w:val="24"/>
          <w:highlight w:val="none"/>
          <w14:textFill>
            <w14:solidFill>
              <w14:schemeClr w14:val="tx1"/>
            </w14:solidFill>
          </w14:textFill>
        </w:rPr>
        <w:t>拟对</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金沙公司选聘直购电服务商</w:t>
      </w:r>
      <w:r>
        <w:rPr>
          <w:rFonts w:hint="eastAsia" w:ascii="Times New Roman" w:hAnsi="Times New Roman" w:eastAsia="宋体" w:cs="Times New Roman"/>
          <w:bCs/>
          <w:color w:val="000000" w:themeColor="text1"/>
          <w:sz w:val="24"/>
          <w:szCs w:val="24"/>
          <w:highlight w:val="none"/>
          <w:u w:val="single"/>
          <w:lang w:eastAsia="zh-CN"/>
          <w14:textFill>
            <w14:solidFill>
              <w14:schemeClr w14:val="tx1"/>
            </w14:solidFill>
          </w14:textFill>
        </w:rPr>
        <w:t>项目</w:t>
      </w:r>
      <w:r>
        <w:rPr>
          <w:rFonts w:hint="default" w:ascii="Times New Roman" w:hAnsi="Times New Roman" w:eastAsia="宋体" w:cs="Times New Roman"/>
          <w:bCs/>
          <w:color w:val="000000" w:themeColor="text1"/>
          <w:sz w:val="24"/>
          <w:szCs w:val="24"/>
          <w:highlight w:val="none"/>
          <w:u w:val="none"/>
          <w14:textFill>
            <w14:solidFill>
              <w14:schemeClr w14:val="tx1"/>
            </w14:solidFill>
          </w14:textFill>
        </w:rPr>
        <w:t>（项目名称）</w:t>
      </w:r>
      <w:r>
        <w:rPr>
          <w:rFonts w:hint="default" w:ascii="Times New Roman" w:hAnsi="Times New Roman" w:eastAsia="宋体" w:cs="Times New Roman"/>
          <w:color w:val="000000" w:themeColor="text1"/>
          <w:sz w:val="24"/>
          <w:szCs w:val="24"/>
          <w:highlight w:val="none"/>
          <w14:textFill>
            <w14:solidFill>
              <w14:schemeClr w14:val="tx1"/>
            </w14:solidFill>
          </w14:textFill>
        </w:rPr>
        <w:t>采用</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公开比选</w:t>
      </w:r>
      <w:r>
        <w:rPr>
          <w:rFonts w:hint="default" w:ascii="Times New Roman" w:hAnsi="Times New Roman" w:eastAsia="宋体" w:cs="Times New Roman"/>
          <w:color w:val="000000" w:themeColor="text1"/>
          <w:sz w:val="24"/>
          <w:szCs w:val="24"/>
          <w:highlight w:val="none"/>
          <w14:textFill>
            <w14:solidFill>
              <w14:schemeClr w14:val="tx1"/>
            </w14:solidFill>
          </w14:textFill>
        </w:rPr>
        <w:t>方式进行采购，特邀请符合本次采购要求的供应商参加本项目的</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比选</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一、采购项目基本情况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1.项目编号：</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2.采购项目名称：</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金沙公司选聘直购电服务商</w:t>
      </w:r>
      <w:r>
        <w:rPr>
          <w:rFonts w:hint="eastAsia" w:ascii="Times New Roman" w:hAnsi="Times New Roman" w:eastAsia="宋体" w:cs="Times New Roman"/>
          <w:bCs/>
          <w:color w:val="000000" w:themeColor="text1"/>
          <w:sz w:val="24"/>
          <w:szCs w:val="24"/>
          <w:highlight w:val="none"/>
          <w:u w:val="single"/>
          <w:lang w:eastAsia="zh-CN"/>
          <w14:textFill>
            <w14:solidFill>
              <w14:schemeClr w14:val="tx1"/>
            </w14:solidFill>
          </w14:textFill>
        </w:rPr>
        <w:t>项目</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14:textFill>
            <w14:solidFill>
              <w14:schemeClr w14:val="tx1"/>
            </w14:solidFill>
          </w14:textFill>
        </w:rPr>
        <w:t>（项目名称）。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3.采购人：</w:t>
      </w:r>
      <w:r>
        <w:rPr>
          <w:rFonts w:hint="eastAsia" w:ascii="Times New Roman" w:hAnsi="Times New Roman" w:eastAsia="宋体" w:cs="Times New Roman"/>
          <w:bCs/>
          <w:color w:val="000000" w:themeColor="text1"/>
          <w:sz w:val="24"/>
          <w:szCs w:val="24"/>
          <w:highlight w:val="none"/>
          <w:u w:val="single"/>
          <w:lang w:eastAsia="zh-CN"/>
          <w14:textFill>
            <w14:solidFill>
              <w14:schemeClr w14:val="tx1"/>
            </w14:solidFill>
          </w14:textFill>
        </w:rPr>
        <w:t>攀枝花金沙产业投资有限公司</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二、资金来源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bookmarkStart w:id="6" w:name="_Hlk92809193"/>
      <w:r>
        <w:rPr>
          <w:rFonts w:hint="default" w:ascii="Times New Roman" w:hAnsi="Times New Roman" w:eastAsia="宋体" w:cs="Times New Roman"/>
          <w:color w:val="000000" w:themeColor="text1"/>
          <w:sz w:val="24"/>
          <w:szCs w:val="24"/>
          <w:highlight w:val="none"/>
          <w14:textFill>
            <w14:solidFill>
              <w14:schemeClr w14:val="tx1"/>
            </w14:solidFill>
          </w14:textFill>
        </w:rPr>
        <w:t>资金来源：企业自筹</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最高限价</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金额：</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丰水期0.21143元，枯水期0.41563元，平水期0.33384元（含税）</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p>
    <w:bookmarkEnd w:id="6"/>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三</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w:t>
      </w:r>
      <w:r>
        <w:rPr>
          <w:rFonts w:hint="default" w:ascii="Times New Roman" w:hAnsi="Times New Roman" w:eastAsia="宋体" w:cs="Times New Roman"/>
          <w:b/>
          <w:color w:val="000000" w:themeColor="text1"/>
          <w:sz w:val="24"/>
          <w:szCs w:val="24"/>
          <w:highlight w:val="none"/>
          <w14:textFill>
            <w14:solidFill>
              <w14:schemeClr w14:val="tx1"/>
            </w14:solidFill>
          </w14:textFill>
        </w:rPr>
        <w:t>采购项目简介：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64"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pacing w:val="-4"/>
          <w:sz w:val="24"/>
          <w:szCs w:val="24"/>
          <w:highlight w:val="none"/>
          <w14:textFill>
            <w14:solidFill>
              <w14:schemeClr w14:val="tx1"/>
            </w14:solidFill>
          </w14:textFill>
        </w:rPr>
        <w:t>拟对</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金沙公司选聘直购电服务商</w:t>
      </w:r>
      <w:r>
        <w:rPr>
          <w:rFonts w:hint="eastAsia" w:ascii="Times New Roman" w:hAnsi="Times New Roman" w:eastAsia="宋体" w:cs="Times New Roman"/>
          <w:bCs/>
          <w:color w:val="000000" w:themeColor="text1"/>
          <w:sz w:val="24"/>
          <w:szCs w:val="24"/>
          <w:highlight w:val="none"/>
          <w:u w:val="single"/>
          <w:lang w:eastAsia="zh-CN"/>
          <w14:textFill>
            <w14:solidFill>
              <w14:schemeClr w14:val="tx1"/>
            </w14:solidFill>
          </w14:textFill>
        </w:rPr>
        <w:t>项目</w:t>
      </w:r>
      <w:r>
        <w:rPr>
          <w:rFonts w:hint="default" w:ascii="Times New Roman" w:hAnsi="Times New Roman" w:eastAsia="宋体" w:cs="Times New Roman"/>
          <w:color w:val="000000" w:themeColor="text1"/>
          <w:spacing w:val="-4"/>
          <w:sz w:val="24"/>
          <w:szCs w:val="24"/>
          <w:highlight w:val="none"/>
          <w14:textFill>
            <w14:solidFill>
              <w14:schemeClr w14:val="tx1"/>
            </w14:solidFill>
          </w14:textFill>
        </w:rPr>
        <w:t>进行采购。</w:t>
      </w:r>
      <w:r>
        <w:rPr>
          <w:rFonts w:hint="default" w:ascii="Times New Roman" w:hAnsi="Times New Roman" w:eastAsia="宋体" w:cs="Times New Roman"/>
          <w:color w:val="000000" w:themeColor="text1"/>
          <w:sz w:val="24"/>
          <w:szCs w:val="24"/>
          <w:highlight w:val="none"/>
          <w14:textFill>
            <w14:solidFill>
              <w14:schemeClr w14:val="tx1"/>
            </w14:solidFill>
          </w14:textFill>
        </w:rPr>
        <w:t>（详见</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比选</w:t>
      </w:r>
      <w:r>
        <w:rPr>
          <w:rFonts w:hint="default" w:ascii="Times New Roman" w:hAnsi="Times New Roman" w:eastAsia="宋体" w:cs="Times New Roman"/>
          <w:color w:val="000000" w:themeColor="text1"/>
          <w:sz w:val="24"/>
          <w:szCs w:val="24"/>
          <w:highlight w:val="none"/>
          <w14:textFill>
            <w14:solidFill>
              <w14:schemeClr w14:val="tx1"/>
            </w14:solidFill>
          </w14:textFill>
        </w:rPr>
        <w:t>文件第</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三</w:t>
      </w:r>
      <w:r>
        <w:rPr>
          <w:rFonts w:hint="default" w:ascii="Times New Roman" w:hAnsi="Times New Roman" w:eastAsia="宋体" w:cs="Times New Roman"/>
          <w:color w:val="000000" w:themeColor="text1"/>
          <w:sz w:val="24"/>
          <w:szCs w:val="24"/>
          <w:highlight w:val="none"/>
          <w14:textFill>
            <w14:solidFill>
              <w14:schemeClr w14:val="tx1"/>
            </w14:solidFill>
          </w14:textFill>
        </w:rPr>
        <w:t>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四、供应商邀请方式</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default" w:ascii="Times New Roman" w:hAnsi="Times New Roman" w:cs="Times New Roman"/>
          <w:color w:val="000000" w:themeColor="text1"/>
          <w:sz w:val="24"/>
          <w:highlight w:val="none"/>
          <w14:textFill>
            <w14:solidFill>
              <w14:schemeClr w14:val="tx1"/>
            </w14:solidFill>
          </w14:textFill>
        </w:rPr>
      </w:pPr>
      <w:bookmarkStart w:id="7" w:name="_Hlk92809666"/>
      <w:r>
        <w:rPr>
          <w:rFonts w:hint="default" w:ascii="Times New Roman" w:hAnsi="Times New Roman" w:cs="Times New Roman"/>
          <w:color w:val="000000" w:themeColor="text1"/>
          <w:sz w:val="24"/>
          <w:highlight w:val="none"/>
          <w14:textFill>
            <w14:solidFill>
              <w14:schemeClr w14:val="tx1"/>
            </w14:solidFill>
          </w14:textFill>
        </w:rPr>
        <w:t>本项目以公告形式在</w:t>
      </w:r>
      <w:r>
        <w:rPr>
          <w:rFonts w:hint="eastAsia" w:ascii="Times New Roman" w:hAnsi="Times New Roman" w:cs="Times New Roman"/>
          <w:color w:val="000000" w:themeColor="text1"/>
          <w:sz w:val="24"/>
          <w:highlight w:val="none"/>
          <w:lang w:val="en-US" w:eastAsia="zh-CN"/>
          <w14:textFill>
            <w14:solidFill>
              <w14:schemeClr w14:val="tx1"/>
            </w14:solidFill>
          </w14:textFill>
        </w:rPr>
        <w:t>攀枝花市国有投资（集团）有限责任公司官网</w:t>
      </w:r>
      <w:r>
        <w:rPr>
          <w:rFonts w:hint="default" w:ascii="Times New Roman" w:hAnsi="Times New Roman" w:cs="Times New Roman"/>
          <w:color w:val="000000" w:themeColor="text1"/>
          <w:sz w:val="24"/>
          <w:highlight w:val="none"/>
          <w14:textFill>
            <w14:solidFill>
              <w14:schemeClr w14:val="tx1"/>
            </w14:solidFill>
          </w14:textFill>
        </w:rPr>
        <w:t>（http://www.pzhguotou.com）发布。</w:t>
      </w:r>
    </w:p>
    <w:bookmarkEnd w:id="7"/>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五、供应商参加本次采购活动应具备下列条件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bookmarkStart w:id="8" w:name="_Hlk85725643"/>
      <w:bookmarkStart w:id="9" w:name="_Hlk90207306"/>
      <w:r>
        <w:rPr>
          <w:rFonts w:hint="default" w:ascii="Times New Roman" w:hAnsi="Times New Roman" w:eastAsia="宋体" w:cs="Times New Roman"/>
          <w:color w:val="000000" w:themeColor="text1"/>
          <w:sz w:val="24"/>
          <w:szCs w:val="24"/>
          <w:highlight w:val="none"/>
          <w14:textFill>
            <w14:solidFill>
              <w14:schemeClr w14:val="tx1"/>
            </w14:solidFill>
          </w14:textFill>
        </w:rPr>
        <w:t>1.具有独立承担民事责任的能力；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3.具有履行</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合同所必需</w:t>
      </w:r>
      <w:r>
        <w:rPr>
          <w:rFonts w:hint="default" w:ascii="Times New Roman" w:hAnsi="Times New Roman" w:eastAsia="宋体" w:cs="Times New Roman"/>
          <w:color w:val="000000" w:themeColor="text1"/>
          <w:sz w:val="24"/>
          <w:szCs w:val="24"/>
          <w:highlight w:val="none"/>
          <w14:textFill>
            <w14:solidFill>
              <w14:schemeClr w14:val="tx1"/>
            </w14:solidFill>
          </w14:textFill>
        </w:rPr>
        <w:t>的设备和专业技术能力；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5.参加本次采购活动前三年内（</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202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highlight w:val="none"/>
          <w14:textFill>
            <w14:solidFill>
              <w14:schemeClr w14:val="tx1"/>
            </w14:solidFill>
          </w14:textFill>
        </w:rPr>
        <w:t>年1月1日以来），在经营活动中没有重大违法违规记录；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7.单位负责人为同一人或者存在直接控股、管理关系的不同供应商，不得参加同一合同项下的采购活动；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8.供应商单位及其现任法定代表人、主要负责人参加本次采购活动前三年内（</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202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highlight w:val="none"/>
          <w14:textFill>
            <w14:solidFill>
              <w14:schemeClr w14:val="tx1"/>
            </w14:solidFill>
          </w14:textFill>
        </w:rPr>
        <w:t>年1月1日以来）不得具有行贿犯罪记录</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9.本项目不接受联合体参与采购活动。</w:t>
      </w:r>
    </w:p>
    <w:bookmarkEnd w:id="8"/>
    <w:bookmarkEnd w:id="9"/>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default" w:ascii="Times New Roman" w:hAnsi="Times New Roman" w:eastAsia="宋体" w:cs="Times New Roman"/>
          <w:b/>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六、</w:t>
      </w:r>
      <w:r>
        <w:rPr>
          <w:rFonts w:hint="eastAsia" w:ascii="Times New Roman" w:hAnsi="Times New Roman" w:eastAsia="宋体" w:cs="Times New Roman"/>
          <w:b/>
          <w:color w:val="000000" w:themeColor="text1"/>
          <w:sz w:val="24"/>
          <w:szCs w:val="24"/>
          <w:highlight w:val="none"/>
          <w:lang w:eastAsia="zh-CN"/>
          <w14:textFill>
            <w14:solidFill>
              <w14:schemeClr w14:val="tx1"/>
            </w14:solidFill>
          </w14:textFill>
        </w:rPr>
        <w:t>比选</w:t>
      </w:r>
      <w:r>
        <w:rPr>
          <w:rFonts w:hint="default" w:ascii="Times New Roman" w:hAnsi="Times New Roman" w:eastAsia="宋体" w:cs="Times New Roman"/>
          <w:b/>
          <w:color w:val="000000" w:themeColor="text1"/>
          <w:sz w:val="24"/>
          <w:szCs w:val="24"/>
          <w:highlight w:val="none"/>
          <w14:textFill>
            <w14:solidFill>
              <w14:schemeClr w14:val="tx1"/>
            </w14:solidFill>
          </w14:textFill>
        </w:rPr>
        <w:t>文件获取方式、时间、地点：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比选</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文件自</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202</w:t>
      </w:r>
      <w:r>
        <w:rPr>
          <w:rFonts w:hint="eastAsia" w:ascii="Times New Roman" w:hAnsi="Times New Roman" w:eastAsia="宋体" w:cs="Times New Roman"/>
          <w:b/>
          <w:bCs/>
          <w:color w:val="000000" w:themeColor="text1"/>
          <w:sz w:val="24"/>
          <w:highlight w:val="none"/>
          <w:u w:val="single"/>
          <w:lang w:val="en-US" w:eastAsia="zh-CN"/>
          <w14:textFill>
            <w14:solidFill>
              <w14:schemeClr w14:val="tx1"/>
            </w14:solidFill>
          </w14:textFill>
        </w:rPr>
        <w:t>5</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年</w:t>
      </w:r>
      <w:r>
        <w:rPr>
          <w:rFonts w:hint="eastAsia" w:ascii="Times New Roman" w:hAnsi="Times New Roman" w:cs="Times New Roman"/>
          <w:b/>
          <w:bCs/>
          <w:color w:val="000000" w:themeColor="text1"/>
          <w:sz w:val="24"/>
          <w:highlight w:val="none"/>
          <w:u w:val="single"/>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月</w:t>
      </w:r>
      <w:r>
        <w:rPr>
          <w:rFonts w:hint="eastAsia" w:ascii="Times New Roman" w:hAnsi="Times New Roman" w:cs="Times New Roman"/>
          <w:b/>
          <w:bCs/>
          <w:color w:val="000000" w:themeColor="text1"/>
          <w:sz w:val="24"/>
          <w:highlight w:val="none"/>
          <w:u w:val="single"/>
          <w:lang w:val="en-US" w:eastAsia="zh-CN"/>
          <w14:textFill>
            <w14:solidFill>
              <w14:schemeClr w14:val="tx1"/>
            </w14:solidFill>
          </w14:textFill>
        </w:rPr>
        <w:t>14</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日</w:t>
      </w:r>
      <w:r>
        <w:rPr>
          <w:rFonts w:hint="eastAsia" w:ascii="Times New Roman" w:hAnsi="Times New Roman" w:eastAsia="宋体" w:cs="Times New Roman"/>
          <w:b/>
          <w:bCs/>
          <w:color w:val="000000" w:themeColor="text1"/>
          <w:sz w:val="24"/>
          <w:highlight w:val="none"/>
          <w:u w:val="single"/>
          <w:lang w:val="en-US" w:eastAsia="zh-CN"/>
          <w14:textFill>
            <w14:solidFill>
              <w14:schemeClr w14:val="tx1"/>
            </w14:solidFill>
          </w14:textFill>
        </w:rPr>
        <w:t>16</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:00至202</w:t>
      </w:r>
      <w:r>
        <w:rPr>
          <w:rFonts w:hint="eastAsia" w:ascii="Times New Roman" w:hAnsi="Times New Roman" w:eastAsia="宋体" w:cs="Times New Roman"/>
          <w:b/>
          <w:bCs/>
          <w:color w:val="000000" w:themeColor="text1"/>
          <w:sz w:val="24"/>
          <w:highlight w:val="none"/>
          <w:u w:val="single"/>
          <w:lang w:val="en-US" w:eastAsia="zh-CN"/>
          <w14:textFill>
            <w14:solidFill>
              <w14:schemeClr w14:val="tx1"/>
            </w14:solidFill>
          </w14:textFill>
        </w:rPr>
        <w:t>5</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年</w:t>
      </w:r>
      <w:r>
        <w:rPr>
          <w:rFonts w:hint="eastAsia" w:ascii="Times New Roman" w:hAnsi="Times New Roman" w:cs="Times New Roman"/>
          <w:b/>
          <w:bCs/>
          <w:color w:val="000000" w:themeColor="text1"/>
          <w:sz w:val="24"/>
          <w:highlight w:val="none"/>
          <w:u w:val="single"/>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月</w:t>
      </w:r>
      <w:r>
        <w:rPr>
          <w:rFonts w:hint="eastAsia" w:ascii="Times New Roman" w:hAnsi="Times New Roman" w:eastAsia="宋体" w:cs="Times New Roman"/>
          <w:b/>
          <w:bCs/>
          <w:color w:val="000000" w:themeColor="text1"/>
          <w:sz w:val="24"/>
          <w:highlight w:val="none"/>
          <w:u w:val="single"/>
          <w:lang w:val="en-US" w:eastAsia="zh-CN"/>
          <w14:textFill>
            <w14:solidFill>
              <w14:schemeClr w14:val="tx1"/>
            </w14:solidFill>
          </w14:textFill>
        </w:rPr>
        <w:t>17日</w:t>
      </w:r>
      <w:r>
        <w:rPr>
          <w:rFonts w:hint="eastAsia" w:ascii="Times New Roman" w:hAnsi="Times New Roman" w:cs="Times New Roman"/>
          <w:b/>
          <w:bCs/>
          <w:color w:val="000000" w:themeColor="text1"/>
          <w:sz w:val="24"/>
          <w:highlight w:val="none"/>
          <w:u w:val="single"/>
          <w:lang w:val="en-US" w:eastAsia="zh-CN"/>
          <w14:textFill>
            <w14:solidFill>
              <w14:schemeClr w14:val="tx1"/>
            </w14:solidFill>
          </w14:textFill>
        </w:rPr>
        <w:t>18：00</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（北</w:t>
      </w:r>
      <w:r>
        <w:rPr>
          <w:rFonts w:hint="default" w:ascii="Times New Roman" w:hAnsi="Times New Roman" w:cs="Times New Roman"/>
          <w:color w:val="000000" w:themeColor="text1"/>
          <w:sz w:val="24"/>
          <w:szCs w:val="28"/>
          <w:highlight w:val="none"/>
          <w14:textFill>
            <w14:solidFill>
              <w14:schemeClr w14:val="tx1"/>
            </w14:solidFill>
          </w14:textFill>
        </w:rPr>
        <w:t>京时间）</w:t>
      </w:r>
      <w:r>
        <w:rPr>
          <w:rFonts w:hint="default" w:ascii="Times New Roman" w:hAnsi="Times New Roman" w:cs="Times New Roman"/>
          <w:color w:val="000000" w:themeColor="text1"/>
          <w:sz w:val="24"/>
          <w:highlight w:val="none"/>
          <w14:textFill>
            <w14:solidFill>
              <w14:schemeClr w14:val="tx1"/>
            </w14:solidFill>
          </w14:textFill>
        </w:rPr>
        <w:t>在</w:t>
      </w:r>
      <w:r>
        <w:rPr>
          <w:rFonts w:hint="eastAsia" w:ascii="Times New Roman" w:hAnsi="Times New Roman" w:cs="Times New Roman"/>
          <w:color w:val="000000" w:themeColor="text1"/>
          <w:sz w:val="24"/>
          <w:highlight w:val="none"/>
          <w:u w:val="single"/>
          <w:lang w:val="en-US" w:eastAsia="zh-CN"/>
          <w14:textFill>
            <w14:solidFill>
              <w14:schemeClr w14:val="tx1"/>
            </w14:solidFill>
          </w14:textFill>
        </w:rPr>
        <w:t>攀枝花市国有投资（集团）有限责任公司官网</w:t>
      </w:r>
      <w:r>
        <w:rPr>
          <w:rFonts w:hint="default" w:ascii="Times New Roman" w:hAnsi="Times New Roman" w:cs="Times New Roman"/>
          <w:color w:val="000000" w:themeColor="text1"/>
          <w:sz w:val="24"/>
          <w:highlight w:val="none"/>
          <w:u w:val="single"/>
          <w14:textFill>
            <w14:solidFill>
              <w14:schemeClr w14:val="tx1"/>
            </w14:solidFill>
          </w14:textFill>
        </w:rPr>
        <w:t>（http://www.pzhguotou.com）</w:t>
      </w:r>
      <w:r>
        <w:rPr>
          <w:rFonts w:hint="default" w:ascii="Times New Roman" w:hAnsi="Times New Roman" w:cs="Times New Roman"/>
          <w:color w:val="000000" w:themeColor="text1"/>
          <w:sz w:val="24"/>
          <w:szCs w:val="28"/>
          <w:highlight w:val="none"/>
          <w:u w:val="single"/>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按照流程获取。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本项目</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不收取比选</w:t>
      </w:r>
      <w:r>
        <w:rPr>
          <w:rFonts w:hint="default" w:ascii="Times New Roman" w:hAnsi="Times New Roman" w:eastAsia="宋体" w:cs="Times New Roman"/>
          <w:color w:val="000000" w:themeColor="text1"/>
          <w:sz w:val="24"/>
          <w:szCs w:val="24"/>
          <w:highlight w:val="none"/>
          <w14:textFill>
            <w14:solidFill>
              <w14:schemeClr w14:val="tx1"/>
            </w14:solidFill>
          </w14:textFill>
        </w:rPr>
        <w:t>文件费用</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七、递交响应文件截止时间：</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202</w:t>
      </w:r>
      <w:r>
        <w:rPr>
          <w:rFonts w:hint="eastAsia" w:ascii="Times New Roman" w:hAnsi="Times New Roman" w:eastAsia="宋体" w:cs="Times New Roman"/>
          <w:b/>
          <w:bCs/>
          <w:color w:val="000000" w:themeColor="text1"/>
          <w:sz w:val="24"/>
          <w:highlight w:val="none"/>
          <w:u w:val="single"/>
          <w:lang w:val="en-US" w:eastAsia="zh-CN"/>
          <w14:textFill>
            <w14:solidFill>
              <w14:schemeClr w14:val="tx1"/>
            </w14:solidFill>
          </w14:textFill>
        </w:rPr>
        <w:t>5</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年</w:t>
      </w:r>
      <w:r>
        <w:rPr>
          <w:rFonts w:hint="eastAsia" w:ascii="Times New Roman" w:hAnsi="Times New Roman" w:cs="Times New Roman"/>
          <w:b/>
          <w:bCs/>
          <w:color w:val="000000" w:themeColor="text1"/>
          <w:sz w:val="24"/>
          <w:highlight w:val="none"/>
          <w:u w:val="single"/>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月</w:t>
      </w:r>
      <w:r>
        <w:rPr>
          <w:rFonts w:hint="eastAsia" w:ascii="Times New Roman" w:hAnsi="Times New Roman" w:cs="Times New Roman"/>
          <w:b/>
          <w:bCs/>
          <w:color w:val="000000" w:themeColor="text1"/>
          <w:sz w:val="24"/>
          <w:highlight w:val="none"/>
          <w:u w:val="single"/>
          <w:lang w:val="en-US" w:eastAsia="zh-CN"/>
          <w14:textFill>
            <w14:solidFill>
              <w14:schemeClr w14:val="tx1"/>
            </w14:solidFill>
          </w14:textFill>
        </w:rPr>
        <w:t>17</w:t>
      </w:r>
      <w:r>
        <w:rPr>
          <w:rFonts w:hint="default" w:ascii="Times New Roman" w:hAnsi="Times New Roman" w:eastAsia="宋体" w:cs="Times New Roman"/>
          <w:color w:val="000000" w:themeColor="text1"/>
          <w:sz w:val="24"/>
          <w:szCs w:val="24"/>
          <w:highlight w:val="none"/>
          <w14:textFill>
            <w14:solidFill>
              <w14:schemeClr w14:val="tx1"/>
            </w14:solidFill>
          </w14:textFill>
        </w:rPr>
        <w:t>日</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18:00</w:t>
      </w:r>
      <w:r>
        <w:rPr>
          <w:rFonts w:hint="default" w:ascii="Times New Roman" w:hAnsi="Times New Roman" w:eastAsia="宋体" w:cs="Times New Roman"/>
          <w:color w:val="000000" w:themeColor="text1"/>
          <w:sz w:val="24"/>
          <w:szCs w:val="24"/>
          <w:highlight w:val="none"/>
          <w14:textFill>
            <w14:solidFill>
              <w14:schemeClr w14:val="tx1"/>
            </w14:solidFill>
          </w14:textFill>
        </w:rPr>
        <w:t>（北京时间）。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八、递交响应文件地点：</w:t>
      </w:r>
      <w:r>
        <w:rPr>
          <w:rFonts w:hint="default" w:ascii="Times New Roman" w:hAnsi="Times New Roman" w:eastAsia="宋体" w:cs="Times New Roman"/>
          <w:color w:val="000000" w:themeColor="text1"/>
          <w:sz w:val="24"/>
          <w:szCs w:val="24"/>
          <w:highlight w:val="none"/>
          <w14:textFill>
            <w14:solidFill>
              <w14:schemeClr w14:val="tx1"/>
            </w14:solidFill>
          </w14:textFill>
        </w:rPr>
        <w:t>响应文件必须在递交响应文件截止时间前送达</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比选</w:t>
      </w:r>
      <w:r>
        <w:rPr>
          <w:rFonts w:hint="default" w:ascii="Times New Roman" w:hAnsi="Times New Roman" w:eastAsia="宋体" w:cs="Times New Roman"/>
          <w:color w:val="000000" w:themeColor="text1"/>
          <w:sz w:val="24"/>
          <w:szCs w:val="24"/>
          <w:highlight w:val="none"/>
          <w14:textFill>
            <w14:solidFill>
              <w14:schemeClr w14:val="tx1"/>
            </w14:solidFill>
          </w14:textFill>
        </w:rPr>
        <w:t>地点。逾期送达、密封和标注错误的响应文件，恕不接收。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九、响应文件开启时间：</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202</w:t>
      </w:r>
      <w:r>
        <w:rPr>
          <w:rFonts w:hint="eastAsia" w:ascii="Times New Roman" w:hAnsi="Times New Roman" w:eastAsia="宋体" w:cs="Times New Roman"/>
          <w:b/>
          <w:bCs/>
          <w:color w:val="000000" w:themeColor="text1"/>
          <w:sz w:val="24"/>
          <w:highlight w:val="none"/>
          <w:u w:val="single"/>
          <w:lang w:val="en-US" w:eastAsia="zh-CN"/>
          <w14:textFill>
            <w14:solidFill>
              <w14:schemeClr w14:val="tx1"/>
            </w14:solidFill>
          </w14:textFill>
        </w:rPr>
        <w:t>5</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年</w:t>
      </w:r>
      <w:r>
        <w:rPr>
          <w:rFonts w:hint="eastAsia" w:ascii="Times New Roman" w:hAnsi="Times New Roman" w:cs="Times New Roman"/>
          <w:b/>
          <w:bCs/>
          <w:color w:val="000000" w:themeColor="text1"/>
          <w:sz w:val="24"/>
          <w:highlight w:val="none"/>
          <w:u w:val="single"/>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月</w:t>
      </w:r>
      <w:r>
        <w:rPr>
          <w:rFonts w:hint="eastAsia" w:ascii="Times New Roman" w:hAnsi="Times New Roman" w:cs="Times New Roman"/>
          <w:b/>
          <w:bCs/>
          <w:color w:val="000000" w:themeColor="text1"/>
          <w:sz w:val="24"/>
          <w:highlight w:val="none"/>
          <w:u w:val="single"/>
          <w:lang w:val="en-US" w:eastAsia="zh-CN"/>
          <w14:textFill>
            <w14:solidFill>
              <w14:schemeClr w14:val="tx1"/>
            </w14:solidFill>
          </w14:textFill>
        </w:rPr>
        <w:t>17</w:t>
      </w:r>
      <w:r>
        <w:rPr>
          <w:rFonts w:hint="default" w:ascii="Times New Roman" w:hAnsi="Times New Roman" w:eastAsia="宋体" w:cs="Times New Roman"/>
          <w:color w:val="000000" w:themeColor="text1"/>
          <w:sz w:val="24"/>
          <w:szCs w:val="24"/>
          <w:highlight w:val="none"/>
          <w14:textFill>
            <w14:solidFill>
              <w14:schemeClr w14:val="tx1"/>
            </w14:solidFill>
          </w14:textFill>
        </w:rPr>
        <w:t>日</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18:30</w:t>
      </w:r>
      <w:r>
        <w:rPr>
          <w:rFonts w:hint="default" w:ascii="Times New Roman" w:hAnsi="Times New Roman" w:eastAsia="宋体" w:cs="Times New Roman"/>
          <w:color w:val="000000" w:themeColor="text1"/>
          <w:sz w:val="24"/>
          <w:szCs w:val="24"/>
          <w:highlight w:val="none"/>
          <w14:textFill>
            <w14:solidFill>
              <w14:schemeClr w14:val="tx1"/>
            </w14:solidFill>
          </w14:textFill>
        </w:rPr>
        <w:t>（北京时间）在</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比选</w:t>
      </w:r>
      <w:r>
        <w:rPr>
          <w:rFonts w:hint="default" w:ascii="Times New Roman" w:hAnsi="Times New Roman" w:eastAsia="宋体" w:cs="Times New Roman"/>
          <w:color w:val="000000" w:themeColor="text1"/>
          <w:sz w:val="24"/>
          <w:szCs w:val="24"/>
          <w:highlight w:val="none"/>
          <w14:textFill>
            <w14:solidFill>
              <w14:schemeClr w14:val="tx1"/>
            </w14:solidFill>
          </w14:textFill>
        </w:rPr>
        <w:t>地点开启。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9" w:firstLineChars="203"/>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十、</w:t>
      </w:r>
      <w:r>
        <w:rPr>
          <w:rFonts w:hint="eastAsia" w:ascii="Times New Roman" w:hAnsi="Times New Roman" w:eastAsia="宋体" w:cs="Times New Roman"/>
          <w:b/>
          <w:color w:val="000000" w:themeColor="text1"/>
          <w:sz w:val="24"/>
          <w:szCs w:val="24"/>
          <w:highlight w:val="none"/>
          <w:lang w:eastAsia="zh-CN"/>
          <w14:textFill>
            <w14:solidFill>
              <w14:schemeClr w14:val="tx1"/>
            </w14:solidFill>
          </w14:textFill>
        </w:rPr>
        <w:t>比选</w:t>
      </w:r>
      <w:r>
        <w:rPr>
          <w:rFonts w:hint="default" w:ascii="Times New Roman" w:hAnsi="Times New Roman" w:eastAsia="宋体" w:cs="Times New Roman"/>
          <w:b/>
          <w:color w:val="000000" w:themeColor="text1"/>
          <w:sz w:val="24"/>
          <w:szCs w:val="24"/>
          <w:highlight w:val="none"/>
          <w14:textFill>
            <w14:solidFill>
              <w14:schemeClr w14:val="tx1"/>
            </w14:solidFill>
          </w14:textFill>
        </w:rPr>
        <w:t>地点：【攀枝花市东区三线大道北段118号2栋</w:t>
      </w:r>
      <w:r>
        <w:rPr>
          <w:rFonts w:hint="eastAsia" w:ascii="Times New Roman" w:hAnsi="Times New Roman" w:eastAsia="宋体" w:cs="Times New Roman"/>
          <w:b/>
          <w:color w:val="000000" w:themeColor="text1"/>
          <w:sz w:val="24"/>
          <w:szCs w:val="24"/>
          <w:highlight w:val="none"/>
          <w:lang w:val="en-US" w:eastAsia="zh-CN"/>
          <w14:textFill>
            <w14:solidFill>
              <w14:schemeClr w14:val="tx1"/>
            </w14:solidFill>
          </w14:textFill>
        </w:rPr>
        <w:t>515</w:t>
      </w:r>
      <w:r>
        <w:rPr>
          <w:rFonts w:hint="default" w:ascii="Times New Roman" w:hAnsi="Times New Roman" w:eastAsia="宋体" w:cs="Times New Roman"/>
          <w:b/>
          <w:color w:val="000000" w:themeColor="text1"/>
          <w:sz w:val="24"/>
          <w:szCs w:val="24"/>
          <w:highlight w:val="none"/>
          <w14:textFill>
            <w14:solidFill>
              <w14:schemeClr w14:val="tx1"/>
            </w14:solidFill>
          </w14:textFill>
        </w:rPr>
        <w:t>室】</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jc w:val="both"/>
        <w:textAlignment w:val="auto"/>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十一、</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本项目公告信息指定在</w:t>
      </w:r>
      <w:r>
        <w:rPr>
          <w:rFonts w:hint="eastAsia" w:ascii="Times New Roman" w:hAnsi="Times New Roman" w:cs="Times New Roman"/>
          <w:color w:val="000000" w:themeColor="text1"/>
          <w:sz w:val="24"/>
          <w:highlight w:val="none"/>
          <w:u w:val="single"/>
          <w:lang w:val="en-US" w:eastAsia="zh-CN"/>
          <w14:textFill>
            <w14:solidFill>
              <w14:schemeClr w14:val="tx1"/>
            </w14:solidFill>
          </w14:textFill>
        </w:rPr>
        <w:t>攀枝花市国有投资（集团）有限责任公司官网</w:t>
      </w:r>
      <w:r>
        <w:rPr>
          <w:rFonts w:hint="default" w:ascii="Times New Roman" w:hAnsi="Times New Roman" w:cs="Times New Roman"/>
          <w:color w:val="000000" w:themeColor="text1"/>
          <w:sz w:val="24"/>
          <w:highlight w:val="none"/>
          <w:u w:val="single"/>
          <w14:textFill>
            <w14:solidFill>
              <w14:schemeClr w14:val="tx1"/>
            </w14:solidFill>
          </w14:textFill>
        </w:rPr>
        <w:t>（http://www.pzhguotou.com）</w:t>
      </w:r>
      <w:r>
        <w:rPr>
          <w:rFonts w:hint="default" w:ascii="Times New Roman" w:hAnsi="Times New Roman" w:cs="Times New Roman"/>
          <w:color w:val="000000" w:themeColor="text1"/>
          <w:sz w:val="24"/>
          <w:szCs w:val="28"/>
          <w:highlight w:val="none"/>
          <w:u w:val="single"/>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发布，采购方可以在其他公开媒体同时发布公告信息，以</w:t>
      </w:r>
      <w:r>
        <w:rPr>
          <w:rFonts w:hint="eastAsia" w:ascii="Times New Roman" w:hAnsi="Times New Roman" w:cs="Times New Roman"/>
          <w:color w:val="000000" w:themeColor="text1"/>
          <w:sz w:val="24"/>
          <w:highlight w:val="none"/>
          <w:u w:val="single"/>
          <w:lang w:val="en-US" w:eastAsia="zh-CN"/>
          <w14:textFill>
            <w14:solidFill>
              <w14:schemeClr w14:val="tx1"/>
            </w14:solidFill>
          </w14:textFill>
        </w:rPr>
        <w:t>攀枝花市国有投资（集团）有限责任公司官网</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发布的信息为准。</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jc w:val="both"/>
        <w:textAlignment w:val="auto"/>
        <w:rPr>
          <w:rFonts w:hint="default" w:ascii="Times New Roman" w:hAnsi="Times New Roman" w:eastAsia="宋体" w:cs="Times New Roman"/>
          <w:b/>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十</w:t>
      </w:r>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二</w:t>
      </w:r>
      <w:r>
        <w:rPr>
          <w:rFonts w:hint="default" w:ascii="Times New Roman" w:hAnsi="Times New Roman" w:eastAsia="宋体" w:cs="Times New Roman"/>
          <w:b/>
          <w:color w:val="000000" w:themeColor="text1"/>
          <w:sz w:val="24"/>
          <w:szCs w:val="24"/>
          <w:highlight w:val="none"/>
          <w14:textFill>
            <w14:solidFill>
              <w14:schemeClr w14:val="tx1"/>
            </w14:solidFill>
          </w14:textFill>
        </w:rPr>
        <w:t>、联系方式</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jc w:val="both"/>
        <w:textAlignment w:val="auto"/>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采购人：</w:t>
      </w:r>
      <w:r>
        <w:rPr>
          <w:rFonts w:hint="eastAsia" w:ascii="Times New Roman" w:hAnsi="Times New Roman" w:eastAsia="宋体" w:cs="Times New Roman"/>
          <w:b/>
          <w:color w:val="000000" w:themeColor="text1"/>
          <w:sz w:val="24"/>
          <w:szCs w:val="24"/>
          <w:highlight w:val="none"/>
          <w:lang w:eastAsia="zh-CN"/>
          <w14:textFill>
            <w14:solidFill>
              <w14:schemeClr w14:val="tx1"/>
            </w14:solidFill>
          </w14:textFill>
        </w:rPr>
        <w:t>攀枝花金沙产业投资有限公司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采 购 人：</w:t>
      </w: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攀枝花</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金沙产业投资有限</w:t>
      </w: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公司</w:t>
      </w:r>
    </w:p>
    <w:p>
      <w:pPr>
        <w:keepNext w:val="0"/>
        <w:keepLines w:val="0"/>
        <w:pageBreakBefore w:val="0"/>
        <w:widowControl w:val="0"/>
        <w:tabs>
          <w:tab w:val="left" w:pos="2310"/>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t>通讯地址：攀枝花市东区三线大道北段118号2栋</w:t>
      </w:r>
    </w:p>
    <w:p>
      <w:pPr>
        <w:keepNext w:val="0"/>
        <w:keepLines w:val="0"/>
        <w:pageBreakBefore w:val="0"/>
        <w:widowControl w:val="0"/>
        <w:tabs>
          <w:tab w:val="left" w:pos="2310"/>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t>联 系 人：</w:t>
      </w: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连先生</w:t>
      </w:r>
    </w:p>
    <w:p>
      <w:pPr>
        <w:keepNext w:val="0"/>
        <w:keepLines w:val="0"/>
        <w:pageBreakBefore w:val="0"/>
        <w:widowControl w:val="0"/>
        <w:tabs>
          <w:tab w:val="left" w:pos="2310"/>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t>联系电话：</w:t>
      </w: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19982367378</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spacing w:line="420" w:lineRule="exact"/>
        <w:ind w:left="945" w:leftChars="45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br w:type="page"/>
      </w:r>
      <w:r>
        <w:rPr>
          <w:rFonts w:hint="eastAsia" w:ascii="宋体" w:hAnsi="宋体"/>
          <w:b/>
          <w:bCs/>
          <w:color w:val="000000" w:themeColor="text1"/>
          <w:sz w:val="24"/>
          <w:highlight w:val="none"/>
          <w14:textFill>
            <w14:solidFill>
              <w14:schemeClr w14:val="tx1"/>
            </w14:solidFill>
          </w14:textFill>
        </w:rPr>
        <w:t>附件：开票信息</w:t>
      </w:r>
    </w:p>
    <w:p>
      <w:pPr>
        <w:pStyle w:val="6"/>
        <w:ind w:left="0" w:leftChars="0"/>
        <w:rPr>
          <w:rFonts w:ascii="宋体" w:hAnsi="宋体"/>
          <w:color w:val="000000" w:themeColor="text1"/>
          <w:highlight w:val="none"/>
          <w14:textFill>
            <w14:solidFill>
              <w14:schemeClr w14:val="tx1"/>
            </w14:solidFill>
          </w14:textFill>
        </w:rPr>
      </w:pPr>
    </w:p>
    <w:p>
      <w:pPr>
        <w:spacing w:line="360" w:lineRule="auto"/>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开票信息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6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开票项目名称</w:t>
            </w:r>
          </w:p>
        </w:tc>
        <w:tc>
          <w:tcPr>
            <w:tcW w:w="6940" w:type="dxa"/>
            <w:noWrap w:val="0"/>
            <w:vAlign w:val="top"/>
          </w:tcPr>
          <w:p>
            <w:pPr>
              <w:spacing w:line="360" w:lineRule="auto"/>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开票项目编号</w:t>
            </w:r>
          </w:p>
        </w:tc>
        <w:tc>
          <w:tcPr>
            <w:tcW w:w="6940" w:type="dxa"/>
            <w:noWrap w:val="0"/>
            <w:vAlign w:val="top"/>
          </w:tcPr>
          <w:p>
            <w:pPr>
              <w:spacing w:line="360" w:lineRule="auto"/>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开票单位</w:t>
            </w:r>
          </w:p>
        </w:tc>
        <w:tc>
          <w:tcPr>
            <w:tcW w:w="6940" w:type="dxa"/>
            <w:noWrap w:val="0"/>
            <w:vAlign w:val="top"/>
          </w:tcPr>
          <w:p>
            <w:pPr>
              <w:spacing w:line="360" w:lineRule="auto"/>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纳税人识别号</w:t>
            </w:r>
          </w:p>
        </w:tc>
        <w:tc>
          <w:tcPr>
            <w:tcW w:w="6940" w:type="dxa"/>
            <w:noWrap w:val="0"/>
            <w:vAlign w:val="top"/>
          </w:tcPr>
          <w:p>
            <w:pPr>
              <w:spacing w:line="360" w:lineRule="auto"/>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地址、电话</w:t>
            </w:r>
          </w:p>
        </w:tc>
        <w:tc>
          <w:tcPr>
            <w:tcW w:w="6940" w:type="dxa"/>
            <w:noWrap w:val="0"/>
            <w:vAlign w:val="top"/>
          </w:tcPr>
          <w:p>
            <w:pPr>
              <w:spacing w:line="360" w:lineRule="auto"/>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开户行及账号</w:t>
            </w:r>
          </w:p>
        </w:tc>
        <w:tc>
          <w:tcPr>
            <w:tcW w:w="6940" w:type="dxa"/>
            <w:noWrap w:val="0"/>
            <w:vAlign w:val="top"/>
          </w:tcPr>
          <w:p>
            <w:pPr>
              <w:spacing w:line="360" w:lineRule="auto"/>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发票类型（单击□选择）</w:t>
            </w:r>
          </w:p>
        </w:tc>
        <w:tc>
          <w:tcPr>
            <w:tcW w:w="6940" w:type="dxa"/>
            <w:noWrap w:val="0"/>
            <w:vAlign w:val="top"/>
          </w:tcPr>
          <w:p>
            <w:pPr>
              <w:spacing w:line="360" w:lineRule="auto"/>
              <w:rPr>
                <w:rFonts w:ascii="宋体" w:hAnsi="宋体"/>
                <w:color w:val="000000" w:themeColor="text1"/>
                <w:sz w:val="24"/>
                <w:highlight w:val="none"/>
                <w14:textFill>
                  <w14:solidFill>
                    <w14:schemeClr w14:val="tx1"/>
                  </w14:solidFill>
                </w14:textFill>
              </w:rPr>
            </w:pPr>
            <w:r>
              <w:rPr>
                <w:rFonts w:ascii="Segoe UI Symbol" w:hAnsi="Segoe UI Symbol" w:cs="Segoe UI Symbol"/>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 xml:space="preserve">增值税普通电子发票 </w:t>
            </w:r>
            <w:r>
              <w:rPr>
                <w:rFonts w:ascii="Segoe UI Symbol" w:hAnsi="Segoe UI Symbol" w:cs="Segoe UI Symbol"/>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增值税专用发票</w:t>
            </w:r>
          </w:p>
          <w:p>
            <w:pPr>
              <w:pStyle w:val="6"/>
              <w:ind w:left="0" w:leftChars="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注1：目前只支持开具增值税普通电子发票和增值税专用发票。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邮寄地址、联系人、电话</w:t>
            </w:r>
          </w:p>
        </w:tc>
        <w:tc>
          <w:tcPr>
            <w:tcW w:w="6940" w:type="dxa"/>
            <w:noWrap w:val="0"/>
            <w:vAlign w:val="top"/>
          </w:tcPr>
          <w:p>
            <w:pPr>
              <w:spacing w:line="360" w:lineRule="auto"/>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联系人邮箱</w:t>
            </w:r>
          </w:p>
        </w:tc>
        <w:tc>
          <w:tcPr>
            <w:tcW w:w="6940" w:type="dxa"/>
            <w:noWrap w:val="0"/>
            <w:vAlign w:val="top"/>
          </w:tcPr>
          <w:p>
            <w:pPr>
              <w:spacing w:line="360" w:lineRule="auto"/>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开票金额（人民币）</w:t>
            </w:r>
          </w:p>
        </w:tc>
        <w:tc>
          <w:tcPr>
            <w:tcW w:w="6940" w:type="dxa"/>
            <w:noWrap w:val="0"/>
            <w:vAlign w:val="top"/>
          </w:tcPr>
          <w:p>
            <w:pPr>
              <w:spacing w:line="360" w:lineRule="auto"/>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费用到账时间</w:t>
            </w:r>
          </w:p>
        </w:tc>
        <w:tc>
          <w:tcPr>
            <w:tcW w:w="6940" w:type="dxa"/>
            <w:noWrap w:val="0"/>
            <w:vAlign w:val="top"/>
          </w:tcPr>
          <w:p>
            <w:pPr>
              <w:spacing w:line="360" w:lineRule="auto"/>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发票申请人姓名、手机号</w:t>
            </w:r>
          </w:p>
        </w:tc>
        <w:tc>
          <w:tcPr>
            <w:tcW w:w="6940" w:type="dxa"/>
            <w:noWrap w:val="0"/>
            <w:vAlign w:val="top"/>
          </w:tcPr>
          <w:p>
            <w:pPr>
              <w:spacing w:line="360" w:lineRule="auto"/>
              <w:rPr>
                <w:rFonts w:ascii="宋体" w:hAnsi="宋体"/>
                <w:color w:val="000000" w:themeColor="text1"/>
                <w:sz w:val="24"/>
                <w:highlight w:val="none"/>
                <w14:textFill>
                  <w14:solidFill>
                    <w14:schemeClr w14:val="tx1"/>
                  </w14:solidFill>
                </w14:textFill>
              </w:rPr>
            </w:pPr>
          </w:p>
        </w:tc>
      </w:tr>
    </w:tbl>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附：费用付款凭证截图</w:t>
      </w:r>
    </w:p>
    <w:p>
      <w:pPr>
        <w:pStyle w:val="6"/>
        <w:ind w:left="0" w:leftChars="0"/>
        <w:rPr>
          <w:rFonts w:ascii="宋体" w:hAnsi="宋体"/>
          <w:color w:val="000000" w:themeColor="text1"/>
          <w:highlight w:val="none"/>
          <w14:textFill>
            <w14:solidFill>
              <w14:schemeClr w14:val="tx1"/>
            </w14:solidFill>
          </w14:textFill>
        </w:rPr>
      </w:pPr>
    </w:p>
    <w:p>
      <w:pPr>
        <w:spacing w:before="156" w:beforeLines="50" w:after="156" w:afterLines="50" w:line="360" w:lineRule="auto"/>
        <w:jc w:val="center"/>
        <w:outlineLvl w:val="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br w:type="page"/>
      </w:r>
      <w:bookmarkStart w:id="10" w:name="_Toc96691961"/>
      <w:r>
        <w:rPr>
          <w:rFonts w:hint="eastAsia" w:ascii="宋体" w:hAnsi="宋体"/>
          <w:b/>
          <w:bCs/>
          <w:color w:val="000000" w:themeColor="text1"/>
          <w:sz w:val="32"/>
          <w:szCs w:val="32"/>
          <w:highlight w:val="none"/>
          <w14:textFill>
            <w14:solidFill>
              <w14:schemeClr w14:val="tx1"/>
            </w14:solidFill>
          </w14:textFill>
        </w:rPr>
        <w:t>第二章</w:t>
      </w:r>
      <w:bookmarkEnd w:id="0"/>
      <w:bookmarkEnd w:id="1"/>
      <w:bookmarkEnd w:id="2"/>
      <w:bookmarkEnd w:id="3"/>
      <w:bookmarkEnd w:id="4"/>
      <w:r>
        <w:rPr>
          <w:rFonts w:hint="eastAsia" w:ascii="宋体" w:hAnsi="宋体"/>
          <w:b/>
          <w:bCs/>
          <w:color w:val="000000" w:themeColor="text1"/>
          <w:sz w:val="32"/>
          <w:szCs w:val="32"/>
          <w:highlight w:val="none"/>
          <w14:textFill>
            <w14:solidFill>
              <w14:schemeClr w14:val="tx1"/>
            </w14:solidFill>
          </w14:textFill>
        </w:rPr>
        <w:t xml:space="preserve"> 比选申请人须知</w:t>
      </w:r>
      <w:bookmarkEnd w:id="5"/>
      <w:bookmarkEnd w:id="10"/>
    </w:p>
    <w:p>
      <w:pPr>
        <w:spacing w:line="360" w:lineRule="auto"/>
        <w:ind w:firstLine="697" w:firstLineChars="248"/>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比选申请人须知前附表</w:t>
      </w:r>
    </w:p>
    <w:tbl>
      <w:tblPr>
        <w:tblStyle w:val="9"/>
        <w:tblpPr w:leftFromText="180" w:rightFromText="180" w:vertAnchor="text" w:horzAnchor="page" w:tblpX="1327" w:tblpY="835"/>
        <w:tblOverlap w:val="never"/>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1822"/>
        <w:gridCol w:w="6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89" w:type="dxa"/>
            <w:noWrap w:val="0"/>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条款号</w:t>
            </w:r>
          </w:p>
        </w:tc>
        <w:tc>
          <w:tcPr>
            <w:tcW w:w="1822" w:type="dxa"/>
            <w:noWrap w:val="0"/>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条款名称</w:t>
            </w:r>
          </w:p>
        </w:tc>
        <w:tc>
          <w:tcPr>
            <w:tcW w:w="6247" w:type="dxa"/>
            <w:noWrap w:val="0"/>
            <w:vAlign w:val="top"/>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9" w:type="dxa"/>
            <w:noWrap w:val="0"/>
            <w:vAlign w:val="center"/>
          </w:tcPr>
          <w:p>
            <w:pPr>
              <w:spacing w:line="360" w:lineRule="auto"/>
              <w:jc w:val="center"/>
              <w:rPr>
                <w:rFonts w:hint="eastAsia" w:ascii="宋体" w:hAnsi="宋体" w:eastAsiaTheme="minorEastAsia"/>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1</w:t>
            </w:r>
          </w:p>
        </w:tc>
        <w:tc>
          <w:tcPr>
            <w:tcW w:w="1822" w:type="dxa"/>
            <w:noWrap w:val="0"/>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6247" w:type="dxa"/>
            <w:noWrap w:val="0"/>
            <w:vAlign w:val="center"/>
          </w:tcPr>
          <w:p>
            <w:pPr>
              <w:spacing w:line="360" w:lineRule="auto"/>
              <w:rPr>
                <w:rFonts w:hint="eastAsia" w:ascii="宋体" w:hAnsi="宋体"/>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金沙公司选聘直购电服务商</w:t>
            </w:r>
            <w:r>
              <w:rPr>
                <w:rFonts w:hint="eastAsia" w:ascii="Times New Roman" w:hAnsi="Times New Roman" w:eastAsia="宋体" w:cs="Times New Roman"/>
                <w:bCs/>
                <w:color w:val="000000" w:themeColor="text1"/>
                <w:sz w:val="24"/>
                <w:szCs w:val="24"/>
                <w:highlight w:val="none"/>
                <w:u w:val="single"/>
                <w:lang w:eastAsia="zh-CN"/>
                <w14:textFill>
                  <w14:solidFill>
                    <w14:schemeClr w14:val="tx1"/>
                  </w14:solidFill>
                </w14:textFill>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9" w:type="dxa"/>
            <w:noWrap w:val="0"/>
            <w:vAlign w:val="center"/>
          </w:tcPr>
          <w:p>
            <w:pPr>
              <w:spacing w:line="360" w:lineRule="auto"/>
              <w:jc w:val="center"/>
              <w:rPr>
                <w:rFonts w:hint="eastAsia" w:ascii="宋体" w:hAnsi="宋体" w:eastAsiaTheme="minorEastAsia"/>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2</w:t>
            </w:r>
          </w:p>
        </w:tc>
        <w:tc>
          <w:tcPr>
            <w:tcW w:w="1822" w:type="dxa"/>
            <w:noWrap w:val="0"/>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比选范围</w:t>
            </w:r>
          </w:p>
        </w:tc>
        <w:tc>
          <w:tcPr>
            <w:tcW w:w="6247" w:type="dxa"/>
            <w:noWrap w:val="0"/>
            <w:vAlign w:val="top"/>
          </w:tcPr>
          <w:p>
            <w:pPr>
              <w:spacing w:line="360" w:lineRule="auto"/>
              <w:jc w:val="left"/>
              <w:rPr>
                <w:rFonts w:ascii="宋体" w:hAnsi="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9" w:type="dxa"/>
            <w:noWrap w:val="0"/>
            <w:vAlign w:val="center"/>
          </w:tcPr>
          <w:p>
            <w:pPr>
              <w:spacing w:line="360" w:lineRule="auto"/>
              <w:jc w:val="center"/>
              <w:rPr>
                <w:rFonts w:hint="eastAsia" w:ascii="宋体" w:hAnsi="宋体" w:eastAsiaTheme="minorEastAsia"/>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3</w:t>
            </w:r>
          </w:p>
        </w:tc>
        <w:tc>
          <w:tcPr>
            <w:tcW w:w="1822" w:type="dxa"/>
            <w:noWrap w:val="0"/>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资金来源</w:t>
            </w:r>
          </w:p>
        </w:tc>
        <w:tc>
          <w:tcPr>
            <w:tcW w:w="6247" w:type="dxa"/>
            <w:noWrap w:val="0"/>
            <w:vAlign w:val="top"/>
          </w:tcPr>
          <w:p>
            <w:pPr>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企业自筹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9" w:type="dxa"/>
            <w:noWrap w:val="0"/>
            <w:vAlign w:val="center"/>
          </w:tcPr>
          <w:p>
            <w:pPr>
              <w:spacing w:line="360" w:lineRule="auto"/>
              <w:jc w:val="center"/>
              <w:rPr>
                <w:rFonts w:hint="eastAsia" w:ascii="宋体" w:hAnsi="宋体" w:eastAsiaTheme="minorEastAsia"/>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4</w:t>
            </w:r>
          </w:p>
        </w:tc>
        <w:tc>
          <w:tcPr>
            <w:tcW w:w="1822" w:type="dxa"/>
            <w:noWrap w:val="0"/>
            <w:vAlign w:val="center"/>
          </w:tcPr>
          <w:p>
            <w:pPr>
              <w:spacing w:line="360" w:lineRule="auto"/>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服务期限</w:t>
            </w:r>
          </w:p>
        </w:tc>
        <w:tc>
          <w:tcPr>
            <w:tcW w:w="6247" w:type="dxa"/>
            <w:noWrap w:val="0"/>
            <w:vAlign w:val="center"/>
          </w:tcPr>
          <w:p>
            <w:pPr>
              <w:tabs>
                <w:tab w:val="left" w:pos="4392"/>
              </w:tabs>
              <w:spacing w:line="360" w:lineRule="auto"/>
              <w:ind w:right="149" w:rightChars="71"/>
              <w:rPr>
                <w:rFonts w:hint="default" w:ascii="宋体" w:hAnsi="宋体" w:eastAsiaTheme="minorEastAsia"/>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9" w:type="dxa"/>
            <w:noWrap w:val="0"/>
            <w:vAlign w:val="center"/>
          </w:tcPr>
          <w:p>
            <w:pPr>
              <w:spacing w:line="360" w:lineRule="auto"/>
              <w:jc w:val="center"/>
              <w:rPr>
                <w:rFonts w:hint="eastAsia" w:ascii="宋体" w:hAnsi="宋体" w:eastAsiaTheme="minorEastAsia"/>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5</w:t>
            </w:r>
          </w:p>
        </w:tc>
        <w:tc>
          <w:tcPr>
            <w:tcW w:w="1822" w:type="dxa"/>
            <w:noWrap w:val="0"/>
            <w:vAlign w:val="center"/>
          </w:tcPr>
          <w:p>
            <w:pPr>
              <w:spacing w:line="360" w:lineRule="auto"/>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质量要求</w:t>
            </w:r>
          </w:p>
        </w:tc>
        <w:tc>
          <w:tcPr>
            <w:tcW w:w="6247" w:type="dxa"/>
            <w:noWrap w:val="0"/>
            <w:vAlign w:val="center"/>
          </w:tcPr>
          <w:p>
            <w:pPr>
              <w:spacing w:line="360" w:lineRule="auto"/>
              <w:jc w:val="left"/>
              <w:rPr>
                <w:rFonts w:hint="eastAsia" w:ascii="宋体" w:hAnsi="宋体" w:cs="仿宋"/>
                <w:color w:val="000000" w:themeColor="text1"/>
                <w:sz w:val="24"/>
                <w:szCs w:val="21"/>
                <w:highlight w:val="none"/>
                <w14:textFill>
                  <w14:solidFill>
                    <w14:schemeClr w14:val="tx1"/>
                  </w14:solidFill>
                </w14:textFill>
              </w:rPr>
            </w:pPr>
            <w:r>
              <w:rPr>
                <w:rFonts w:hint="eastAsia" w:ascii="宋体" w:hAnsi="宋体" w:cs="宋体"/>
                <w:color w:val="000000" w:themeColor="text1"/>
                <w:kern w:val="44"/>
                <w:szCs w:val="21"/>
                <w:highlight w:val="none"/>
                <w14:textFill>
                  <w14:solidFill>
                    <w14:schemeClr w14:val="tx1"/>
                  </w14:solidFill>
                </w14:textFill>
              </w:rPr>
              <w:t>符合国家</w:t>
            </w:r>
            <w:r>
              <w:rPr>
                <w:rFonts w:hint="eastAsia" w:ascii="宋体" w:hAnsi="宋体" w:cs="宋体"/>
                <w:color w:val="000000" w:themeColor="text1"/>
                <w:kern w:val="44"/>
                <w:szCs w:val="21"/>
                <w:highlight w:val="none"/>
                <w:lang w:eastAsia="zh-CN"/>
                <w14:textFill>
                  <w14:solidFill>
                    <w14:schemeClr w14:val="tx1"/>
                  </w14:solidFill>
                </w14:textFill>
              </w:rPr>
              <w:t>法律法规</w:t>
            </w:r>
            <w:r>
              <w:rPr>
                <w:rFonts w:hint="eastAsia" w:ascii="宋体" w:hAnsi="宋体" w:cs="宋体"/>
                <w:color w:val="000000" w:themeColor="text1"/>
                <w:kern w:val="44"/>
                <w:szCs w:val="21"/>
                <w:highlight w:val="none"/>
                <w14:textFill>
                  <w14:solidFill>
                    <w14:schemeClr w14:val="tx1"/>
                  </w14:solidFill>
                </w14:textFill>
              </w:rPr>
              <w:t>和行业的有关规定。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0" w:hRule="atLeast"/>
        </w:trPr>
        <w:tc>
          <w:tcPr>
            <w:tcW w:w="1389" w:type="dxa"/>
            <w:noWrap w:val="0"/>
            <w:vAlign w:val="center"/>
          </w:tcPr>
          <w:p>
            <w:pPr>
              <w:spacing w:line="360" w:lineRule="auto"/>
              <w:jc w:val="center"/>
              <w:rPr>
                <w:rFonts w:hint="eastAsia" w:ascii="宋体" w:hAnsi="宋体" w:eastAsiaTheme="minorEastAsia"/>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6</w:t>
            </w:r>
          </w:p>
        </w:tc>
        <w:tc>
          <w:tcPr>
            <w:tcW w:w="1822" w:type="dxa"/>
            <w:noWrap w:val="0"/>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比选申请人      资格要求</w:t>
            </w:r>
          </w:p>
        </w:tc>
        <w:tc>
          <w:tcPr>
            <w:tcW w:w="6247" w:type="dxa"/>
            <w:noWrap w:val="0"/>
            <w:vAlign w:val="top"/>
          </w:tcPr>
          <w:p>
            <w:pPr>
              <w:spacing w:line="360" w:lineRule="auto"/>
              <w:rPr>
                <w:rFonts w:hint="eastAsia" w:ascii="宋体" w:hAnsi="宋体"/>
                <w:b/>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lang w:val="zh-CN"/>
                <w14:textFill>
                  <w14:solidFill>
                    <w14:schemeClr w14:val="tx1"/>
                  </w14:solidFill>
                </w14:textFill>
              </w:rPr>
              <w:t>（一）一般资格要求</w:t>
            </w:r>
          </w:p>
          <w:p>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w:t>
            </w:r>
            <w:r>
              <w:rPr>
                <w:rFonts w:hint="eastAsia" w:ascii="宋体" w:hAnsi="宋体"/>
                <w:color w:val="000000" w:themeColor="text1"/>
                <w:szCs w:val="21"/>
                <w:highlight w:val="none"/>
                <w:lang w:eastAsia="zh-CN"/>
                <w14:textFill>
                  <w14:solidFill>
                    <w14:schemeClr w14:val="tx1"/>
                  </w14:solidFill>
                </w14:textFill>
              </w:rPr>
              <w:t>所必需的</w:t>
            </w:r>
            <w:r>
              <w:rPr>
                <w:rFonts w:hint="eastAsia" w:ascii="宋体" w:hAnsi="宋体"/>
                <w:color w:val="000000" w:themeColor="text1"/>
                <w:szCs w:val="21"/>
                <w:highlight w:val="none"/>
                <w14:textFill>
                  <w14:solidFill>
                    <w14:schemeClr w14:val="tx1"/>
                  </w14:solidFill>
                </w14:textFill>
              </w:rPr>
              <w:t>设备和专业技术能力；</w:t>
            </w:r>
          </w:p>
          <w:p>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4.具有依法缴纳税收和社会保障资金的良好记录；</w:t>
            </w:r>
          </w:p>
          <w:p>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5.参加本次比选活动前三年内（</w:t>
            </w:r>
            <w:r>
              <w:rPr>
                <w:rFonts w:hint="eastAsia" w:ascii="宋体" w:hAnsi="宋体"/>
                <w:color w:val="000000" w:themeColor="text1"/>
                <w:szCs w:val="21"/>
                <w:highlight w:val="none"/>
                <w:lang w:val="en-US" w:eastAsia="zh-CN"/>
                <w14:textFill>
                  <w14:solidFill>
                    <w14:schemeClr w14:val="tx1"/>
                  </w14:solidFill>
                </w14:textFill>
              </w:rPr>
              <w:t>2021</w:t>
            </w:r>
            <w:r>
              <w:rPr>
                <w:rFonts w:hint="eastAsia" w:ascii="宋体" w:hAnsi="宋体"/>
                <w:color w:val="000000" w:themeColor="text1"/>
                <w:szCs w:val="21"/>
                <w:highlight w:val="none"/>
                <w14:textFill>
                  <w14:solidFill>
                    <w14:schemeClr w14:val="tx1"/>
                  </w14:solidFill>
                </w14:textFill>
              </w:rPr>
              <w:t>年1月1日以来），在经营活动中没有重大违法违规记录；</w:t>
            </w:r>
          </w:p>
          <w:p>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7.单位负责人为同一人或者存在直接控股、管理关系的不同供应商，不得参加同一合同项下的比选活动；</w:t>
            </w:r>
          </w:p>
          <w:p>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8.供应商单位及其现任法定代表人、主要负责人参加本次比选活动前三年内（</w:t>
            </w:r>
            <w:r>
              <w:rPr>
                <w:rFonts w:hint="eastAsia" w:ascii="宋体" w:hAnsi="宋体"/>
                <w:color w:val="000000" w:themeColor="text1"/>
                <w:szCs w:val="21"/>
                <w:highlight w:val="none"/>
                <w:lang w:val="en-US" w:eastAsia="zh-CN"/>
                <w14:textFill>
                  <w14:solidFill>
                    <w14:schemeClr w14:val="tx1"/>
                  </w14:solidFill>
                </w14:textFill>
              </w:rPr>
              <w:t>2021</w:t>
            </w:r>
            <w:r>
              <w:rPr>
                <w:rFonts w:hint="eastAsia" w:ascii="宋体" w:hAnsi="宋体"/>
                <w:color w:val="000000" w:themeColor="text1"/>
                <w:szCs w:val="21"/>
                <w:highlight w:val="none"/>
                <w14:textFill>
                  <w14:solidFill>
                    <w14:schemeClr w14:val="tx1"/>
                  </w14:solidFill>
                </w14:textFill>
              </w:rPr>
              <w:t>年1月1日以来）不得具有行贿犯罪记录。</w:t>
            </w:r>
          </w:p>
          <w:p>
            <w:pPr>
              <w:spacing w:line="360" w:lineRule="auto"/>
              <w:rPr>
                <w:rFonts w:hint="eastAsia" w:ascii="宋体" w:hAnsi="宋体"/>
                <w:b/>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lang w:val="zh-CN"/>
                <w14:textFill>
                  <w14:solidFill>
                    <w14:schemeClr w14:val="tx1"/>
                  </w14:solidFill>
                </w14:textFill>
              </w:rPr>
              <w:t>（二）针对本项目的特殊资格要求</w:t>
            </w:r>
          </w:p>
          <w:p>
            <w:pPr>
              <w:spacing w:line="480" w:lineRule="auto"/>
              <w:ind w:firstLine="210" w:firstLineChars="1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9" w:type="dxa"/>
            <w:noWrap w:val="0"/>
            <w:vAlign w:val="center"/>
          </w:tcPr>
          <w:p>
            <w:pPr>
              <w:spacing w:line="360" w:lineRule="auto"/>
              <w:jc w:val="center"/>
              <w:rPr>
                <w:rFonts w:hint="eastAsia" w:ascii="宋体" w:hAnsi="宋体" w:eastAsiaTheme="minorEastAsia"/>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7</w:t>
            </w:r>
          </w:p>
        </w:tc>
        <w:tc>
          <w:tcPr>
            <w:tcW w:w="1822" w:type="dxa"/>
            <w:noWrap w:val="0"/>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是否接受联合体</w:t>
            </w:r>
          </w:p>
        </w:tc>
        <w:tc>
          <w:tcPr>
            <w:tcW w:w="6247" w:type="dxa"/>
            <w:noWrap w:val="0"/>
            <w:vAlign w:val="top"/>
          </w:tcPr>
          <w:p>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389" w:type="dxa"/>
            <w:noWrap w:val="0"/>
            <w:vAlign w:val="center"/>
          </w:tcPr>
          <w:p>
            <w:pPr>
              <w:spacing w:line="360" w:lineRule="auto"/>
              <w:jc w:val="center"/>
              <w:rPr>
                <w:rFonts w:hint="eastAsia" w:ascii="宋体" w:hAnsi="宋体" w:eastAsiaTheme="minorEastAsia"/>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8</w:t>
            </w:r>
          </w:p>
        </w:tc>
        <w:tc>
          <w:tcPr>
            <w:tcW w:w="1822" w:type="dxa"/>
            <w:noWrap w:val="0"/>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shd w:val="clear" w:color="auto" w:fill="FDFEFB"/>
                <w14:textFill>
                  <w14:solidFill>
                    <w14:schemeClr w14:val="tx1"/>
                  </w14:solidFill>
                </w14:textFill>
              </w:rPr>
              <w:t>对未中选人是否给予补偿</w:t>
            </w:r>
          </w:p>
        </w:tc>
        <w:tc>
          <w:tcPr>
            <w:tcW w:w="6247" w:type="dxa"/>
            <w:noWrap w:val="0"/>
            <w:vAlign w:val="top"/>
          </w:tcPr>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9" w:type="dxa"/>
            <w:noWrap w:val="0"/>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9</w:t>
            </w:r>
          </w:p>
        </w:tc>
        <w:tc>
          <w:tcPr>
            <w:tcW w:w="1822" w:type="dxa"/>
            <w:noWrap w:val="0"/>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现场踏勘</w:t>
            </w:r>
          </w:p>
        </w:tc>
        <w:tc>
          <w:tcPr>
            <w:tcW w:w="6247" w:type="dxa"/>
            <w:noWrap w:val="0"/>
            <w:vAlign w:val="top"/>
          </w:tcPr>
          <w:p>
            <w:pPr>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389" w:type="dxa"/>
            <w:noWrap w:val="0"/>
            <w:vAlign w:val="center"/>
          </w:tcPr>
          <w:p>
            <w:pPr>
              <w:spacing w:line="360" w:lineRule="auto"/>
              <w:jc w:val="center"/>
              <w:rPr>
                <w:rFonts w:hint="default" w:ascii="宋体" w:hAnsi="宋体" w:eastAsiaTheme="minorEastAsia"/>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10</w:t>
            </w:r>
          </w:p>
        </w:tc>
        <w:tc>
          <w:tcPr>
            <w:tcW w:w="1822" w:type="dxa"/>
            <w:noWrap w:val="0"/>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构成比选文件的其他材料</w:t>
            </w:r>
          </w:p>
        </w:tc>
        <w:tc>
          <w:tcPr>
            <w:tcW w:w="6247" w:type="dxa"/>
            <w:noWrap w:val="0"/>
            <w:vAlign w:val="center"/>
          </w:tcPr>
          <w:p>
            <w:pPr>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比选人发出的答疑书、补遗书等其他资料（如有）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1389" w:type="dxa"/>
            <w:noWrap w:val="0"/>
            <w:vAlign w:val="center"/>
          </w:tcPr>
          <w:p>
            <w:pPr>
              <w:spacing w:line="360" w:lineRule="auto"/>
              <w:jc w:val="center"/>
              <w:rPr>
                <w:rFonts w:hint="default" w:ascii="宋体" w:hAnsi="宋体" w:eastAsiaTheme="minorEastAsia"/>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11</w:t>
            </w:r>
          </w:p>
        </w:tc>
        <w:tc>
          <w:tcPr>
            <w:tcW w:w="1822" w:type="dxa"/>
            <w:noWrap w:val="0"/>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比选申请人提出</w:t>
            </w:r>
            <w:r>
              <w:rPr>
                <w:rFonts w:hint="eastAsia" w:ascii="宋体" w:hAnsi="宋体"/>
                <w:bCs/>
                <w:color w:val="000000" w:themeColor="text1"/>
                <w:szCs w:val="21"/>
                <w:highlight w:val="none"/>
                <w:lang w:eastAsia="zh-CN"/>
                <w14:textFill>
                  <w14:solidFill>
                    <w14:schemeClr w14:val="tx1"/>
                  </w14:solidFill>
                </w14:textFill>
              </w:rPr>
              <w:t>问题</w:t>
            </w:r>
            <w:r>
              <w:rPr>
                <w:rFonts w:hint="eastAsia" w:ascii="宋体" w:hAnsi="宋体"/>
                <w:bCs/>
                <w:color w:val="000000" w:themeColor="text1"/>
                <w:szCs w:val="21"/>
                <w:highlight w:val="none"/>
                <w:lang w:val="en-US" w:eastAsia="zh-CN"/>
                <w14:textFill>
                  <w14:solidFill>
                    <w14:schemeClr w14:val="tx1"/>
                  </w14:solidFill>
                </w14:textFill>
              </w:rPr>
              <w:t>/质疑</w:t>
            </w:r>
            <w:r>
              <w:rPr>
                <w:rFonts w:hint="eastAsia" w:ascii="宋体" w:hAnsi="宋体"/>
                <w:bCs/>
                <w:color w:val="000000" w:themeColor="text1"/>
                <w:szCs w:val="21"/>
                <w:highlight w:val="none"/>
                <w14:textFill>
                  <w14:solidFill>
                    <w14:schemeClr w14:val="tx1"/>
                  </w14:solidFill>
                </w14:textFill>
              </w:rPr>
              <w:t>的时间</w:t>
            </w:r>
          </w:p>
        </w:tc>
        <w:tc>
          <w:tcPr>
            <w:tcW w:w="6247" w:type="dxa"/>
            <w:noWrap w:val="0"/>
            <w:vAlign w:val="center"/>
          </w:tcPr>
          <w:p>
            <w:pPr>
              <w:spacing w:line="360" w:lineRule="auto"/>
              <w:rPr>
                <w:rFonts w:hint="eastAsia" w:ascii="宋体" w:hAnsi="宋体"/>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u w:val="single"/>
                <w:lang w:val="en-US" w:eastAsia="zh-CN"/>
                <w14:textFill>
                  <w14:solidFill>
                    <w14:schemeClr w14:val="tx1"/>
                  </w14:solidFill>
                </w14:textFill>
              </w:rPr>
              <w:t>2025</w:t>
            </w:r>
            <w:r>
              <w:rPr>
                <w:rFonts w:hint="eastAsia"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lang w:val="en-US" w:eastAsia="zh-CN"/>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lang w:val="en-US" w:eastAsia="zh-CN"/>
                <w14:textFill>
                  <w14:solidFill>
                    <w14:schemeClr w14:val="tx1"/>
                  </w14:solidFill>
                </w14:textFill>
              </w:rPr>
              <w:t>17</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bCs/>
                <w:color w:val="000000" w:themeColor="text1"/>
                <w:szCs w:val="21"/>
                <w:highlight w:val="none"/>
                <w:u w:val="single"/>
                <w:lang w:val="en-US" w:eastAsia="zh-CN"/>
                <w14:textFill>
                  <w14:solidFill>
                    <w14:schemeClr w14:val="tx1"/>
                  </w14:solidFill>
                </w14:textFill>
              </w:rPr>
              <w:t>18</w:t>
            </w:r>
            <w:r>
              <w:rPr>
                <w:rFonts w:hint="eastAsia" w:ascii="宋体" w:hAnsi="宋体"/>
                <w:bCs/>
                <w:color w:val="000000" w:themeColor="text1"/>
                <w:szCs w:val="21"/>
                <w:highlight w:val="none"/>
                <w14:textFill>
                  <w14:solidFill>
                    <w14:schemeClr w14:val="tx1"/>
                  </w14:solidFill>
                </w14:textFill>
              </w:rPr>
              <w:t>时</w:t>
            </w:r>
            <w:r>
              <w:rPr>
                <w:rFonts w:hint="eastAsia" w:ascii="宋体" w:hAnsi="宋体"/>
                <w:bCs/>
                <w:color w:val="000000" w:themeColor="text1"/>
                <w:szCs w:val="21"/>
                <w:highlight w:val="none"/>
                <w:u w:val="single"/>
                <w:lang w:val="en-US" w:eastAsia="zh-CN"/>
                <w14:textFill>
                  <w14:solidFill>
                    <w14:schemeClr w14:val="tx1"/>
                  </w14:solidFill>
                </w14:textFill>
              </w:rPr>
              <w:t>00</w:t>
            </w:r>
            <w:r>
              <w:rPr>
                <w:rFonts w:hint="eastAsia" w:ascii="宋体" w:hAnsi="宋体"/>
                <w:bCs/>
                <w:color w:val="000000" w:themeColor="text1"/>
                <w:szCs w:val="21"/>
                <w:highlight w:val="none"/>
                <w14:textFill>
                  <w14:solidFill>
                    <w14:schemeClr w14:val="tx1"/>
                  </w14:solidFill>
                </w14:textFill>
              </w:rPr>
              <w:t>分</w:t>
            </w:r>
            <w:r>
              <w:rPr>
                <w:rFonts w:hint="eastAsia" w:ascii="宋体" w:hAnsi="宋体"/>
                <w:bCs/>
                <w:color w:val="000000" w:themeColor="text1"/>
                <w:szCs w:val="21"/>
                <w:highlight w:val="none"/>
                <w:lang w:val="en-US" w:eastAsia="zh-CN"/>
                <w14:textFill>
                  <w14:solidFill>
                    <w14:schemeClr w14:val="tx1"/>
                  </w14:solidFill>
                </w14:textFill>
              </w:rPr>
              <w:t>前</w:t>
            </w:r>
          </w:p>
          <w:p>
            <w:pPr>
              <w:spacing w:line="360" w:lineRule="auto"/>
              <w:rPr>
                <w:rFonts w:hint="default" w:ascii="宋体" w:hAnsi="宋体" w:eastAsia="宋体"/>
                <w:bCs/>
                <w:color w:val="000000" w:themeColor="text1"/>
                <w:szCs w:val="21"/>
                <w:highlight w:val="none"/>
                <w:lang w:val="en-US" w:eastAsia="zh-CN"/>
                <w14:textFill>
                  <w14:solidFill>
                    <w14:schemeClr w14:val="tx1"/>
                  </w14:solidFill>
                </w14:textFill>
              </w:rPr>
            </w:pPr>
            <w:r>
              <w:rPr>
                <w:rFonts w:hint="eastAsia"/>
                <w:color w:val="000000" w:themeColor="text1"/>
                <w:kern w:val="2"/>
                <w:highlight w:val="none"/>
                <w:lang w:val="en-US" w:eastAsia="zh-CN"/>
                <w14:textFill>
                  <w14:solidFill>
                    <w14:schemeClr w14:val="tx1"/>
                  </w14:solidFill>
                </w14:textFill>
              </w:rPr>
              <w:t>比选申请人对比选文件有异议的，应在比选申请截止前提出；</w:t>
            </w:r>
            <w:r>
              <w:rPr>
                <w:rFonts w:hint="eastAsia"/>
                <w:color w:val="000000" w:themeColor="text1"/>
                <w:kern w:val="2"/>
                <w:highlight w:val="none"/>
                <w:lang w:val="zh-CN"/>
                <w14:textFill>
                  <w14:solidFill>
                    <w14:schemeClr w14:val="tx1"/>
                  </w14:solidFill>
                </w14:textFill>
              </w:rPr>
              <w:t>对采购结果提出</w:t>
            </w:r>
            <w:r>
              <w:rPr>
                <w:rFonts w:hint="eastAsia"/>
                <w:color w:val="000000" w:themeColor="text1"/>
                <w:kern w:val="2"/>
                <w:highlight w:val="none"/>
                <w:lang w:val="en-US" w:eastAsia="zh-CN"/>
                <w14:textFill>
                  <w14:solidFill>
                    <w14:schemeClr w14:val="tx1"/>
                  </w14:solidFill>
                </w14:textFill>
              </w:rPr>
              <w:t>有异议的，应在</w:t>
            </w:r>
            <w:r>
              <w:rPr>
                <w:rFonts w:hint="eastAsia"/>
                <w:color w:val="000000" w:themeColor="text1"/>
                <w:kern w:val="2"/>
                <w:highlight w:val="none"/>
                <w:lang w:val="zh-CN"/>
                <w14:textFill>
                  <w14:solidFill>
                    <w14:schemeClr w14:val="tx1"/>
                  </w14:solidFill>
                </w14:textFill>
              </w:rPr>
              <w:t>中</w:t>
            </w:r>
            <w:r>
              <w:rPr>
                <w:rFonts w:hint="eastAsia"/>
                <w:color w:val="000000" w:themeColor="text1"/>
                <w:kern w:val="2"/>
                <w:highlight w:val="none"/>
                <w:lang w:val="en-US" w:eastAsia="zh-CN"/>
                <w14:textFill>
                  <w14:solidFill>
                    <w14:schemeClr w14:val="tx1"/>
                  </w14:solidFill>
                </w14:textFill>
              </w:rPr>
              <w:t>选</w:t>
            </w:r>
            <w:r>
              <w:rPr>
                <w:rFonts w:hint="eastAsia"/>
                <w:color w:val="000000" w:themeColor="text1"/>
                <w:kern w:val="2"/>
                <w:highlight w:val="none"/>
                <w:lang w:val="zh-CN"/>
                <w14:textFill>
                  <w14:solidFill>
                    <w14:schemeClr w14:val="tx1"/>
                  </w14:solidFill>
                </w14:textFill>
              </w:rPr>
              <w:t>结果公示期内</w:t>
            </w:r>
            <w:r>
              <w:rPr>
                <w:rFonts w:hint="eastAsia"/>
                <w:color w:val="000000" w:themeColor="text1"/>
                <w:kern w:val="2"/>
                <w:highlight w:val="none"/>
                <w:lang w:val="en-US" w:eastAsia="zh-CN"/>
                <w14:textFill>
                  <w14:solidFill>
                    <w14:schemeClr w14:val="tx1"/>
                  </w14:solidFill>
                </w14:textFill>
              </w:rPr>
              <w:t>提出</w:t>
            </w:r>
            <w:r>
              <w:rPr>
                <w:rFonts w:hint="eastAsia"/>
                <w:color w:val="000000" w:themeColor="text1"/>
                <w:kern w:val="2"/>
                <w:highlight w:val="none"/>
                <w:lang w:val="zh-CN"/>
                <w14:textFill>
                  <w14:solidFill>
                    <w14:schemeClr w14:val="tx1"/>
                  </w14:solidFill>
                </w14:textFill>
              </w:rPr>
              <w:t>。</w:t>
            </w:r>
            <w:r>
              <w:rPr>
                <w:rFonts w:hint="eastAsia"/>
                <w:color w:val="000000" w:themeColor="text1"/>
                <w:kern w:val="2"/>
                <w:highlight w:val="none"/>
                <w:lang w:val="en-US" w:eastAsia="zh-CN"/>
                <w14:textFill>
                  <w14:solidFill>
                    <w14:schemeClr w14:val="tx1"/>
                  </w14:solidFill>
                </w14:textFill>
              </w:rPr>
              <w:t>超过该时限的，比选人不予受理。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389" w:type="dxa"/>
            <w:noWrap w:val="0"/>
            <w:vAlign w:val="center"/>
          </w:tcPr>
          <w:p>
            <w:pPr>
              <w:spacing w:line="360" w:lineRule="auto"/>
              <w:jc w:val="center"/>
              <w:rPr>
                <w:rFonts w:hint="default" w:ascii="宋体" w:hAnsi="宋体" w:eastAsiaTheme="minorEastAsia"/>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12</w:t>
            </w:r>
          </w:p>
        </w:tc>
        <w:tc>
          <w:tcPr>
            <w:tcW w:w="1822" w:type="dxa"/>
            <w:noWrap w:val="0"/>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比选人答疑</w:t>
            </w:r>
          </w:p>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的时间</w:t>
            </w:r>
          </w:p>
        </w:tc>
        <w:tc>
          <w:tcPr>
            <w:tcW w:w="6247" w:type="dxa"/>
            <w:noWrap w:val="0"/>
            <w:vAlign w:val="center"/>
          </w:tcPr>
          <w:p>
            <w:pPr>
              <w:spacing w:line="360" w:lineRule="auto"/>
              <w:rPr>
                <w:rFonts w:hint="eastAsia" w:ascii="宋体" w:hAnsi="宋体" w:eastAsia="宋体"/>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u w:val="single"/>
                <w:lang w:val="en-US" w:eastAsia="zh-CN"/>
                <w14:textFill>
                  <w14:solidFill>
                    <w14:schemeClr w14:val="tx1"/>
                  </w14:solidFill>
                </w14:textFill>
              </w:rPr>
              <w:t>2025</w:t>
            </w:r>
            <w:r>
              <w:rPr>
                <w:rFonts w:hint="eastAsia"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lang w:val="en-US" w:eastAsia="zh-CN"/>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lang w:val="en-US" w:eastAsia="zh-CN"/>
                <w14:textFill>
                  <w14:solidFill>
                    <w14:schemeClr w14:val="tx1"/>
                  </w14:solidFill>
                </w14:textFill>
              </w:rPr>
              <w:t>17</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bCs/>
                <w:color w:val="000000" w:themeColor="text1"/>
                <w:szCs w:val="21"/>
                <w:highlight w:val="none"/>
                <w:u w:val="single"/>
                <w:lang w:val="en-US" w:eastAsia="zh-CN"/>
                <w14:textFill>
                  <w14:solidFill>
                    <w14:schemeClr w14:val="tx1"/>
                  </w14:solidFill>
                </w14:textFill>
              </w:rPr>
              <w:t>18</w:t>
            </w:r>
            <w:r>
              <w:rPr>
                <w:rFonts w:hint="eastAsia" w:ascii="宋体" w:hAnsi="宋体"/>
                <w:bCs/>
                <w:color w:val="000000" w:themeColor="text1"/>
                <w:szCs w:val="21"/>
                <w:highlight w:val="none"/>
                <w14:textFill>
                  <w14:solidFill>
                    <w14:schemeClr w14:val="tx1"/>
                  </w14:solidFill>
                </w14:textFill>
              </w:rPr>
              <w:t>时</w:t>
            </w:r>
            <w:r>
              <w:rPr>
                <w:rFonts w:hint="eastAsia" w:ascii="宋体" w:hAnsi="宋体"/>
                <w:bCs/>
                <w:color w:val="000000" w:themeColor="text1"/>
                <w:szCs w:val="21"/>
                <w:highlight w:val="none"/>
                <w:u w:val="single"/>
                <w:lang w:val="en-US" w:eastAsia="zh-CN"/>
                <w14:textFill>
                  <w14:solidFill>
                    <w14:schemeClr w14:val="tx1"/>
                  </w14:solidFill>
                </w14:textFill>
              </w:rPr>
              <w:t>00</w:t>
            </w:r>
            <w:r>
              <w:rPr>
                <w:rFonts w:hint="eastAsia" w:ascii="宋体" w:hAnsi="宋体"/>
                <w:bCs/>
                <w:color w:val="000000" w:themeColor="text1"/>
                <w:szCs w:val="21"/>
                <w:highlight w:val="none"/>
                <w14:textFill>
                  <w14:solidFill>
                    <w14:schemeClr w14:val="tx1"/>
                  </w14:solidFill>
                </w14:textFill>
              </w:rPr>
              <w:t>分</w:t>
            </w:r>
            <w:r>
              <w:rPr>
                <w:rFonts w:hint="eastAsia" w:ascii="宋体" w:hAnsi="宋体"/>
                <w:bCs/>
                <w:color w:val="000000" w:themeColor="text1"/>
                <w:szCs w:val="21"/>
                <w:highlight w:val="none"/>
                <w:lang w:val="en-US" w:eastAsia="zh-CN"/>
                <w14:textFill>
                  <w14:solidFill>
                    <w14:schemeClr w14:val="tx1"/>
                  </w14:solidFill>
                </w14:textFill>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9" w:type="dxa"/>
            <w:noWrap w:val="0"/>
            <w:vAlign w:val="center"/>
          </w:tcPr>
          <w:p>
            <w:pPr>
              <w:spacing w:line="360" w:lineRule="auto"/>
              <w:jc w:val="center"/>
              <w:rPr>
                <w:rFonts w:hint="default" w:ascii="宋体" w:hAnsi="宋体" w:eastAsiaTheme="minorEastAsia"/>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13</w:t>
            </w:r>
          </w:p>
        </w:tc>
        <w:tc>
          <w:tcPr>
            <w:tcW w:w="1822" w:type="dxa"/>
            <w:noWrap w:val="0"/>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比选申请保证金</w:t>
            </w:r>
          </w:p>
        </w:tc>
        <w:tc>
          <w:tcPr>
            <w:tcW w:w="6247" w:type="dxa"/>
            <w:noWrap w:val="0"/>
            <w:vAlign w:val="center"/>
          </w:tcPr>
          <w:p>
            <w:pPr>
              <w:spacing w:line="360" w:lineRule="auto"/>
              <w:ind w:left="17" w:leftChars="8" w:firstLine="105" w:firstLineChars="50"/>
              <w:rPr>
                <w:rFonts w:hint="eastAsia" w:ascii="宋体" w:hAnsi="宋体" w:eastAsiaTheme="minorEastAsia"/>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2" w:hRule="atLeast"/>
        </w:trPr>
        <w:tc>
          <w:tcPr>
            <w:tcW w:w="1389" w:type="dxa"/>
            <w:noWrap w:val="0"/>
            <w:vAlign w:val="center"/>
          </w:tcPr>
          <w:p>
            <w:pPr>
              <w:spacing w:line="360" w:lineRule="auto"/>
              <w:jc w:val="center"/>
              <w:rPr>
                <w:rFonts w:hint="default" w:ascii="宋体" w:hAnsi="宋体" w:eastAsiaTheme="minorEastAsia"/>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14</w:t>
            </w:r>
          </w:p>
        </w:tc>
        <w:tc>
          <w:tcPr>
            <w:tcW w:w="1822" w:type="dxa"/>
            <w:noWrap w:val="0"/>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比选报价要求</w:t>
            </w:r>
          </w:p>
        </w:tc>
        <w:tc>
          <w:tcPr>
            <w:tcW w:w="624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rPr>
                <w:rFonts w:hint="default"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1、控制价：</w:t>
            </w:r>
            <w:r>
              <w:rPr>
                <w:rFonts w:hint="eastAsia" w:ascii="宋体" w:hAnsi="宋体"/>
                <w:color w:val="000000" w:themeColor="text1"/>
                <w:szCs w:val="21"/>
                <w:highlight w:val="none"/>
                <w:lang w:val="en-US" w:eastAsia="zh-CN"/>
                <w14:textFill>
                  <w14:solidFill>
                    <w14:schemeClr w14:val="tx1"/>
                  </w14:solidFill>
                </w14:textFill>
              </w:rPr>
              <w:t>丰水期0.21143元，枯水期0.41563元，平水期0.33384元（含税）</w:t>
            </w:r>
            <w:r>
              <w:rPr>
                <w:rFonts w:hint="default" w:ascii="宋体" w:hAnsi="宋体"/>
                <w:color w:val="000000" w:themeColor="text1"/>
                <w:szCs w:val="21"/>
                <w:highlight w:val="none"/>
                <w:lang w:eastAsia="zh-CN"/>
                <w14:textFill>
                  <w14:solidFill>
                    <w14:schemeClr w14:val="tx1"/>
                  </w14:solidFill>
                </w14:textFill>
              </w:rPr>
              <w:t>。</w:t>
            </w:r>
          </w:p>
          <w:p>
            <w:pPr>
              <w:spacing w:line="360" w:lineRule="auto"/>
              <w:ind w:firstLine="420" w:firstLineChars="200"/>
              <w:contextualSpacing/>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超出控制价的申请报价，比选人将不予接受，评审委员会在评审时作否决参选处理。</w:t>
            </w:r>
          </w:p>
          <w:p>
            <w:pPr>
              <w:spacing w:line="360" w:lineRule="auto"/>
              <w:ind w:firstLine="420" w:firstLineChars="200"/>
              <w:contextualSpacing/>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2、比选申请人根据自身情况及本项目实际情况自主报价，按含税包干价进行报价，以元为单位。</w:t>
            </w:r>
          </w:p>
          <w:p>
            <w:pPr>
              <w:spacing w:line="360" w:lineRule="auto"/>
              <w:ind w:firstLine="420" w:firstLineChars="200"/>
              <w:contextualSpacing/>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报价应包括且不限于为完成本项目合同约定工作内容所发生的成本、利润、管理费、税金、风险、不可预见费、赶工费等全部费用。比选申请人按比选文件的要求进行报价。比选申请人应充分考虑服务期间各种情况和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89" w:type="dxa"/>
            <w:noWrap w:val="0"/>
            <w:vAlign w:val="center"/>
          </w:tcPr>
          <w:p>
            <w:pPr>
              <w:spacing w:line="360" w:lineRule="auto"/>
              <w:jc w:val="center"/>
              <w:rPr>
                <w:rFonts w:hint="default" w:ascii="宋体" w:hAnsi="宋体" w:eastAsiaTheme="minorEastAsia"/>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15</w:t>
            </w:r>
          </w:p>
        </w:tc>
        <w:tc>
          <w:tcPr>
            <w:tcW w:w="1822" w:type="dxa"/>
            <w:noWrap w:val="0"/>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比选有效期</w:t>
            </w:r>
          </w:p>
        </w:tc>
        <w:tc>
          <w:tcPr>
            <w:tcW w:w="6247" w:type="dxa"/>
            <w:noWrap w:val="0"/>
            <w:vAlign w:val="center"/>
          </w:tcPr>
          <w:p>
            <w:pPr>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3</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日历天（从</w:t>
            </w:r>
            <w:r>
              <w:rPr>
                <w:rFonts w:hint="eastAsia" w:ascii="宋体" w:hAnsi="宋体" w:cs="宋体"/>
                <w:color w:val="000000" w:themeColor="text1"/>
                <w:kern w:val="0"/>
                <w:szCs w:val="21"/>
                <w:highlight w:val="none"/>
                <w:shd w:val="clear" w:color="auto" w:fill="FDFEFB"/>
                <w14:textFill>
                  <w14:solidFill>
                    <w14:schemeClr w14:val="tx1"/>
                  </w14:solidFill>
                </w14:textFill>
              </w:rPr>
              <w:t>比选申请文件递交截止之日</w:t>
            </w:r>
            <w:r>
              <w:rPr>
                <w:rFonts w:hint="eastAsia" w:ascii="宋体" w:hAnsi="宋体"/>
                <w:color w:val="000000" w:themeColor="text1"/>
                <w:szCs w:val="21"/>
                <w:highlight w:val="none"/>
                <w14:textFill>
                  <w14:solidFill>
                    <w14:schemeClr w14:val="tx1"/>
                  </w14:solidFill>
                </w14:textFill>
              </w:rPr>
              <w:t>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1389" w:type="dxa"/>
            <w:noWrap w:val="0"/>
            <w:vAlign w:val="center"/>
          </w:tcPr>
          <w:p>
            <w:pPr>
              <w:spacing w:line="360" w:lineRule="auto"/>
              <w:jc w:val="center"/>
              <w:rPr>
                <w:rFonts w:hint="default" w:ascii="宋体" w:hAnsi="宋体" w:eastAsiaTheme="minorEastAsia"/>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16</w:t>
            </w:r>
          </w:p>
        </w:tc>
        <w:tc>
          <w:tcPr>
            <w:tcW w:w="1822" w:type="dxa"/>
            <w:noWrap w:val="0"/>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签字或盖章要求</w:t>
            </w:r>
          </w:p>
        </w:tc>
        <w:tc>
          <w:tcPr>
            <w:tcW w:w="6247" w:type="dxa"/>
            <w:noWrap w:val="0"/>
            <w:vAlign w:val="center"/>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（1）比选申请文件应用不褪色的材料书写或打印，并由比选申请人的法定代表人（或负责人）或其委托代理人签字并盖单位章。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（2）委托代理人签字的，比选申请文件中应附法定代表人（或负责人）签署的授权委托书。</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（3）比选申请文件应尽量避免涂改、行间插字或删除。如果出现上述情况，改动之处应加盖单位章或由比选申请人的法定代表人（或负责人）或其授权的代理人签字确认。</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（说明：上述“比选申请人的法定代表人（或负责人）”，其中负责人指比选申请人营业执照上载明的负责人，以下同。）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1389" w:type="dxa"/>
            <w:noWrap w:val="0"/>
            <w:vAlign w:val="center"/>
          </w:tcPr>
          <w:p>
            <w:pPr>
              <w:spacing w:line="360" w:lineRule="auto"/>
              <w:jc w:val="center"/>
              <w:rPr>
                <w:rFonts w:hint="default" w:ascii="宋体" w:hAnsi="宋体" w:eastAsiaTheme="minorEastAsia"/>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17</w:t>
            </w:r>
          </w:p>
        </w:tc>
        <w:tc>
          <w:tcPr>
            <w:tcW w:w="1822" w:type="dxa"/>
            <w:noWrap w:val="0"/>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比选申请文件副本份数</w:t>
            </w:r>
          </w:p>
        </w:tc>
        <w:tc>
          <w:tcPr>
            <w:tcW w:w="6247" w:type="dxa"/>
            <w:noWrap w:val="0"/>
            <w:vAlign w:val="center"/>
          </w:tcPr>
          <w:p>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贰份。</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比选申请文件副本由其正本复制（复印）而成（包括证明文件）。当副本和正本不一致时，以正本为准，但副本和正本内容不一致造成的评标差错由比选申请人自行承担。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389" w:type="dxa"/>
            <w:noWrap w:val="0"/>
            <w:vAlign w:val="center"/>
          </w:tcPr>
          <w:p>
            <w:pPr>
              <w:spacing w:line="360" w:lineRule="auto"/>
              <w:jc w:val="center"/>
              <w:rPr>
                <w:rFonts w:hint="default" w:ascii="宋体" w:hAnsi="宋体" w:eastAsiaTheme="minorEastAsia"/>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18</w:t>
            </w:r>
          </w:p>
        </w:tc>
        <w:tc>
          <w:tcPr>
            <w:tcW w:w="1822" w:type="dxa"/>
            <w:noWrap w:val="0"/>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装订要求</w:t>
            </w:r>
          </w:p>
        </w:tc>
        <w:tc>
          <w:tcPr>
            <w:tcW w:w="6247" w:type="dxa"/>
            <w:noWrap w:val="0"/>
            <w:vAlign w:val="center"/>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采用左侧胶装方式装订，装订前，应按比选申请文件编列内容的先后顺序编制目录，并标识每章节的起始页码，以便查阅。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389" w:type="dxa"/>
            <w:noWrap w:val="0"/>
            <w:vAlign w:val="center"/>
          </w:tcPr>
          <w:p>
            <w:pPr>
              <w:spacing w:line="360" w:lineRule="auto"/>
              <w:jc w:val="center"/>
              <w:rPr>
                <w:rFonts w:hint="default" w:ascii="宋体" w:hAnsi="宋体" w:eastAsiaTheme="minorEastAsia"/>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19</w:t>
            </w:r>
          </w:p>
        </w:tc>
        <w:tc>
          <w:tcPr>
            <w:tcW w:w="1822" w:type="dxa"/>
            <w:noWrap w:val="0"/>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比选申请文件的包装方式</w:t>
            </w:r>
          </w:p>
        </w:tc>
        <w:tc>
          <w:tcPr>
            <w:tcW w:w="6247" w:type="dxa"/>
            <w:noWrap w:val="0"/>
            <w:vAlign w:val="center"/>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比选申请文件的正本、副本应密封包装，加贴封条，并在封套的封口处加盖比选申请人单位章。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trPr>
        <w:tc>
          <w:tcPr>
            <w:tcW w:w="1389" w:type="dxa"/>
            <w:noWrap w:val="0"/>
            <w:vAlign w:val="center"/>
          </w:tcPr>
          <w:p>
            <w:pPr>
              <w:spacing w:line="360" w:lineRule="auto"/>
              <w:jc w:val="center"/>
              <w:rPr>
                <w:rFonts w:hint="default" w:ascii="宋体" w:hAnsi="宋体" w:eastAsiaTheme="minorEastAsia"/>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20</w:t>
            </w:r>
          </w:p>
        </w:tc>
        <w:tc>
          <w:tcPr>
            <w:tcW w:w="1822" w:type="dxa"/>
            <w:noWrap w:val="0"/>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封套上写明</w:t>
            </w:r>
          </w:p>
        </w:tc>
        <w:tc>
          <w:tcPr>
            <w:tcW w:w="6247" w:type="dxa"/>
            <w:noWrap w:val="0"/>
            <w:vAlign w:val="center"/>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比选申请文件的封套上应清楚地标记“正本”或“副本”字样，封套上应写明的其他内容如下：</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比选人</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名称</w:t>
            </w:r>
            <w:r>
              <w:rPr>
                <w:rFonts w:ascii="宋体" w:hAnsi="宋体"/>
                <w:color w:val="000000" w:themeColor="text1"/>
                <w:szCs w:val="21"/>
                <w:highlight w:val="none"/>
                <w14:textFill>
                  <w14:solidFill>
                    <w14:schemeClr w14:val="tx1"/>
                  </w14:solidFill>
                </w14:textFill>
              </w:rPr>
              <w:t>：</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比选人的地址</w:t>
            </w:r>
            <w:r>
              <w:rPr>
                <w:rFonts w:ascii="宋体" w:hAnsi="宋体"/>
                <w:color w:val="000000" w:themeColor="text1"/>
                <w:szCs w:val="21"/>
                <w:highlight w:val="none"/>
                <w14:textFill>
                  <w14:solidFill>
                    <w14:schemeClr w14:val="tx1"/>
                  </w14:solidFill>
                </w14:textFill>
              </w:rPr>
              <w:t>：</w:t>
            </w: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比选申请文件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389" w:type="dxa"/>
            <w:noWrap w:val="0"/>
            <w:vAlign w:val="center"/>
          </w:tcPr>
          <w:p>
            <w:pPr>
              <w:spacing w:line="360" w:lineRule="auto"/>
              <w:jc w:val="center"/>
              <w:rPr>
                <w:rFonts w:hint="default" w:ascii="宋体" w:hAnsi="宋体" w:eastAsiaTheme="minorEastAsia"/>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21</w:t>
            </w:r>
          </w:p>
        </w:tc>
        <w:tc>
          <w:tcPr>
            <w:tcW w:w="1822" w:type="dxa"/>
            <w:noWrap w:val="0"/>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比选申请文件递交截止时间</w:t>
            </w:r>
          </w:p>
        </w:tc>
        <w:tc>
          <w:tcPr>
            <w:tcW w:w="6247" w:type="dxa"/>
            <w:noWrap w:val="0"/>
            <w:vAlign w:val="center"/>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20</w:t>
            </w:r>
            <w:r>
              <w:rPr>
                <w:rFonts w:ascii="宋体" w:hAnsi="宋体"/>
                <w:color w:val="000000" w:themeColor="text1"/>
                <w:szCs w:val="21"/>
                <w:highlight w:val="none"/>
                <w:u w:val="single"/>
                <w14:textFill>
                  <w14:solidFill>
                    <w14:schemeClr w14:val="tx1"/>
                  </w14:solidFill>
                </w14:textFill>
              </w:rPr>
              <w:t>2</w:t>
            </w:r>
            <w:r>
              <w:rPr>
                <w:rFonts w:hint="eastAsia" w:ascii="宋体" w:hAnsi="宋体"/>
                <w:color w:val="000000" w:themeColor="text1"/>
                <w:szCs w:val="21"/>
                <w:highlight w:val="none"/>
                <w:u w:val="singl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lang w:val="en-US" w:eastAsia="zh-CN"/>
                <w14:textFill>
                  <w14:solidFill>
                    <w14:schemeClr w14:val="tx1"/>
                  </w14:solidFill>
                </w14:textFill>
              </w:rPr>
              <w:t>1</w:t>
            </w:r>
            <w:r>
              <w:rPr>
                <w:rFonts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lang w:val="en-US" w:eastAsia="zh-CN"/>
                <w14:textFill>
                  <w14:solidFill>
                    <w14:schemeClr w14:val="tx1"/>
                  </w14:solidFill>
                </w14:textFill>
              </w:rPr>
              <w:t>17</w:t>
            </w:r>
            <w:r>
              <w:rPr>
                <w:rFonts w:ascii="宋体" w:hAnsi="宋体"/>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u w:val="single"/>
                <w:lang w:val="en-US" w:eastAsia="zh-CN"/>
                <w14:textFill>
                  <w14:solidFill>
                    <w14:schemeClr w14:val="tx1"/>
                  </w14:solidFill>
                </w14:textFill>
              </w:rPr>
              <w:t>18</w:t>
            </w:r>
            <w:r>
              <w:rPr>
                <w:rFonts w:ascii="宋体" w:hAnsi="宋体"/>
                <w:color w:val="000000" w:themeColor="text1"/>
                <w:szCs w:val="21"/>
                <w:highlight w:val="none"/>
                <w14:textFill>
                  <w14:solidFill>
                    <w14:schemeClr w14:val="tx1"/>
                  </w14:solidFill>
                </w14:textFill>
              </w:rPr>
              <w:t>时</w:t>
            </w:r>
            <w:r>
              <w:rPr>
                <w:rFonts w:hint="eastAsia" w:ascii="宋体" w:hAnsi="宋体"/>
                <w:color w:val="000000" w:themeColor="text1"/>
                <w:szCs w:val="21"/>
                <w:highlight w:val="none"/>
                <w:u w:val="single"/>
                <w:lang w:val="en-US" w:eastAsia="zh-CN"/>
                <w14:textFill>
                  <w14:solidFill>
                    <w14:schemeClr w14:val="tx1"/>
                  </w14:solidFill>
                </w14:textFill>
              </w:rPr>
              <w:t>00</w:t>
            </w:r>
            <w:r>
              <w:rPr>
                <w:rFonts w:hint="eastAsia" w:ascii="宋体" w:hAnsi="宋体"/>
                <w:color w:val="000000" w:themeColor="text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389" w:type="dxa"/>
            <w:noWrap w:val="0"/>
            <w:vAlign w:val="center"/>
          </w:tcPr>
          <w:p>
            <w:pPr>
              <w:spacing w:line="360" w:lineRule="auto"/>
              <w:jc w:val="center"/>
              <w:rPr>
                <w:rFonts w:hint="default" w:ascii="宋体" w:hAnsi="宋体" w:eastAsiaTheme="minorEastAsia"/>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22</w:t>
            </w:r>
          </w:p>
        </w:tc>
        <w:tc>
          <w:tcPr>
            <w:tcW w:w="1822" w:type="dxa"/>
            <w:noWrap w:val="0"/>
            <w:vAlign w:val="center"/>
          </w:tcPr>
          <w:p>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比选申请文件的递交地点</w:t>
            </w:r>
          </w:p>
        </w:tc>
        <w:tc>
          <w:tcPr>
            <w:tcW w:w="6247" w:type="dxa"/>
            <w:noWrap w:val="0"/>
            <w:vAlign w:val="center"/>
          </w:tcPr>
          <w:p>
            <w:pPr>
              <w:keepNext w:val="0"/>
              <w:keepLines w:val="0"/>
              <w:pageBreakBefore w:val="0"/>
              <w:widowControl w:val="0"/>
              <w:tabs>
                <w:tab w:val="left" w:pos="2310"/>
              </w:tabs>
              <w:kinsoku/>
              <w:wordWrap/>
              <w:overflowPunct/>
              <w:topLinePunct w:val="0"/>
              <w:autoSpaceDE/>
              <w:autoSpaceDN/>
              <w:bidi w:val="0"/>
              <w:adjustRightInd/>
              <w:snapToGrid/>
              <w:spacing w:line="360" w:lineRule="auto"/>
              <w:jc w:val="left"/>
              <w:textAlignment w:val="auto"/>
              <w:rPr>
                <w:rFonts w:hint="eastAsia" w:ascii="宋体" w:hAnsi="宋体"/>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t>攀枝花市东区三线大道北段118号2栋</w:t>
            </w: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516会议室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1389" w:type="dxa"/>
            <w:noWrap w:val="0"/>
            <w:vAlign w:val="center"/>
          </w:tcPr>
          <w:p>
            <w:pPr>
              <w:spacing w:line="360" w:lineRule="auto"/>
              <w:jc w:val="center"/>
              <w:rPr>
                <w:rFonts w:hint="default" w:ascii="宋体" w:hAnsi="宋体" w:eastAsiaTheme="minorEastAsia"/>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23</w:t>
            </w:r>
          </w:p>
        </w:tc>
        <w:tc>
          <w:tcPr>
            <w:tcW w:w="1822" w:type="dxa"/>
            <w:noWrap w:val="0"/>
            <w:vAlign w:val="center"/>
          </w:tcPr>
          <w:p>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比选申请文件递交方式</w:t>
            </w:r>
          </w:p>
        </w:tc>
        <w:tc>
          <w:tcPr>
            <w:tcW w:w="6247" w:type="dxa"/>
            <w:noWrap w:val="0"/>
            <w:vAlign w:val="center"/>
          </w:tcPr>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如比选申请人选择邮寄方式递交比选申请文件，请务必考虑文件在途时间，及时将比选申请文件寄出，并确保能在截止时间前送达，因快递等非采购单位原因造成比选申请文件延误送达的，由比选申请人自行承担相应责任。</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2、如比选申请人选择邮寄方式递交比选申请文件，请务必将比选申请文件进行密封，并保证密封完好，非采购单位原因造成的文件未密封完好的，由此造成的诸如报价泄漏的风险等由比选申请人自行承担。</w:t>
            </w:r>
          </w:p>
          <w:p>
            <w:pPr>
              <w:keepNext w:val="0"/>
              <w:keepLines w:val="0"/>
              <w:pageBreakBefore w:val="0"/>
              <w:widowControl w:val="0"/>
              <w:tabs>
                <w:tab w:val="left" w:pos="2310"/>
              </w:tabs>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3、邮寄地址：【</w:t>
            </w:r>
            <w:r>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t>攀枝花市东区三线大道北段118号2栋</w:t>
            </w:r>
          </w:p>
          <w:p>
            <w:pPr>
              <w:spacing w:line="360" w:lineRule="auto"/>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cs="宋体"/>
                <w:color w:val="000000" w:themeColor="text1"/>
                <w:szCs w:val="21"/>
                <w:highlight w:val="none"/>
                <w:lang w:eastAsia="zh-CN"/>
                <w14:textFill>
                  <w14:solidFill>
                    <w14:schemeClr w14:val="tx1"/>
                  </w14:solidFill>
                </w14:textFill>
              </w:rPr>
              <w:t>连贵君</w:t>
            </w:r>
            <w:r>
              <w:rPr>
                <w:rFonts w:hint="eastAsia" w:ascii="宋体" w:hAnsi="宋体" w:cs="宋体"/>
                <w:color w:val="000000" w:themeColor="text1"/>
                <w:szCs w:val="21"/>
                <w:highlight w:val="none"/>
                <w14:textFill>
                  <w14:solidFill>
                    <w14:schemeClr w14:val="tx1"/>
                  </w14:solidFill>
                </w14:textFill>
              </w:rPr>
              <w:t>】，电话：【</w:t>
            </w:r>
            <w:r>
              <w:rPr>
                <w:rFonts w:hint="eastAsia" w:ascii="宋体" w:hAnsi="宋体" w:cs="宋体"/>
                <w:color w:val="000000" w:themeColor="text1"/>
                <w:szCs w:val="21"/>
                <w:highlight w:val="none"/>
                <w:lang w:val="en-US" w:eastAsia="zh-CN"/>
                <w14:textFill>
                  <w14:solidFill>
                    <w14:schemeClr w14:val="tx1"/>
                  </w14:solidFill>
                </w14:textFill>
              </w:rPr>
              <w:t>19982367378</w:t>
            </w:r>
            <w:r>
              <w:rPr>
                <w:rFonts w:hint="eastAsia" w:ascii="宋体" w:hAnsi="宋体" w:cs="宋体"/>
                <w:color w:val="000000" w:themeColor="text1"/>
                <w:szCs w:val="21"/>
                <w:highlight w:val="none"/>
                <w14:textFill>
                  <w14:solidFill>
                    <w14:schemeClr w14:val="tx1"/>
                  </w14:solidFill>
                </w14:textFill>
              </w:rPr>
              <w:t>】。</w:t>
            </w: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4、通过邮寄送达比选申请文件的比选申请人，可委托开标所在地人员代表其单位参与开标会，若未参与开标会的，不得对开标过程提出任何异议。</w:t>
            </w:r>
          </w:p>
          <w:p>
            <w:pPr>
              <w:spacing w:line="360" w:lineRule="auto"/>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、提交法人代表授权委托书一份（非法人代表参加开标提供，附法人代表身份证、授权代表身份证复印件加盖公章，授权代表身份证原件查验；法人代表参加开标提供身份证复印件加盖公章，身份证原件查验）</w:t>
            </w:r>
          </w:p>
          <w:p>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注：单独递交给比选代理机构，不需要密封。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trPr>
        <w:tc>
          <w:tcPr>
            <w:tcW w:w="1389" w:type="dxa"/>
            <w:noWrap w:val="0"/>
            <w:vAlign w:val="center"/>
          </w:tcPr>
          <w:p>
            <w:pPr>
              <w:spacing w:line="360" w:lineRule="auto"/>
              <w:jc w:val="center"/>
              <w:rPr>
                <w:rFonts w:hint="default" w:ascii="宋体" w:hAnsi="宋体" w:eastAsiaTheme="minorEastAsia"/>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24</w:t>
            </w:r>
          </w:p>
        </w:tc>
        <w:tc>
          <w:tcPr>
            <w:tcW w:w="1822" w:type="dxa"/>
            <w:noWrap w:val="0"/>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比选程序</w:t>
            </w:r>
          </w:p>
        </w:tc>
        <w:tc>
          <w:tcPr>
            <w:tcW w:w="6247" w:type="dxa"/>
            <w:noWrap w:val="0"/>
            <w:vAlign w:val="center"/>
          </w:tcPr>
          <w:p>
            <w:pPr>
              <w:tabs>
                <w:tab w:val="left" w:pos="852"/>
              </w:tabs>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比选人邀请所有比选申请人的法定代表人或其委托代理人准时参加比选活动。比选申请人未派人参与，则视同比选活动过程无异议。</w:t>
            </w:r>
          </w:p>
          <w:p>
            <w:pPr>
              <w:tabs>
                <w:tab w:val="left" w:pos="852"/>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截止比选申请文件递交截止时间，递交比选申请文件的比选申请人少于3家，不得拆封唱价和比选评审，已递交比选申请文件的，比选人将未开封的比选申请文件退还比选申请人，比选申请人签字确认。</w:t>
            </w:r>
            <w:r>
              <w:rPr>
                <w:rFonts w:hint="eastAsia" w:ascii="宋体" w:hAnsi="宋体"/>
                <w:b/>
                <w:bCs/>
                <w:color w:val="000000" w:themeColor="text1"/>
                <w:szCs w:val="21"/>
                <w:highlight w:val="none"/>
                <w14:textFill>
                  <w14:solidFill>
                    <w14:schemeClr w14:val="tx1"/>
                  </w14:solidFill>
                </w14:textFill>
              </w:rPr>
              <w:t>比选程序按申请人须知正文第23款执行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389" w:type="dxa"/>
            <w:noWrap w:val="0"/>
            <w:vAlign w:val="center"/>
          </w:tcPr>
          <w:p>
            <w:pPr>
              <w:spacing w:line="360" w:lineRule="auto"/>
              <w:jc w:val="center"/>
              <w:rPr>
                <w:rFonts w:hint="default" w:ascii="宋体" w:hAnsi="宋体" w:eastAsiaTheme="minorEastAsia"/>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25</w:t>
            </w:r>
          </w:p>
        </w:tc>
        <w:tc>
          <w:tcPr>
            <w:tcW w:w="1822" w:type="dxa"/>
            <w:noWrap w:val="0"/>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评审委员会的组建</w:t>
            </w:r>
          </w:p>
        </w:tc>
        <w:tc>
          <w:tcPr>
            <w:tcW w:w="6247" w:type="dxa"/>
            <w:noWrap w:val="0"/>
            <w:vAlign w:val="center"/>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评审委员会构成：</w:t>
            </w:r>
            <w:r>
              <w:rPr>
                <w:rFonts w:hint="eastAsia" w:ascii="宋体" w:hAnsi="宋体"/>
                <w:color w:val="000000" w:themeColor="text1"/>
                <w:szCs w:val="21"/>
                <w:highlight w:val="none"/>
                <w:u w:val="singl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人及以上单数；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389" w:type="dxa"/>
            <w:noWrap w:val="0"/>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26</w:t>
            </w:r>
          </w:p>
        </w:tc>
        <w:tc>
          <w:tcPr>
            <w:tcW w:w="1822" w:type="dxa"/>
            <w:noWrap w:val="0"/>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评审办法</w:t>
            </w:r>
          </w:p>
        </w:tc>
        <w:tc>
          <w:tcPr>
            <w:tcW w:w="6247" w:type="dxa"/>
            <w:noWrap w:val="0"/>
            <w:vAlign w:val="center"/>
          </w:tcPr>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389" w:type="dxa"/>
            <w:noWrap w:val="0"/>
            <w:vAlign w:val="center"/>
          </w:tcPr>
          <w:p>
            <w:pPr>
              <w:spacing w:line="360" w:lineRule="auto"/>
              <w:jc w:val="center"/>
              <w:rPr>
                <w:rFonts w:hint="default" w:ascii="宋体" w:hAnsi="宋体" w:eastAsiaTheme="minorEastAsia"/>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27</w:t>
            </w:r>
          </w:p>
        </w:tc>
        <w:tc>
          <w:tcPr>
            <w:tcW w:w="1822" w:type="dxa"/>
            <w:noWrap w:val="0"/>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中选人的确定</w:t>
            </w:r>
          </w:p>
        </w:tc>
        <w:tc>
          <w:tcPr>
            <w:tcW w:w="6247" w:type="dxa"/>
            <w:noWrap w:val="0"/>
            <w:vAlign w:val="center"/>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详见申请人须知第</w:t>
            </w:r>
            <w:r>
              <w:rPr>
                <w:rFonts w:ascii="宋体" w:hAnsi="宋体"/>
                <w:b/>
                <w:bCs/>
                <w:color w:val="000000" w:themeColor="text1"/>
                <w:szCs w:val="21"/>
                <w:highlight w:val="none"/>
                <w14:textFill>
                  <w14:solidFill>
                    <w14:schemeClr w14:val="tx1"/>
                  </w14:solidFill>
                </w14:textFill>
              </w:rPr>
              <w:t>28款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389" w:type="dxa"/>
            <w:noWrap w:val="0"/>
            <w:vAlign w:val="center"/>
          </w:tcPr>
          <w:p>
            <w:pPr>
              <w:spacing w:line="360" w:lineRule="auto"/>
              <w:jc w:val="center"/>
              <w:rPr>
                <w:rFonts w:hint="default" w:ascii="宋体" w:hAnsi="宋体" w:eastAsiaTheme="minorEastAsia"/>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28</w:t>
            </w:r>
          </w:p>
        </w:tc>
        <w:tc>
          <w:tcPr>
            <w:tcW w:w="1822" w:type="dxa"/>
            <w:noWrap w:val="0"/>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合同的签署</w:t>
            </w:r>
          </w:p>
        </w:tc>
        <w:tc>
          <w:tcPr>
            <w:tcW w:w="6247" w:type="dxa"/>
            <w:noWrap w:val="0"/>
            <w:vAlign w:val="center"/>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详见申请人须知第</w:t>
            </w:r>
            <w:r>
              <w:rPr>
                <w:rFonts w:ascii="宋体" w:hAnsi="宋体"/>
                <w:b/>
                <w:bCs/>
                <w:color w:val="000000" w:themeColor="text1"/>
                <w:szCs w:val="21"/>
                <w:highlight w:val="none"/>
                <w14:textFill>
                  <w14:solidFill>
                    <w14:schemeClr w14:val="tx1"/>
                  </w14:solidFill>
                </w14:textFill>
              </w:rPr>
              <w:t>30.1款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9" w:type="dxa"/>
            <w:noWrap w:val="0"/>
            <w:vAlign w:val="center"/>
          </w:tcPr>
          <w:p>
            <w:pPr>
              <w:spacing w:line="360" w:lineRule="auto"/>
              <w:jc w:val="center"/>
              <w:rPr>
                <w:rFonts w:hint="default" w:ascii="宋体" w:hAnsi="宋体" w:eastAsiaTheme="minorEastAsia"/>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29</w:t>
            </w:r>
          </w:p>
        </w:tc>
        <w:tc>
          <w:tcPr>
            <w:tcW w:w="8069" w:type="dxa"/>
            <w:gridSpan w:val="2"/>
            <w:noWrap w:val="0"/>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需要补充的其他内容</w:t>
            </w:r>
            <w:r>
              <w:rPr>
                <w:rFonts w:hint="eastAsia" w:ascii="宋体" w:hAnsi="宋体"/>
                <w:color w:val="000000" w:themeColor="text1"/>
                <w:kern w:val="44"/>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根据项目实际情况据实</w:t>
            </w:r>
            <w:r>
              <w:rPr>
                <w:rFonts w:hint="eastAsia" w:ascii="宋体" w:hAnsi="宋体"/>
                <w:color w:val="000000" w:themeColor="text1"/>
                <w:kern w:val="44"/>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1389" w:type="dxa"/>
            <w:noWrap w:val="0"/>
            <w:vAlign w:val="center"/>
          </w:tcPr>
          <w:p>
            <w:pPr>
              <w:spacing w:line="360" w:lineRule="auto"/>
              <w:jc w:val="center"/>
              <w:rPr>
                <w:rFonts w:hint="default" w:ascii="宋体" w:hAnsi="宋体" w:eastAsiaTheme="minorEastAsia"/>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30</w:t>
            </w:r>
          </w:p>
        </w:tc>
        <w:tc>
          <w:tcPr>
            <w:tcW w:w="1822" w:type="dxa"/>
            <w:noWrap w:val="0"/>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补充1</w:t>
            </w:r>
          </w:p>
        </w:tc>
        <w:tc>
          <w:tcPr>
            <w:tcW w:w="6247" w:type="dxa"/>
            <w:noWrap w:val="0"/>
            <w:vAlign w:val="center"/>
          </w:tcPr>
          <w:p>
            <w:pPr>
              <w:tabs>
                <w:tab w:val="left" w:pos="280"/>
              </w:tabs>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如果中选人以资金、技术等非正当理由放弃中选或者在规定的时间内未与比选人签订书面合同的，比选人可以选择顺延后面排名单位确定为中选人，也可以选择重新组织比选。在今后3年内比选人将不接收放弃中选者参加比选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0" w:hRule="atLeast"/>
        </w:trPr>
        <w:tc>
          <w:tcPr>
            <w:tcW w:w="1389" w:type="dxa"/>
            <w:noWrap w:val="0"/>
            <w:vAlign w:val="center"/>
          </w:tcPr>
          <w:p>
            <w:pPr>
              <w:spacing w:line="360" w:lineRule="auto"/>
              <w:jc w:val="center"/>
              <w:rPr>
                <w:rFonts w:hint="default" w:ascii="宋体" w:hAnsi="宋体" w:eastAsiaTheme="minorEastAsia"/>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31</w:t>
            </w:r>
          </w:p>
        </w:tc>
        <w:tc>
          <w:tcPr>
            <w:tcW w:w="1822" w:type="dxa"/>
            <w:noWrap w:val="0"/>
            <w:vAlign w:val="center"/>
          </w:tcPr>
          <w:p>
            <w:pPr>
              <w:spacing w:line="360" w:lineRule="auto"/>
              <w:jc w:val="center"/>
              <w:rPr>
                <w:rFonts w:hint="eastAsia" w:ascii="宋体" w:hAnsi="宋体" w:eastAsiaTheme="minorEastAsia"/>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补充</w:t>
            </w:r>
            <w:r>
              <w:rPr>
                <w:rFonts w:hint="eastAsia" w:ascii="宋体" w:hAnsi="宋体"/>
                <w:color w:val="000000" w:themeColor="text1"/>
                <w:szCs w:val="21"/>
                <w:highlight w:val="none"/>
                <w:lang w:val="en-US" w:eastAsia="zh-CN"/>
                <w14:textFill>
                  <w14:solidFill>
                    <w14:schemeClr w14:val="tx1"/>
                  </w14:solidFill>
                </w14:textFill>
              </w:rPr>
              <w:t>2</w:t>
            </w:r>
          </w:p>
        </w:tc>
        <w:tc>
          <w:tcPr>
            <w:tcW w:w="6247" w:type="dxa"/>
            <w:noWrap w:val="0"/>
            <w:vAlign w:val="center"/>
          </w:tcPr>
          <w:p>
            <w:pPr>
              <w:tabs>
                <w:tab w:val="left" w:pos="280"/>
              </w:tabs>
              <w:spacing w:line="360" w:lineRule="auto"/>
              <w:jc w:val="left"/>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1、比选文件其他内容与比选申请人须知前附表内容不一致的，以比选申请人须知前附表规定的内容为准。</w:t>
            </w:r>
          </w:p>
          <w:p>
            <w:pPr>
              <w:tabs>
                <w:tab w:val="left" w:pos="280"/>
              </w:tabs>
              <w:spacing w:line="360" w:lineRule="auto"/>
              <w:jc w:val="left"/>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2、比选报价小数点位数不作实质性要求。</w:t>
            </w:r>
          </w:p>
          <w:p>
            <w:pPr>
              <w:tabs>
                <w:tab w:val="left" w:pos="280"/>
              </w:tabs>
              <w:spacing w:line="360" w:lineRule="auto"/>
              <w:jc w:val="left"/>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3、供应商在本比选活动中有违法违规情形的，比选人有权禁止其参与本单位1—3年的比选活动。</w:t>
            </w:r>
          </w:p>
          <w:p>
            <w:pPr>
              <w:tabs>
                <w:tab w:val="left" w:pos="280"/>
              </w:tabs>
              <w:spacing w:line="360" w:lineRule="auto"/>
              <w:jc w:val="left"/>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4、各潜在供应商在比选过程中有相关咨询事项的，应注意其自身身份的保密，若因供应商自身原因，造成其投标信息泄漏的，由其承担相应责任。</w:t>
            </w:r>
          </w:p>
          <w:p>
            <w:pPr>
              <w:tabs>
                <w:tab w:val="left" w:pos="280"/>
              </w:tabs>
              <w:spacing w:line="360" w:lineRule="auto"/>
              <w:jc w:val="left"/>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5、本比选文件由比选人和代理机构负责解释</w:t>
            </w:r>
          </w:p>
          <w:p>
            <w:pPr>
              <w:tabs>
                <w:tab w:val="left" w:pos="280"/>
              </w:tabs>
              <w:spacing w:line="360" w:lineRule="auto"/>
              <w:jc w:val="left"/>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6、比选申请人对比选文件咨询</w:t>
            </w:r>
          </w:p>
          <w:p>
            <w:pPr>
              <w:tabs>
                <w:tab w:val="left" w:pos="280"/>
              </w:tabs>
              <w:spacing w:line="360" w:lineRule="auto"/>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 xml:space="preserve">联系人：连贵君 </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lang w:val="zh-CN"/>
                <w14:textFill>
                  <w14:solidFill>
                    <w14:schemeClr w14:val="tx1"/>
                  </w14:solidFill>
                </w14:textFill>
              </w:rPr>
              <w:t>联系电话：</w:t>
            </w:r>
            <w:r>
              <w:rPr>
                <w:rFonts w:hint="eastAsia" w:ascii="宋体" w:hAnsi="宋体"/>
                <w:color w:val="000000" w:themeColor="text1"/>
                <w:szCs w:val="21"/>
                <w:highlight w:val="none"/>
                <w:lang w:val="en-US" w:eastAsia="zh-CN"/>
                <w14:textFill>
                  <w14:solidFill>
                    <w14:schemeClr w14:val="tx1"/>
                  </w14:solidFill>
                </w14:textFill>
              </w:rPr>
              <w:t>19982367378</w:t>
            </w:r>
            <w:r>
              <w:rPr>
                <w:rFonts w:hint="eastAsia" w:ascii="宋体" w:hAnsi="宋体"/>
                <w:color w:val="000000" w:themeColor="text1"/>
                <w:szCs w:val="21"/>
                <w:highlight w:val="none"/>
                <w:lang w:val="zh-CN"/>
                <w14:textFill>
                  <w14:solidFill>
                    <w14:schemeClr w14:val="tx1"/>
                  </w14:solidFill>
                </w14:textFill>
              </w:rPr>
              <w:t xml:space="preserve"> </w:t>
            </w:r>
          </w:p>
        </w:tc>
      </w:tr>
    </w:tbl>
    <w:p>
      <w:pPr>
        <w:pStyle w:val="13"/>
        <w:numPr>
          <w:ilvl w:val="0"/>
          <w:numId w:val="0"/>
        </w:numPr>
        <w:ind w:left="0" w:leftChars="0" w:firstLine="0" w:firstLineChars="0"/>
        <w:jc w:val="both"/>
        <w:outlineLvl w:val="1"/>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bookmarkStart w:id="11" w:name="_Toc96691962"/>
      <w:r>
        <w:rPr>
          <w:rFonts w:hint="eastAsia" w:ascii="宋体" w:hAnsi="宋体"/>
          <w:color w:val="000000" w:themeColor="text1"/>
          <w:sz w:val="28"/>
          <w:szCs w:val="21"/>
          <w:highlight w:val="none"/>
          <w:lang w:val="en-US" w:eastAsia="zh-CN"/>
          <w14:textFill>
            <w14:solidFill>
              <w14:schemeClr w14:val="tx1"/>
            </w14:solidFill>
          </w14:textFill>
        </w:rPr>
        <w:t>一、</w:t>
      </w:r>
      <w:r>
        <w:rPr>
          <w:rFonts w:hint="eastAsia" w:ascii="宋体" w:hAnsi="宋体"/>
          <w:color w:val="000000" w:themeColor="text1"/>
          <w:sz w:val="28"/>
          <w:szCs w:val="21"/>
          <w:highlight w:val="none"/>
          <w14:textFill>
            <w14:solidFill>
              <w14:schemeClr w14:val="tx1"/>
            </w14:solidFill>
          </w14:textFill>
        </w:rPr>
        <w:t>比选申请人须知</w:t>
      </w:r>
      <w:bookmarkEnd w:id="11"/>
    </w:p>
    <w:p>
      <w:pPr>
        <w:spacing w:line="360" w:lineRule="auto"/>
        <w:jc w:val="left"/>
        <w:rPr>
          <w:rFonts w:ascii="宋体" w:hAnsi="宋体"/>
          <w:b/>
          <w:color w:val="000000" w:themeColor="text1"/>
          <w:szCs w:val="21"/>
          <w:highlight w:val="none"/>
          <w14:textFill>
            <w14:solidFill>
              <w14:schemeClr w14:val="tx1"/>
            </w14:solidFill>
          </w14:textFill>
        </w:rPr>
      </w:pPr>
      <w:bookmarkStart w:id="12" w:name="_Toc183682342"/>
      <w:bookmarkStart w:id="13" w:name="_Toc183582205"/>
      <w:bookmarkStart w:id="14" w:name="_Toc217446034"/>
      <w:r>
        <w:rPr>
          <w:rFonts w:ascii="宋体" w:hAnsi="宋体"/>
          <w:b/>
          <w:color w:val="000000" w:themeColor="text1"/>
          <w:szCs w:val="21"/>
          <w:highlight w:val="none"/>
          <w14:textFill>
            <w14:solidFill>
              <w14:schemeClr w14:val="tx1"/>
            </w14:solidFill>
          </w14:textFill>
        </w:rPr>
        <w:t>1.</w:t>
      </w:r>
      <w:bookmarkEnd w:id="12"/>
      <w:bookmarkEnd w:id="13"/>
      <w:r>
        <w:rPr>
          <w:rFonts w:hint="eastAsia" w:ascii="宋体" w:hAnsi="宋体"/>
          <w:b/>
          <w:color w:val="000000" w:themeColor="text1"/>
          <w:szCs w:val="21"/>
          <w:highlight w:val="none"/>
          <w14:textFill>
            <w14:solidFill>
              <w14:schemeClr w14:val="tx1"/>
            </w14:solidFill>
          </w14:textFill>
        </w:rPr>
        <w:t>适用范围</w:t>
      </w:r>
      <w:bookmarkEnd w:id="14"/>
    </w:p>
    <w:p>
      <w:pPr>
        <w:tabs>
          <w:tab w:val="left" w:pos="766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1.1 </w:t>
      </w:r>
      <w:r>
        <w:rPr>
          <w:rFonts w:hint="eastAsia" w:ascii="宋体" w:hAnsi="宋体"/>
          <w:color w:val="000000" w:themeColor="text1"/>
          <w:szCs w:val="21"/>
          <w:highlight w:val="none"/>
          <w14:textFill>
            <w14:solidFill>
              <w14:schemeClr w14:val="tx1"/>
            </w14:solidFill>
          </w14:textFill>
        </w:rPr>
        <w:t>本比选文件仅适用于本次比选所叙述的项目比选。</w:t>
      </w:r>
    </w:p>
    <w:p>
      <w:pPr>
        <w:spacing w:line="360" w:lineRule="auto"/>
        <w:jc w:val="left"/>
        <w:rPr>
          <w:rFonts w:ascii="宋体" w:hAnsi="宋体"/>
          <w:b/>
          <w:color w:val="000000" w:themeColor="text1"/>
          <w:szCs w:val="21"/>
          <w:highlight w:val="none"/>
          <w14:textFill>
            <w14:solidFill>
              <w14:schemeClr w14:val="tx1"/>
            </w14:solidFill>
          </w14:textFill>
        </w:rPr>
      </w:pPr>
      <w:bookmarkStart w:id="15" w:name="_Toc183682343"/>
      <w:bookmarkStart w:id="16" w:name="_Toc183582206"/>
      <w:bookmarkStart w:id="17" w:name="_Toc217446035"/>
      <w:r>
        <w:rPr>
          <w:rFonts w:ascii="宋体" w:hAnsi="宋体"/>
          <w:b/>
          <w:color w:val="000000" w:themeColor="text1"/>
          <w:szCs w:val="21"/>
          <w:highlight w:val="none"/>
          <w14:textFill>
            <w14:solidFill>
              <w14:schemeClr w14:val="tx1"/>
            </w14:solidFill>
          </w14:textFill>
        </w:rPr>
        <w:t xml:space="preserve">2. </w:t>
      </w:r>
      <w:bookmarkEnd w:id="15"/>
      <w:bookmarkEnd w:id="16"/>
      <w:r>
        <w:rPr>
          <w:rFonts w:hint="eastAsia" w:ascii="宋体" w:hAnsi="宋体"/>
          <w:b/>
          <w:color w:val="000000" w:themeColor="text1"/>
          <w:szCs w:val="21"/>
          <w:highlight w:val="none"/>
          <w14:textFill>
            <w14:solidFill>
              <w14:schemeClr w14:val="tx1"/>
            </w14:solidFill>
          </w14:textFill>
        </w:rPr>
        <w:t>有关定义</w:t>
      </w:r>
      <w:bookmarkEnd w:id="17"/>
    </w:p>
    <w:p>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2.1 </w:t>
      </w:r>
      <w:r>
        <w:rPr>
          <w:rFonts w:hint="eastAsia" w:ascii="宋体" w:hAnsi="宋体"/>
          <w:color w:val="000000" w:themeColor="text1"/>
          <w:szCs w:val="21"/>
          <w:highlight w:val="none"/>
          <w14:textFill>
            <w14:solidFill>
              <w14:schemeClr w14:val="tx1"/>
            </w14:solidFill>
          </w14:textFill>
        </w:rPr>
        <w:t>“比选人”系指依法进行比选的单位。本次比选的比选人详见申请人须知前附表。</w:t>
      </w:r>
    </w:p>
    <w:p>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“比选申请人”系指按本项目比选公告要求报名并拟参加本次比选的</w:t>
      </w:r>
      <w:r>
        <w:rPr>
          <w:rFonts w:hint="eastAsia" w:ascii="宋体" w:hAnsi="宋体" w:cs="宋体"/>
          <w:color w:val="000000" w:themeColor="text1"/>
          <w:kern w:val="0"/>
          <w:szCs w:val="21"/>
          <w:highlight w:val="none"/>
          <w14:textFill>
            <w14:solidFill>
              <w14:schemeClr w14:val="tx1"/>
            </w14:solidFill>
          </w14:textFill>
        </w:rPr>
        <w:t>法人或者其他组织</w:t>
      </w:r>
      <w:r>
        <w:rPr>
          <w:rFonts w:hint="eastAsia" w:ascii="宋体" w:hAnsi="宋体"/>
          <w:color w:val="000000" w:themeColor="text1"/>
          <w:szCs w:val="21"/>
          <w:highlight w:val="none"/>
          <w14:textFill>
            <w14:solidFill>
              <w14:schemeClr w14:val="tx1"/>
            </w14:solidFill>
          </w14:textFill>
        </w:rPr>
        <w:t>。</w:t>
      </w:r>
    </w:p>
    <w:p>
      <w:pPr>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3</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比选申请人资格要求</w:t>
      </w:r>
      <w:r>
        <w:rPr>
          <w:rFonts w:hint="eastAsia" w:ascii="宋体" w:hAnsi="宋体"/>
          <w:color w:val="000000" w:themeColor="text1"/>
          <w:szCs w:val="21"/>
          <w:highlight w:val="none"/>
          <w14:textFill>
            <w14:solidFill>
              <w14:schemeClr w14:val="tx1"/>
            </w14:solidFill>
          </w14:textFill>
        </w:rPr>
        <w:t>（适用于未进行资格预审的）</w:t>
      </w:r>
    </w:p>
    <w:p>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.1 比选申请人应具备履行合同所</w:t>
      </w:r>
      <w:r>
        <w:rPr>
          <w:rFonts w:hint="eastAsia" w:ascii="宋体" w:hAnsi="宋体"/>
          <w:color w:val="000000" w:themeColor="text1"/>
          <w:szCs w:val="21"/>
          <w:highlight w:val="none"/>
          <w:lang w:eastAsia="zh-CN"/>
          <w14:textFill>
            <w14:solidFill>
              <w14:schemeClr w14:val="tx1"/>
            </w14:solidFill>
          </w14:textFill>
        </w:rPr>
        <w:t>需要</w:t>
      </w:r>
      <w:r>
        <w:rPr>
          <w:rFonts w:hint="eastAsia" w:ascii="宋体" w:hAnsi="宋体"/>
          <w:color w:val="000000" w:themeColor="text1"/>
          <w:szCs w:val="21"/>
          <w:highlight w:val="none"/>
          <w14:textFill>
            <w14:solidFill>
              <w14:schemeClr w14:val="tx1"/>
            </w14:solidFill>
          </w14:textFill>
        </w:rPr>
        <w:t>的专业技术能力。具体要求详见申请人须知前附表。</w:t>
      </w:r>
    </w:p>
    <w:p>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.2 申请人须知前附表规定接受联合体的，除应符合本章第4.1项和申请人须知前附表的要求外，还应遵守以下规定：</w:t>
      </w:r>
    </w:p>
    <w:p>
      <w:pPr>
        <w:numPr>
          <w:ilvl w:val="0"/>
          <w:numId w:val="2"/>
        </w:num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联合体各方应按比选文件提供的格式签订联合体协议书，明确联合体牵头人和各方权利义务；</w:t>
      </w:r>
    </w:p>
    <w:p>
      <w:pPr>
        <w:numPr>
          <w:ilvl w:val="0"/>
          <w:numId w:val="2"/>
        </w:num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联合体各方不得再以自己名义单独或参与其他联合体在同一标段参加比选。</w:t>
      </w:r>
    </w:p>
    <w:p>
      <w:pPr>
        <w:spacing w:line="400" w:lineRule="exact"/>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4</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 xml:space="preserve">充分、公平竞争保障措施 </w:t>
      </w:r>
    </w:p>
    <w:p>
      <w:pPr>
        <w:tabs>
          <w:tab w:val="left" w:pos="7665"/>
        </w:tabs>
        <w:spacing w:line="400" w:lineRule="exact"/>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.1利害关系处理。单位负责人为同一人或者存在直接控股、管理关系的不同</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比选申请人</w:t>
      </w:r>
      <w:r>
        <w:rPr>
          <w:rFonts w:hint="eastAsia" w:ascii="宋体" w:hAnsi="宋体" w:eastAsia="宋体" w:cs="Times New Roman"/>
          <w:color w:val="000000" w:themeColor="text1"/>
          <w:szCs w:val="21"/>
          <w:highlight w:val="none"/>
          <w14:textFill>
            <w14:solidFill>
              <w14:schemeClr w14:val="tx1"/>
            </w14:solidFill>
          </w14:textFill>
        </w:rPr>
        <w:t>不得参加同一合同项下的采购活动。采购项目实行资格预审的，单位负责人为同一人或者存在直接控股、管理关系的不同</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比选申请人</w:t>
      </w:r>
      <w:r>
        <w:rPr>
          <w:rFonts w:hint="eastAsia" w:ascii="宋体" w:hAnsi="宋体" w:eastAsia="宋体" w:cs="Times New Roman"/>
          <w:color w:val="000000" w:themeColor="text1"/>
          <w:szCs w:val="21"/>
          <w:highlight w:val="none"/>
          <w14:textFill>
            <w14:solidFill>
              <w14:schemeClr w14:val="tx1"/>
            </w14:solidFill>
          </w14:textFill>
        </w:rPr>
        <w:t>可以参加资格预审，但只能由</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比选申请人</w:t>
      </w:r>
      <w:r>
        <w:rPr>
          <w:rFonts w:hint="eastAsia" w:ascii="宋体" w:hAnsi="宋体" w:eastAsia="宋体" w:cs="Times New Roman"/>
          <w:color w:val="000000" w:themeColor="text1"/>
          <w:szCs w:val="21"/>
          <w:highlight w:val="none"/>
          <w14:textFill>
            <w14:solidFill>
              <w14:schemeClr w14:val="tx1"/>
            </w14:solidFill>
          </w14:textFill>
        </w:rPr>
        <w:t>确定其中一家符合条件的</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比选申请人</w:t>
      </w:r>
      <w:r>
        <w:rPr>
          <w:rFonts w:hint="eastAsia" w:ascii="宋体" w:hAnsi="宋体" w:eastAsia="宋体" w:cs="Times New Roman"/>
          <w:color w:val="000000" w:themeColor="text1"/>
          <w:szCs w:val="21"/>
          <w:highlight w:val="none"/>
          <w14:textFill>
            <w14:solidFill>
              <w14:schemeClr w14:val="tx1"/>
            </w14:solidFill>
          </w14:textFill>
        </w:rPr>
        <w:t>参加后续的</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w:t>
      </w:r>
      <w:r>
        <w:rPr>
          <w:rFonts w:hint="eastAsia" w:ascii="宋体" w:hAnsi="宋体" w:eastAsia="宋体" w:cs="Times New Roman"/>
          <w:color w:val="000000" w:themeColor="text1"/>
          <w:szCs w:val="21"/>
          <w:highlight w:val="none"/>
          <w14:textFill>
            <w14:solidFill>
              <w14:schemeClr w14:val="tx1"/>
            </w14:solidFill>
          </w14:textFill>
        </w:rPr>
        <w:t>活动，否则，其</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比选申请</w:t>
      </w:r>
      <w:r>
        <w:rPr>
          <w:rFonts w:hint="eastAsia" w:ascii="宋体" w:hAnsi="宋体" w:eastAsia="宋体" w:cs="Times New Roman"/>
          <w:color w:val="000000" w:themeColor="text1"/>
          <w:szCs w:val="21"/>
          <w:highlight w:val="none"/>
          <w14:textFill>
            <w14:solidFill>
              <w14:schemeClr w14:val="tx1"/>
            </w14:solidFill>
          </w14:textFill>
        </w:rPr>
        <w:t>文件作为无效处理。</w:t>
      </w:r>
    </w:p>
    <w:p>
      <w:pPr>
        <w:tabs>
          <w:tab w:val="left" w:pos="7665"/>
        </w:tabs>
        <w:spacing w:line="400" w:lineRule="exact"/>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.2利害关系授权代表处理。两家以上的</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比选申请人</w:t>
      </w:r>
      <w:r>
        <w:rPr>
          <w:rFonts w:hint="eastAsia" w:ascii="宋体" w:hAnsi="宋体" w:eastAsia="宋体" w:cs="Times New Roman"/>
          <w:color w:val="000000" w:themeColor="text1"/>
          <w:szCs w:val="21"/>
          <w:highlight w:val="none"/>
          <w14:textFill>
            <w14:solidFill>
              <w14:schemeClr w14:val="tx1"/>
            </w14:solidFill>
          </w14:textFill>
        </w:rPr>
        <w:t>不得在同一合同项下的采购项目中，委托同一个自然人、同一家庭的人员、同一单位的人员作为其授权代表，否则，其</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比选申请</w:t>
      </w:r>
      <w:r>
        <w:rPr>
          <w:rFonts w:hint="eastAsia" w:ascii="宋体" w:hAnsi="宋体" w:eastAsia="宋体" w:cs="Times New Roman"/>
          <w:color w:val="000000" w:themeColor="text1"/>
          <w:szCs w:val="21"/>
          <w:highlight w:val="none"/>
          <w14:textFill>
            <w14:solidFill>
              <w14:schemeClr w14:val="tx1"/>
            </w14:solidFill>
          </w14:textFill>
        </w:rPr>
        <w:t>文件作为无效处理。</w:t>
      </w:r>
    </w:p>
    <w:p>
      <w:pPr>
        <w:tabs>
          <w:tab w:val="left" w:pos="7665"/>
        </w:tabs>
        <w:spacing w:line="400" w:lineRule="exact"/>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.3前期参与</w:t>
      </w:r>
      <w:r>
        <w:rPr>
          <w:rFonts w:hint="eastAsia" w:ascii="宋体" w:hAnsi="宋体" w:eastAsia="宋体" w:cs="Times New Roman"/>
          <w:color w:val="000000" w:themeColor="text1"/>
          <w:szCs w:val="21"/>
          <w:highlight w:val="none"/>
          <w:lang w:val="en-US" w:eastAsia="zh-CN"/>
          <w14:textFill>
            <w14:solidFill>
              <w14:schemeClr w14:val="tx1"/>
            </w14:solidFill>
          </w14:textFill>
        </w:rPr>
        <w:t>单位</w:t>
      </w:r>
      <w:r>
        <w:rPr>
          <w:rFonts w:hint="eastAsia" w:ascii="宋体" w:hAnsi="宋体" w:eastAsia="宋体" w:cs="Times New Roman"/>
          <w:color w:val="000000" w:themeColor="text1"/>
          <w:szCs w:val="21"/>
          <w:highlight w:val="none"/>
          <w14:textFill>
            <w14:solidFill>
              <w14:schemeClr w14:val="tx1"/>
            </w14:solidFill>
          </w14:textFill>
        </w:rPr>
        <w:t>处理。为</w:t>
      </w:r>
      <w:r>
        <w:rPr>
          <w:rFonts w:hint="eastAsia" w:ascii="宋体" w:hAnsi="宋体" w:eastAsia="宋体" w:cs="Times New Roman"/>
          <w:color w:val="000000" w:themeColor="text1"/>
          <w:szCs w:val="21"/>
          <w:highlight w:val="none"/>
          <w:lang w:val="en-US" w:eastAsia="zh-CN"/>
          <w14:textFill>
            <w14:solidFill>
              <w14:schemeClr w14:val="tx1"/>
            </w14:solidFill>
          </w14:textFill>
        </w:rPr>
        <w:t>本</w:t>
      </w:r>
      <w:r>
        <w:rPr>
          <w:rFonts w:hint="eastAsia" w:ascii="宋体" w:hAnsi="宋体" w:eastAsia="宋体" w:cs="Times New Roman"/>
          <w:color w:val="000000" w:themeColor="text1"/>
          <w:szCs w:val="21"/>
          <w:highlight w:val="none"/>
          <w14:textFill>
            <w14:solidFill>
              <w14:schemeClr w14:val="tx1"/>
            </w14:solidFill>
          </w14:textFill>
        </w:rPr>
        <w:t>项目提供整体设计、规范编制或者项目管理、监理、检测等服务的</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比选申请人</w:t>
      </w:r>
      <w:r>
        <w:rPr>
          <w:rFonts w:hint="eastAsia" w:ascii="宋体" w:hAnsi="宋体" w:eastAsia="宋体" w:cs="Times New Roman"/>
          <w:color w:val="000000" w:themeColor="text1"/>
          <w:szCs w:val="21"/>
          <w:highlight w:val="none"/>
          <w14:textFill>
            <w14:solidFill>
              <w14:schemeClr w14:val="tx1"/>
            </w14:solidFill>
          </w14:textFill>
        </w:rPr>
        <w:t>，不得再参加该项目的其他采购活动。</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比选申请人</w:t>
      </w:r>
      <w:r>
        <w:rPr>
          <w:rFonts w:hint="eastAsia" w:ascii="宋体" w:hAnsi="宋体" w:eastAsia="宋体" w:cs="Times New Roman"/>
          <w:color w:val="000000" w:themeColor="text1"/>
          <w:szCs w:val="21"/>
          <w:highlight w:val="none"/>
          <w14:textFill>
            <w14:solidFill>
              <w14:schemeClr w14:val="tx1"/>
            </w14:solidFill>
          </w14:textFill>
        </w:rPr>
        <w:t>为</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w:t>
      </w:r>
      <w:r>
        <w:rPr>
          <w:rFonts w:hint="eastAsia" w:ascii="宋体" w:hAnsi="宋体" w:eastAsia="宋体" w:cs="Times New Roman"/>
          <w:color w:val="000000" w:themeColor="text1"/>
          <w:szCs w:val="21"/>
          <w:highlight w:val="none"/>
          <w14:textFill>
            <w14:solidFill>
              <w14:schemeClr w14:val="tx1"/>
            </w14:solidFill>
          </w14:textFill>
        </w:rPr>
        <w:t>人、代理机构在确定</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w:t>
      </w:r>
      <w:r>
        <w:rPr>
          <w:rFonts w:hint="eastAsia" w:ascii="宋体" w:hAnsi="宋体" w:eastAsia="宋体" w:cs="Times New Roman"/>
          <w:color w:val="000000" w:themeColor="text1"/>
          <w:szCs w:val="21"/>
          <w:highlight w:val="none"/>
          <w14:textFill>
            <w14:solidFill>
              <w14:schemeClr w14:val="tx1"/>
            </w14:solidFill>
          </w14:textFill>
        </w:rPr>
        <w:t>需求、编制</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w:t>
      </w:r>
      <w:r>
        <w:rPr>
          <w:rFonts w:hint="eastAsia" w:ascii="宋体" w:hAnsi="宋体" w:eastAsia="宋体" w:cs="Times New Roman"/>
          <w:color w:val="000000" w:themeColor="text1"/>
          <w:szCs w:val="21"/>
          <w:highlight w:val="none"/>
          <w14:textFill>
            <w14:solidFill>
              <w14:schemeClr w14:val="tx1"/>
            </w14:solidFill>
          </w14:textFill>
        </w:rPr>
        <w:t>文件过程中提供咨询论证，其提供的咨询论证意见成为</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w:t>
      </w:r>
      <w:r>
        <w:rPr>
          <w:rFonts w:hint="eastAsia" w:ascii="宋体" w:hAnsi="宋体" w:eastAsia="宋体" w:cs="Times New Roman"/>
          <w:color w:val="000000" w:themeColor="text1"/>
          <w:szCs w:val="21"/>
          <w:highlight w:val="none"/>
          <w14:textFill>
            <w14:solidFill>
              <w14:schemeClr w14:val="tx1"/>
            </w14:solidFill>
          </w14:textFill>
        </w:rPr>
        <w:t>文件中规定的</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比选申请人</w:t>
      </w:r>
      <w:r>
        <w:rPr>
          <w:rFonts w:hint="eastAsia" w:ascii="宋体" w:hAnsi="宋体" w:eastAsia="宋体" w:cs="Times New Roman"/>
          <w:color w:val="000000" w:themeColor="text1"/>
          <w:szCs w:val="21"/>
          <w:highlight w:val="none"/>
          <w14:textFill>
            <w14:solidFill>
              <w14:schemeClr w14:val="tx1"/>
            </w14:solidFill>
          </w14:textFill>
        </w:rPr>
        <w:t>资格条件、技术服务商务要求、评</w:t>
      </w:r>
      <w:r>
        <w:rPr>
          <w:rFonts w:hint="eastAsia" w:ascii="宋体" w:hAnsi="宋体" w:eastAsia="宋体" w:cs="Times New Roman"/>
          <w:color w:val="000000" w:themeColor="text1"/>
          <w:szCs w:val="21"/>
          <w:highlight w:val="none"/>
          <w:lang w:val="en-US" w:eastAsia="zh-CN"/>
          <w14:textFill>
            <w14:solidFill>
              <w14:schemeClr w14:val="tx1"/>
            </w14:solidFill>
          </w14:textFill>
        </w:rPr>
        <w:t>审</w:t>
      </w:r>
      <w:r>
        <w:rPr>
          <w:rFonts w:hint="eastAsia" w:ascii="宋体" w:hAnsi="宋体" w:eastAsia="宋体" w:cs="Times New Roman"/>
          <w:color w:val="000000" w:themeColor="text1"/>
          <w:szCs w:val="21"/>
          <w:highlight w:val="none"/>
          <w14:textFill>
            <w14:solidFill>
              <w14:schemeClr w14:val="tx1"/>
            </w14:solidFill>
          </w14:textFill>
        </w:rPr>
        <w:t>因素和标准、采购合同等实质性内容条款的，视同为</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w:t>
      </w:r>
      <w:r>
        <w:rPr>
          <w:rFonts w:hint="eastAsia" w:ascii="宋体" w:hAnsi="宋体" w:eastAsia="宋体" w:cs="Times New Roman"/>
          <w:color w:val="000000" w:themeColor="text1"/>
          <w:szCs w:val="21"/>
          <w:highlight w:val="none"/>
          <w14:textFill>
            <w14:solidFill>
              <w14:schemeClr w14:val="tx1"/>
            </w14:solidFill>
          </w14:textFill>
        </w:rPr>
        <w:t>项目提供规范编制。</w:t>
      </w:r>
    </w:p>
    <w:p>
      <w:pPr>
        <w:tabs>
          <w:tab w:val="left" w:pos="7665"/>
        </w:tabs>
        <w:spacing w:line="400" w:lineRule="exact"/>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.4</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比选申请人</w:t>
      </w:r>
      <w:r>
        <w:rPr>
          <w:rFonts w:hint="eastAsia" w:ascii="宋体" w:hAnsi="宋体" w:eastAsia="宋体" w:cs="Times New Roman"/>
          <w:color w:val="000000" w:themeColor="text1"/>
          <w:szCs w:val="21"/>
          <w:highlight w:val="none"/>
          <w14:textFill>
            <w14:solidFill>
              <w14:schemeClr w14:val="tx1"/>
            </w14:solidFill>
          </w14:textFill>
        </w:rPr>
        <w:t>实际控制人或者中高级管理人员，同时是代理机构工作人员，不得参与本项目</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w:t>
      </w:r>
      <w:r>
        <w:rPr>
          <w:rFonts w:hint="eastAsia" w:ascii="宋体" w:hAnsi="宋体" w:eastAsia="宋体" w:cs="Times New Roman"/>
          <w:color w:val="000000" w:themeColor="text1"/>
          <w:szCs w:val="21"/>
          <w:highlight w:val="none"/>
          <w14:textFill>
            <w14:solidFill>
              <w14:schemeClr w14:val="tx1"/>
            </w14:solidFill>
          </w14:textFill>
        </w:rPr>
        <w:t>活动。</w:t>
      </w:r>
    </w:p>
    <w:p>
      <w:pPr>
        <w:tabs>
          <w:tab w:val="left" w:pos="7665"/>
        </w:tabs>
        <w:spacing w:line="400" w:lineRule="exact"/>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5比选申请人</w:t>
      </w:r>
      <w:r>
        <w:rPr>
          <w:rFonts w:hint="eastAsia" w:ascii="宋体" w:hAnsi="宋体" w:eastAsia="宋体" w:cs="Times New Roman"/>
          <w:color w:val="000000" w:themeColor="text1"/>
          <w:szCs w:val="21"/>
          <w:highlight w:val="none"/>
          <w14:textFill>
            <w14:solidFill>
              <w14:schemeClr w14:val="tx1"/>
            </w14:solidFill>
          </w14:textFill>
        </w:rPr>
        <w:t>与代理机构存在关联关系，或者是代理机构的母公司或子公司，不得参加本项目</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w:t>
      </w:r>
      <w:r>
        <w:rPr>
          <w:rFonts w:hint="eastAsia" w:ascii="宋体" w:hAnsi="宋体" w:eastAsia="宋体" w:cs="Times New Roman"/>
          <w:color w:val="000000" w:themeColor="text1"/>
          <w:szCs w:val="21"/>
          <w:highlight w:val="none"/>
          <w14:textFill>
            <w14:solidFill>
              <w14:schemeClr w14:val="tx1"/>
            </w14:solidFill>
          </w14:textFill>
        </w:rPr>
        <w:t>活动。</w:t>
      </w:r>
    </w:p>
    <w:p>
      <w:pPr>
        <w:tabs>
          <w:tab w:val="left" w:pos="7665"/>
        </w:tabs>
        <w:spacing w:line="400" w:lineRule="exact"/>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6</w:t>
      </w:r>
      <w:r>
        <w:rPr>
          <w:rFonts w:hint="eastAsia" w:ascii="宋体" w:hAnsi="宋体" w:eastAsia="宋体" w:cs="Times New Roman"/>
          <w:color w:val="000000" w:themeColor="text1"/>
          <w:szCs w:val="21"/>
          <w:highlight w:val="none"/>
          <w14:textFill>
            <w14:solidFill>
              <w14:schemeClr w14:val="tx1"/>
            </w14:solidFill>
          </w14:textFill>
        </w:rPr>
        <w:t>回避。</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比选申请人</w:t>
      </w:r>
      <w:r>
        <w:rPr>
          <w:rFonts w:hint="eastAsia" w:ascii="宋体" w:hAnsi="宋体" w:eastAsia="宋体" w:cs="Times New Roman"/>
          <w:color w:val="000000" w:themeColor="text1"/>
          <w:szCs w:val="21"/>
          <w:highlight w:val="none"/>
          <w14:textFill>
            <w14:solidFill>
              <w14:schemeClr w14:val="tx1"/>
            </w14:solidFill>
          </w14:textFill>
        </w:rPr>
        <w:t>认为采购人员及相关人员与其他</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比选申请人</w:t>
      </w:r>
      <w:r>
        <w:rPr>
          <w:rFonts w:hint="eastAsia" w:ascii="宋体" w:hAnsi="宋体" w:eastAsia="宋体" w:cs="Times New Roman"/>
          <w:color w:val="000000" w:themeColor="text1"/>
          <w:szCs w:val="21"/>
          <w:highlight w:val="none"/>
          <w14:textFill>
            <w14:solidFill>
              <w14:schemeClr w14:val="tx1"/>
            </w14:solidFill>
          </w14:textFill>
        </w:rPr>
        <w:t>有利害关系的，可以向代理机构书面提出回避申请，并说明理由。代理机构将及时询问被申请回避人员，有利害关系的被申请回避人员应当回避。</w:t>
      </w:r>
    </w:p>
    <w:p>
      <w:pPr>
        <w:spacing w:line="400" w:lineRule="exact"/>
        <w:jc w:val="left"/>
        <w:rPr>
          <w:rFonts w:ascii="宋体" w:hAnsi="宋体"/>
          <w:b/>
          <w:color w:val="000000" w:themeColor="text1"/>
          <w:szCs w:val="21"/>
          <w:highlight w:val="none"/>
          <w14:textFill>
            <w14:solidFill>
              <w14:schemeClr w14:val="tx1"/>
            </w14:solidFill>
          </w14:textFill>
        </w:rPr>
      </w:pPr>
      <w:bookmarkStart w:id="18" w:name="_Toc183682345"/>
      <w:bookmarkStart w:id="19" w:name="_Toc183582208"/>
      <w:bookmarkStart w:id="20" w:name="_Toc217446037"/>
      <w:r>
        <w:rPr>
          <w:rFonts w:ascii="宋体" w:hAnsi="宋体"/>
          <w:b/>
          <w:color w:val="000000" w:themeColor="text1"/>
          <w:szCs w:val="21"/>
          <w:highlight w:val="none"/>
          <w14:textFill>
            <w14:solidFill>
              <w14:schemeClr w14:val="tx1"/>
            </w14:solidFill>
          </w14:textFill>
        </w:rPr>
        <w:t xml:space="preserve">5. </w:t>
      </w:r>
      <w:r>
        <w:rPr>
          <w:rFonts w:hint="eastAsia" w:ascii="宋体" w:hAnsi="宋体"/>
          <w:b/>
          <w:color w:val="000000" w:themeColor="text1"/>
          <w:szCs w:val="21"/>
          <w:highlight w:val="none"/>
          <w14:textFill>
            <w14:solidFill>
              <w14:schemeClr w14:val="tx1"/>
            </w14:solidFill>
          </w14:textFill>
        </w:rPr>
        <w:t>比选补偿及</w:t>
      </w:r>
      <w:bookmarkEnd w:id="18"/>
      <w:bookmarkEnd w:id="19"/>
      <w:bookmarkEnd w:id="20"/>
      <w:r>
        <w:rPr>
          <w:rFonts w:hint="eastAsia" w:ascii="宋体" w:hAnsi="宋体"/>
          <w:b/>
          <w:color w:val="000000" w:themeColor="text1"/>
          <w:szCs w:val="21"/>
          <w:highlight w:val="none"/>
          <w14:textFill>
            <w14:solidFill>
              <w14:schemeClr w14:val="tx1"/>
            </w14:solidFill>
          </w14:textFill>
        </w:rPr>
        <w:t>费用承担</w:t>
      </w:r>
    </w:p>
    <w:p>
      <w:pPr>
        <w:tabs>
          <w:tab w:val="left" w:pos="7665"/>
        </w:tabs>
        <w:spacing w:line="400" w:lineRule="exact"/>
        <w:ind w:firstLine="42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5.1 对未中选人是否给予补偿及补偿标准：详见申请人须知前附表。</w:t>
      </w:r>
    </w:p>
    <w:p>
      <w:pPr>
        <w:tabs>
          <w:tab w:val="left" w:pos="7665"/>
        </w:tabs>
        <w:spacing w:line="40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比选申请人准备和参加比选活动发生的费用自理。</w:t>
      </w:r>
    </w:p>
    <w:p>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6. </w:t>
      </w:r>
      <w:r>
        <w:rPr>
          <w:rFonts w:hint="eastAsia" w:ascii="宋体" w:hAnsi="宋体"/>
          <w:b/>
          <w:color w:val="000000" w:themeColor="text1"/>
          <w:szCs w:val="21"/>
          <w:highlight w:val="none"/>
          <w14:textFill>
            <w14:solidFill>
              <w14:schemeClr w14:val="tx1"/>
            </w14:solidFill>
          </w14:textFill>
        </w:rPr>
        <w:t>保密</w:t>
      </w:r>
    </w:p>
    <w:p>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参与本次比选的各方应对比选文件和比选申请文件中的商业和技术等秘密保密，违者应对由此造成的后果承担法律责任。</w:t>
      </w:r>
    </w:p>
    <w:p>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7. </w:t>
      </w:r>
      <w:r>
        <w:rPr>
          <w:rFonts w:hint="eastAsia" w:ascii="宋体" w:hAnsi="宋体"/>
          <w:b/>
          <w:color w:val="000000" w:themeColor="text1"/>
          <w:szCs w:val="21"/>
          <w:highlight w:val="none"/>
          <w14:textFill>
            <w14:solidFill>
              <w14:schemeClr w14:val="tx1"/>
            </w14:solidFill>
          </w14:textFill>
        </w:rPr>
        <w:t>语言文字</w:t>
      </w:r>
    </w:p>
    <w:p>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除专业术语外，与比选有关的语言均使用中文，必要时专用术语应附有中文注释。</w:t>
      </w:r>
    </w:p>
    <w:p>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8. </w:t>
      </w:r>
      <w:r>
        <w:rPr>
          <w:rFonts w:hint="eastAsia" w:ascii="宋体" w:hAnsi="宋体"/>
          <w:b/>
          <w:color w:val="000000" w:themeColor="text1"/>
          <w:szCs w:val="21"/>
          <w:highlight w:val="none"/>
          <w14:textFill>
            <w14:solidFill>
              <w14:schemeClr w14:val="tx1"/>
            </w14:solidFill>
          </w14:textFill>
        </w:rPr>
        <w:t>计量单位</w:t>
      </w:r>
    </w:p>
    <w:p>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所以计量均采用中华人民共和国法定计量单位。</w:t>
      </w:r>
      <w:bookmarkStart w:id="21" w:name="_Toc183582211"/>
      <w:bookmarkStart w:id="22" w:name="_Toc217446040"/>
      <w:bookmarkStart w:id="23" w:name="_Toc183682348"/>
    </w:p>
    <w:bookmarkEnd w:id="21"/>
    <w:bookmarkEnd w:id="22"/>
    <w:bookmarkEnd w:id="23"/>
    <w:p>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9. </w:t>
      </w:r>
      <w:r>
        <w:rPr>
          <w:rFonts w:hint="eastAsia" w:ascii="宋体" w:hAnsi="宋体"/>
          <w:b/>
          <w:color w:val="000000" w:themeColor="text1"/>
          <w:szCs w:val="21"/>
          <w:highlight w:val="none"/>
          <w14:textFill>
            <w14:solidFill>
              <w14:schemeClr w14:val="tx1"/>
            </w14:solidFill>
          </w14:textFill>
        </w:rPr>
        <w:t>踏勘现场</w:t>
      </w:r>
    </w:p>
    <w:p>
      <w:pPr>
        <w:tabs>
          <w:tab w:val="left" w:pos="7665"/>
        </w:tabs>
        <w:spacing w:line="40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9.1 申请人须知前附表规定组织踏勘现场的，比选人按申请人须知前附表规定的时间、地点组织比选申请人踏勘现场。 </w:t>
      </w:r>
    </w:p>
    <w:p>
      <w:pPr>
        <w:tabs>
          <w:tab w:val="left" w:pos="7665"/>
        </w:tabs>
        <w:spacing w:line="40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9.2 比选申请人及其代表在进行现场考察时，须遵守比选人的所有规定和条例；比选申请人考察现场所发生的一切费用由比选申请人自己承担。</w:t>
      </w:r>
    </w:p>
    <w:p>
      <w:pPr>
        <w:tabs>
          <w:tab w:val="left" w:pos="7665"/>
        </w:tabs>
        <w:spacing w:line="40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9.3 除比选人的原因外，比选申请人自行负责在踏勘现场中所发生的人员伤亡和财产损失。</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9.4在踏勘现场中由比选人提供的资料和数据，只是作为比选申请人编制比选申请文件时的参考。比选人对比选申请人由此作出的推论、解释和结论概不负责。</w:t>
      </w:r>
    </w:p>
    <w:p>
      <w:pPr>
        <w:pStyle w:val="13"/>
        <w:numPr>
          <w:ilvl w:val="0"/>
          <w:numId w:val="0"/>
        </w:numPr>
        <w:ind w:left="0" w:leftChars="0" w:firstLine="0" w:firstLineChars="0"/>
        <w:outlineLvl w:val="1"/>
        <w:rPr>
          <w:rFonts w:hint="eastAsia" w:ascii="宋体" w:hAnsi="宋体" w:eastAsia="宋体" w:cs="宋体"/>
          <w:b/>
          <w:bCs w:val="0"/>
          <w:color w:val="000000" w:themeColor="text1"/>
          <w:sz w:val="28"/>
          <w:szCs w:val="21"/>
          <w:highlight w:val="none"/>
          <w14:textFill>
            <w14:solidFill>
              <w14:schemeClr w14:val="tx1"/>
            </w14:solidFill>
          </w14:textFill>
        </w:rPr>
      </w:pPr>
      <w:bookmarkStart w:id="24" w:name="_Toc77400779"/>
      <w:bookmarkStart w:id="25" w:name="_Toc217446038"/>
      <w:bookmarkStart w:id="26" w:name="_Toc89075875"/>
      <w:bookmarkStart w:id="27" w:name="_Toc183682346"/>
      <w:bookmarkStart w:id="28" w:name="_Toc183582209"/>
      <w:r>
        <w:rPr>
          <w:rFonts w:hint="eastAsia" w:ascii="宋体" w:hAnsi="宋体" w:eastAsia="宋体" w:cs="宋体"/>
          <w:b/>
          <w:bCs w:val="0"/>
          <w:color w:val="000000" w:themeColor="text1"/>
          <w:sz w:val="28"/>
          <w:szCs w:val="21"/>
          <w:highlight w:val="none"/>
          <w14:textFill>
            <w14:solidFill>
              <w14:schemeClr w14:val="tx1"/>
            </w14:solidFill>
          </w14:textFill>
        </w:rPr>
        <w:t>二、</w:t>
      </w:r>
      <w:bookmarkEnd w:id="24"/>
      <w:bookmarkEnd w:id="25"/>
      <w:bookmarkEnd w:id="26"/>
      <w:bookmarkEnd w:id="27"/>
      <w:bookmarkEnd w:id="28"/>
      <w:r>
        <w:rPr>
          <w:rFonts w:hint="eastAsia" w:ascii="宋体" w:hAnsi="宋体" w:eastAsia="宋体" w:cs="宋体"/>
          <w:b/>
          <w:bCs w:val="0"/>
          <w:color w:val="000000" w:themeColor="text1"/>
          <w:sz w:val="28"/>
          <w:szCs w:val="21"/>
          <w:highlight w:val="none"/>
          <w14:textFill>
            <w14:solidFill>
              <w14:schemeClr w14:val="tx1"/>
            </w14:solidFill>
          </w14:textFill>
        </w:rPr>
        <w:t>比选文件</w:t>
      </w:r>
    </w:p>
    <w:p>
      <w:pPr>
        <w:spacing w:line="400" w:lineRule="exact"/>
        <w:jc w:val="left"/>
        <w:rPr>
          <w:rFonts w:ascii="宋体" w:hAnsi="宋体"/>
          <w:b/>
          <w:color w:val="000000" w:themeColor="text1"/>
          <w:szCs w:val="21"/>
          <w:highlight w:val="none"/>
          <w14:textFill>
            <w14:solidFill>
              <w14:schemeClr w14:val="tx1"/>
            </w14:solidFill>
          </w14:textFill>
        </w:rPr>
      </w:pPr>
      <w:bookmarkStart w:id="29" w:name="_Toc183582210"/>
      <w:bookmarkStart w:id="30" w:name="_Toc183682347"/>
      <w:bookmarkStart w:id="31" w:name="_Toc217446039"/>
      <w:r>
        <w:rPr>
          <w:rFonts w:ascii="宋体" w:hAnsi="宋体"/>
          <w:b/>
          <w:color w:val="000000" w:themeColor="text1"/>
          <w:szCs w:val="21"/>
          <w:highlight w:val="none"/>
          <w14:textFill>
            <w14:solidFill>
              <w14:schemeClr w14:val="tx1"/>
            </w14:solidFill>
          </w14:textFill>
        </w:rPr>
        <w:t xml:space="preserve">10. </w:t>
      </w:r>
      <w:r>
        <w:rPr>
          <w:rFonts w:hint="eastAsia" w:ascii="宋体" w:hAnsi="宋体"/>
          <w:b/>
          <w:color w:val="000000" w:themeColor="text1"/>
          <w:szCs w:val="21"/>
          <w:highlight w:val="none"/>
          <w14:textFill>
            <w14:solidFill>
              <w14:schemeClr w14:val="tx1"/>
            </w14:solidFill>
          </w14:textFill>
        </w:rPr>
        <w:t>比选文件的构成</w:t>
      </w:r>
      <w:bookmarkEnd w:id="29"/>
      <w:bookmarkEnd w:id="30"/>
      <w:bookmarkEnd w:id="31"/>
    </w:p>
    <w:p>
      <w:pPr>
        <w:tabs>
          <w:tab w:val="left" w:pos="7665"/>
        </w:tabs>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w:t>
      </w:r>
      <w:r>
        <w:rPr>
          <w:rFonts w:ascii="宋体" w:hAnsi="宋体"/>
          <w:b/>
          <w:bCs/>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 xml:space="preserve">1 </w:t>
      </w:r>
      <w:r>
        <w:rPr>
          <w:rFonts w:hint="eastAsia" w:ascii="宋体" w:hAnsi="宋体"/>
          <w:color w:val="000000" w:themeColor="text1"/>
          <w:szCs w:val="21"/>
          <w:highlight w:val="none"/>
          <w14:textFill>
            <w14:solidFill>
              <w14:schemeClr w14:val="tx1"/>
            </w14:solidFill>
          </w14:textFill>
        </w:rPr>
        <w:t>本比选文件包括以下内容：</w:t>
      </w:r>
    </w:p>
    <w:p>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）比选邀请；</w:t>
      </w:r>
    </w:p>
    <w:p>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）比选申请人须知；</w:t>
      </w:r>
    </w:p>
    <w:p>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）评审方法和标准；</w:t>
      </w:r>
    </w:p>
    <w:p>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）比选申请文件格式；</w:t>
      </w:r>
    </w:p>
    <w:p>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）比选人要求；</w:t>
      </w:r>
    </w:p>
    <w:p>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（6）合同条款及格式。</w:t>
      </w:r>
    </w:p>
    <w:p>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w:t>
      </w:r>
      <w:r>
        <w:rPr>
          <w:rFonts w:ascii="宋体" w:hAnsi="宋体"/>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根据本章第11款、第12款对比选文件所作出的澄清、修改，构成比选文件的组成部分。</w:t>
      </w:r>
    </w:p>
    <w:p>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11. </w:t>
      </w:r>
      <w:r>
        <w:rPr>
          <w:rFonts w:hint="eastAsia" w:ascii="宋体" w:hAnsi="宋体"/>
          <w:b/>
          <w:color w:val="000000" w:themeColor="text1"/>
          <w:szCs w:val="21"/>
          <w:highlight w:val="none"/>
          <w14:textFill>
            <w14:solidFill>
              <w14:schemeClr w14:val="tx1"/>
            </w14:solidFill>
          </w14:textFill>
        </w:rPr>
        <w:t>比选文件的澄清</w:t>
      </w:r>
    </w:p>
    <w:p>
      <w:pPr>
        <w:spacing w:line="360" w:lineRule="auto"/>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11.1比选人可以依法对比选文件进行澄清。</w:t>
      </w:r>
    </w:p>
    <w:p>
      <w:pPr>
        <w:spacing w:line="360" w:lineRule="auto"/>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11.2 比选人对已发出的比选文件进行澄清，在</w:t>
      </w:r>
      <w:r>
        <w:rPr>
          <w:rFonts w:hint="eastAsia" w:ascii="Times New Roman" w:hAnsi="Times New Roman" w:cs="Times New Roman"/>
          <w:color w:val="000000" w:themeColor="text1"/>
          <w:sz w:val="24"/>
          <w:highlight w:val="none"/>
          <w:lang w:val="en-US" w:eastAsia="zh-CN"/>
          <w14:textFill>
            <w14:solidFill>
              <w14:schemeClr w14:val="tx1"/>
            </w14:solidFill>
          </w14:textFill>
        </w:rPr>
        <w:t>攀枝花市国有投资（集团）有限责任公司官网</w:t>
      </w:r>
      <w:r>
        <w:rPr>
          <w:rFonts w:hint="default" w:ascii="Times New Roman" w:hAnsi="Times New Roman" w:cs="Times New Roman"/>
          <w:color w:val="000000" w:themeColor="text1"/>
          <w:sz w:val="24"/>
          <w:highlight w:val="none"/>
          <w14:textFill>
            <w14:solidFill>
              <w14:schemeClr w14:val="tx1"/>
            </w14:solidFill>
          </w14:textFill>
        </w:rPr>
        <w:t>（http://www.pzhguotou.com）</w:t>
      </w:r>
      <w:r>
        <w:rPr>
          <w:rFonts w:hint="eastAsia" w:ascii="宋体" w:hAnsi="宋体" w:cs="仿宋"/>
          <w:color w:val="000000" w:themeColor="text1"/>
          <w:szCs w:val="21"/>
          <w:highlight w:val="none"/>
          <w14:textFill>
            <w14:solidFill>
              <w14:schemeClr w14:val="tx1"/>
            </w14:solidFill>
          </w14:textFill>
        </w:rPr>
        <w:t>发布更正公告</w:t>
      </w:r>
      <w:r>
        <w:rPr>
          <w:rFonts w:hint="eastAsia" w:ascii="宋体" w:hAnsi="宋体" w:cs="仿宋"/>
          <w:b/>
          <w:color w:val="000000" w:themeColor="text1"/>
          <w:szCs w:val="21"/>
          <w:highlight w:val="none"/>
          <w14:textFill>
            <w14:solidFill>
              <w14:schemeClr w14:val="tx1"/>
            </w14:solidFill>
          </w14:textFill>
        </w:rPr>
        <w:t>（网上发布更正公告视为书面形式通知）</w:t>
      </w:r>
      <w:r>
        <w:rPr>
          <w:rFonts w:hint="eastAsia" w:ascii="宋体" w:hAnsi="宋体" w:cs="仿宋"/>
          <w:color w:val="000000" w:themeColor="text1"/>
          <w:szCs w:val="21"/>
          <w:highlight w:val="none"/>
          <w14:textFill>
            <w14:solidFill>
              <w14:schemeClr w14:val="tx1"/>
            </w14:solidFill>
          </w14:textFill>
        </w:rPr>
        <w:t>。该澄清的内容为比选文件的组成部分，澄清的内容可能影响比选申请文件编制的，比选人可视情况延长比选申请时间。</w:t>
      </w:r>
    </w:p>
    <w:p>
      <w:pPr>
        <w:spacing w:line="360" w:lineRule="auto"/>
        <w:ind w:firstLine="420" w:firstLineChars="200"/>
        <w:rPr>
          <w:rFonts w:hint="eastAsia" w:ascii="宋体" w:hAnsi="宋体" w:cs="仿宋"/>
          <w:b/>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11.3 比选申请人应于比选申请文件递交截止时间之前</w:t>
      </w:r>
      <w:r>
        <w:rPr>
          <w:rFonts w:hint="eastAsia" w:ascii="Times New Roman" w:hAnsi="Times New Roman" w:cs="Times New Roman"/>
          <w:color w:val="000000" w:themeColor="text1"/>
          <w:sz w:val="24"/>
          <w:highlight w:val="none"/>
          <w:lang w:val="en-US" w:eastAsia="zh-CN"/>
          <w14:textFill>
            <w14:solidFill>
              <w14:schemeClr w14:val="tx1"/>
            </w14:solidFill>
          </w14:textFill>
        </w:rPr>
        <w:t>攀枝花市国有投资（集团）有限责任公司官网</w:t>
      </w:r>
      <w:r>
        <w:rPr>
          <w:rFonts w:hint="default" w:ascii="Times New Roman" w:hAnsi="Times New Roman" w:cs="Times New Roman"/>
          <w:color w:val="000000" w:themeColor="text1"/>
          <w:sz w:val="24"/>
          <w:highlight w:val="none"/>
          <w14:textFill>
            <w14:solidFill>
              <w14:schemeClr w14:val="tx1"/>
            </w14:solidFill>
          </w14:textFill>
        </w:rPr>
        <w:t>（http://www.pzhguotou.com）</w:t>
      </w:r>
      <w:r>
        <w:rPr>
          <w:rFonts w:hint="eastAsia" w:ascii="宋体" w:hAnsi="宋体" w:cs="仿宋"/>
          <w:color w:val="000000" w:themeColor="text1"/>
          <w:szCs w:val="21"/>
          <w:highlight w:val="none"/>
          <w14:textFill>
            <w14:solidFill>
              <w14:schemeClr w14:val="tx1"/>
            </w14:solidFill>
          </w14:textFill>
        </w:rPr>
        <w:t>查询本项目的更正公告，以保证其对比选文件做出正确的响应。</w:t>
      </w:r>
      <w:r>
        <w:rPr>
          <w:rFonts w:hint="eastAsia" w:ascii="宋体" w:hAnsi="宋体" w:cs="仿宋"/>
          <w:b/>
          <w:color w:val="000000" w:themeColor="text1"/>
          <w:szCs w:val="21"/>
          <w:highlight w:val="none"/>
          <w14:textFill>
            <w14:solidFill>
              <w14:schemeClr w14:val="tx1"/>
            </w14:solidFill>
          </w14:textFill>
        </w:rPr>
        <w:t>所有已获取比选文件的比选申请人自行登录</w:t>
      </w:r>
      <w:r>
        <w:rPr>
          <w:rFonts w:hint="eastAsia" w:ascii="Times New Roman" w:hAnsi="Times New Roman" w:cs="Times New Roman"/>
          <w:color w:val="000000" w:themeColor="text1"/>
          <w:sz w:val="24"/>
          <w:highlight w:val="none"/>
          <w:lang w:val="en-US" w:eastAsia="zh-CN"/>
          <w14:textFill>
            <w14:solidFill>
              <w14:schemeClr w14:val="tx1"/>
            </w14:solidFill>
          </w14:textFill>
        </w:rPr>
        <w:t>攀枝花市国有投资（集团）有限责任公司官网</w:t>
      </w:r>
      <w:r>
        <w:rPr>
          <w:rFonts w:hint="default" w:ascii="Times New Roman" w:hAnsi="Times New Roman" w:cs="Times New Roman"/>
          <w:color w:val="000000" w:themeColor="text1"/>
          <w:sz w:val="24"/>
          <w:highlight w:val="none"/>
          <w14:textFill>
            <w14:solidFill>
              <w14:schemeClr w14:val="tx1"/>
            </w14:solidFill>
          </w14:textFill>
        </w:rPr>
        <w:t>（http://www.pzhguotou.com）</w:t>
      </w:r>
      <w:r>
        <w:rPr>
          <w:rFonts w:hint="eastAsia" w:ascii="宋体" w:hAnsi="宋体" w:cs="仿宋"/>
          <w:b/>
          <w:color w:val="000000" w:themeColor="text1"/>
          <w:szCs w:val="21"/>
          <w:highlight w:val="none"/>
          <w14:textFill>
            <w14:solidFill>
              <w14:schemeClr w14:val="tx1"/>
            </w14:solidFill>
          </w14:textFill>
        </w:rPr>
        <w:t>查阅更正情况，比选人和比选代理机构不再另行通知，比选申请人未上网查阅造成的后果自负。</w:t>
      </w:r>
    </w:p>
    <w:p>
      <w:pPr>
        <w:spacing w:line="360" w:lineRule="auto"/>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11.4 比选申请人认为需要对比选文件进行澄清的，可以向比选</w:t>
      </w:r>
      <w:r>
        <w:rPr>
          <w:rFonts w:hint="eastAsia" w:ascii="宋体" w:hAnsi="宋体" w:cs="仿宋"/>
          <w:color w:val="000000" w:themeColor="text1"/>
          <w:szCs w:val="21"/>
          <w:highlight w:val="none"/>
          <w:lang w:eastAsia="zh-CN"/>
          <w14:textFill>
            <w14:solidFill>
              <w14:schemeClr w14:val="tx1"/>
            </w14:solidFill>
          </w14:textFill>
        </w:rPr>
        <w:t>人提</w:t>
      </w:r>
      <w:r>
        <w:rPr>
          <w:rFonts w:hint="eastAsia" w:ascii="宋体" w:hAnsi="宋体" w:cs="仿宋"/>
          <w:color w:val="000000" w:themeColor="text1"/>
          <w:szCs w:val="21"/>
          <w:highlight w:val="none"/>
          <w14:textFill>
            <w14:solidFill>
              <w14:schemeClr w14:val="tx1"/>
            </w14:solidFill>
          </w14:textFill>
        </w:rPr>
        <w:t>出申请，但比选人可以决定是否采纳比选申请人的申请事项。</w:t>
      </w:r>
    </w:p>
    <w:p>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12. </w:t>
      </w:r>
      <w:r>
        <w:rPr>
          <w:rFonts w:hint="eastAsia" w:ascii="宋体" w:hAnsi="宋体"/>
          <w:b/>
          <w:color w:val="000000" w:themeColor="text1"/>
          <w:szCs w:val="21"/>
          <w:highlight w:val="none"/>
          <w14:textFill>
            <w14:solidFill>
              <w14:schemeClr w14:val="tx1"/>
            </w14:solidFill>
          </w14:textFill>
        </w:rPr>
        <w:t>比选文件的修改</w:t>
      </w:r>
    </w:p>
    <w:p>
      <w:pPr>
        <w:spacing w:line="360" w:lineRule="auto"/>
        <w:ind w:firstLine="420" w:firstLineChars="200"/>
        <w:rPr>
          <w:rFonts w:hint="eastAsia" w:ascii="宋体" w:hAnsi="宋体" w:cs="仿宋"/>
          <w:color w:val="000000" w:themeColor="text1"/>
          <w:szCs w:val="21"/>
          <w:highlight w:val="none"/>
          <w14:textFill>
            <w14:solidFill>
              <w14:schemeClr w14:val="tx1"/>
            </w14:solidFill>
          </w14:textFill>
        </w:rPr>
      </w:pPr>
      <w:bookmarkStart w:id="32" w:name="_Toc89075876"/>
      <w:bookmarkStart w:id="33" w:name="_Toc183682351"/>
      <w:bookmarkStart w:id="34" w:name="_Toc217446042"/>
      <w:bookmarkStart w:id="35" w:name="_Toc183582214"/>
      <w:bookmarkStart w:id="36" w:name="_Toc77400780"/>
      <w:r>
        <w:rPr>
          <w:rFonts w:hint="eastAsia" w:ascii="宋体" w:hAnsi="宋体" w:cs="仿宋"/>
          <w:color w:val="000000" w:themeColor="text1"/>
          <w:szCs w:val="21"/>
          <w:highlight w:val="none"/>
          <w14:textFill>
            <w14:solidFill>
              <w14:schemeClr w14:val="tx1"/>
            </w14:solidFill>
          </w14:textFill>
        </w:rPr>
        <w:t>12.1比选人可以依法对比选文件进行修改。</w:t>
      </w:r>
    </w:p>
    <w:p>
      <w:pPr>
        <w:spacing w:line="360" w:lineRule="auto"/>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12.2 比选人对已发出的比选文件进行修改，在</w:t>
      </w:r>
      <w:r>
        <w:rPr>
          <w:rFonts w:hint="eastAsia" w:ascii="Times New Roman" w:hAnsi="Times New Roman" w:cs="Times New Roman"/>
          <w:color w:val="000000" w:themeColor="text1"/>
          <w:sz w:val="24"/>
          <w:highlight w:val="none"/>
          <w:lang w:val="en-US" w:eastAsia="zh-CN"/>
          <w14:textFill>
            <w14:solidFill>
              <w14:schemeClr w14:val="tx1"/>
            </w14:solidFill>
          </w14:textFill>
        </w:rPr>
        <w:t>攀枝花市国有投资（集团）有限责任公司官网</w:t>
      </w:r>
      <w:r>
        <w:rPr>
          <w:rFonts w:hint="default" w:ascii="Times New Roman" w:hAnsi="Times New Roman" w:cs="Times New Roman"/>
          <w:color w:val="000000" w:themeColor="text1"/>
          <w:sz w:val="24"/>
          <w:highlight w:val="none"/>
          <w14:textFill>
            <w14:solidFill>
              <w14:schemeClr w14:val="tx1"/>
            </w14:solidFill>
          </w14:textFill>
        </w:rPr>
        <w:t>（http://www.pzhguotou.com）</w:t>
      </w:r>
      <w:r>
        <w:rPr>
          <w:rFonts w:hint="eastAsia" w:ascii="宋体" w:hAnsi="宋体" w:cs="仿宋"/>
          <w:color w:val="000000" w:themeColor="text1"/>
          <w:szCs w:val="21"/>
          <w:highlight w:val="none"/>
          <w14:textFill>
            <w14:solidFill>
              <w14:schemeClr w14:val="tx1"/>
            </w14:solidFill>
          </w14:textFill>
        </w:rPr>
        <w:t>发布更正公告</w:t>
      </w:r>
      <w:r>
        <w:rPr>
          <w:rFonts w:hint="eastAsia" w:ascii="宋体" w:hAnsi="宋体" w:cs="仿宋"/>
          <w:b/>
          <w:color w:val="000000" w:themeColor="text1"/>
          <w:szCs w:val="21"/>
          <w:highlight w:val="none"/>
          <w14:textFill>
            <w14:solidFill>
              <w14:schemeClr w14:val="tx1"/>
            </w14:solidFill>
          </w14:textFill>
        </w:rPr>
        <w:t>（网上发布更正公告视为书面形式通知）</w:t>
      </w:r>
      <w:r>
        <w:rPr>
          <w:rFonts w:hint="eastAsia" w:ascii="宋体" w:hAnsi="宋体" w:cs="仿宋"/>
          <w:color w:val="000000" w:themeColor="text1"/>
          <w:szCs w:val="21"/>
          <w:highlight w:val="none"/>
          <w14:textFill>
            <w14:solidFill>
              <w14:schemeClr w14:val="tx1"/>
            </w14:solidFill>
          </w14:textFill>
        </w:rPr>
        <w:t>。该修改的内容为比选文件的组成部分，修改的内容可能影响比选申请文件编制的，比选人或者比选代理机构可视情况延长比选申请时间。</w:t>
      </w:r>
    </w:p>
    <w:p>
      <w:pPr>
        <w:spacing w:line="360" w:lineRule="auto"/>
        <w:ind w:firstLine="420" w:firstLineChars="200"/>
        <w:rPr>
          <w:rFonts w:hint="eastAsia" w:ascii="宋体" w:hAnsi="宋体" w:cs="仿宋"/>
          <w:b/>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12.3 比选申请人应于比选申请文件递交截止时间之前在</w:t>
      </w:r>
      <w:r>
        <w:rPr>
          <w:rFonts w:hint="eastAsia" w:ascii="Times New Roman" w:hAnsi="Times New Roman" w:cs="Times New Roman"/>
          <w:color w:val="000000" w:themeColor="text1"/>
          <w:sz w:val="24"/>
          <w:highlight w:val="none"/>
          <w:lang w:val="en-US" w:eastAsia="zh-CN"/>
          <w14:textFill>
            <w14:solidFill>
              <w14:schemeClr w14:val="tx1"/>
            </w14:solidFill>
          </w14:textFill>
        </w:rPr>
        <w:t>攀枝花市国有投资（集团）有限责任公司官网</w:t>
      </w:r>
      <w:r>
        <w:rPr>
          <w:rFonts w:hint="default" w:ascii="Times New Roman" w:hAnsi="Times New Roman" w:cs="Times New Roman"/>
          <w:color w:val="000000" w:themeColor="text1"/>
          <w:sz w:val="24"/>
          <w:highlight w:val="none"/>
          <w14:textFill>
            <w14:solidFill>
              <w14:schemeClr w14:val="tx1"/>
            </w14:solidFill>
          </w14:textFill>
        </w:rPr>
        <w:t>（http://www.pzhguotou.com）</w:t>
      </w:r>
      <w:r>
        <w:rPr>
          <w:rFonts w:hint="eastAsia" w:ascii="宋体" w:hAnsi="宋体" w:cs="仿宋"/>
          <w:color w:val="000000" w:themeColor="text1"/>
          <w:szCs w:val="21"/>
          <w:highlight w:val="none"/>
          <w14:textFill>
            <w14:solidFill>
              <w14:schemeClr w14:val="tx1"/>
            </w14:solidFill>
          </w14:textFill>
        </w:rPr>
        <w:t>查询本项目的更正公告，以保证其对比选文件做出正确的响应。</w:t>
      </w:r>
      <w:r>
        <w:rPr>
          <w:rFonts w:hint="eastAsia" w:ascii="宋体" w:hAnsi="宋体" w:cs="仿宋"/>
          <w:b/>
          <w:color w:val="000000" w:themeColor="text1"/>
          <w:szCs w:val="21"/>
          <w:highlight w:val="none"/>
          <w14:textFill>
            <w14:solidFill>
              <w14:schemeClr w14:val="tx1"/>
            </w14:solidFill>
          </w14:textFill>
        </w:rPr>
        <w:t>所有已获取比选文件的比选申请人自行登录</w:t>
      </w:r>
      <w:r>
        <w:rPr>
          <w:rFonts w:hint="eastAsia" w:ascii="Times New Roman" w:hAnsi="Times New Roman" w:cs="Times New Roman"/>
          <w:color w:val="000000" w:themeColor="text1"/>
          <w:sz w:val="24"/>
          <w:highlight w:val="none"/>
          <w:lang w:val="en-US" w:eastAsia="zh-CN"/>
          <w14:textFill>
            <w14:solidFill>
              <w14:schemeClr w14:val="tx1"/>
            </w14:solidFill>
          </w14:textFill>
        </w:rPr>
        <w:t>攀枝花市国有投资（集团）有限责任公司官网</w:t>
      </w:r>
      <w:r>
        <w:rPr>
          <w:rFonts w:hint="default" w:ascii="Times New Roman" w:hAnsi="Times New Roman" w:cs="Times New Roman"/>
          <w:color w:val="000000" w:themeColor="text1"/>
          <w:sz w:val="24"/>
          <w:highlight w:val="none"/>
          <w14:textFill>
            <w14:solidFill>
              <w14:schemeClr w14:val="tx1"/>
            </w14:solidFill>
          </w14:textFill>
        </w:rPr>
        <w:t>（http://www.pzhguotou.com）</w:t>
      </w:r>
      <w:r>
        <w:rPr>
          <w:rFonts w:hint="eastAsia" w:ascii="宋体" w:hAnsi="宋体" w:cs="仿宋"/>
          <w:b/>
          <w:color w:val="000000" w:themeColor="text1"/>
          <w:szCs w:val="21"/>
          <w:highlight w:val="none"/>
          <w14:textFill>
            <w14:solidFill>
              <w14:schemeClr w14:val="tx1"/>
            </w14:solidFill>
          </w14:textFill>
        </w:rPr>
        <w:t>查阅更正情况，比选人和比选代理机构不再另行通知，比选申请人未上网查阅造成的后果自负。</w:t>
      </w:r>
    </w:p>
    <w:p>
      <w:pPr>
        <w:spacing w:line="360" w:lineRule="auto"/>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12.4 比选申请人认为需要对比选文件进行修改的，可以</w:t>
      </w:r>
      <w:r>
        <w:rPr>
          <w:rFonts w:hint="eastAsia" w:ascii="宋体" w:hAnsi="宋体" w:cs="仿宋"/>
          <w:color w:val="000000" w:themeColor="text1"/>
          <w:szCs w:val="21"/>
          <w:highlight w:val="none"/>
          <w:lang w:eastAsia="zh-CN"/>
          <w14:textFill>
            <w14:solidFill>
              <w14:schemeClr w14:val="tx1"/>
            </w14:solidFill>
          </w14:textFill>
        </w:rPr>
        <w:t>再</w:t>
      </w:r>
      <w:r>
        <w:rPr>
          <w:rFonts w:hint="eastAsia" w:ascii="宋体" w:hAnsi="宋体" w:cs="仿宋"/>
          <w:color w:val="000000" w:themeColor="text1"/>
          <w:szCs w:val="21"/>
          <w:highlight w:val="none"/>
          <w14:textFill>
            <w14:solidFill>
              <w14:schemeClr w14:val="tx1"/>
            </w14:solidFill>
          </w14:textFill>
        </w:rPr>
        <w:t>向比选</w:t>
      </w:r>
      <w:r>
        <w:rPr>
          <w:rFonts w:hint="eastAsia" w:ascii="宋体" w:hAnsi="宋体" w:cs="仿宋"/>
          <w:color w:val="000000" w:themeColor="text1"/>
          <w:szCs w:val="21"/>
          <w:highlight w:val="none"/>
          <w:lang w:eastAsia="zh-CN"/>
          <w14:textFill>
            <w14:solidFill>
              <w14:schemeClr w14:val="tx1"/>
            </w14:solidFill>
          </w14:textFill>
        </w:rPr>
        <w:t>人提</w:t>
      </w:r>
      <w:r>
        <w:rPr>
          <w:rFonts w:hint="eastAsia" w:ascii="宋体" w:hAnsi="宋体" w:cs="仿宋"/>
          <w:color w:val="000000" w:themeColor="text1"/>
          <w:szCs w:val="21"/>
          <w:highlight w:val="none"/>
          <w14:textFill>
            <w14:solidFill>
              <w14:schemeClr w14:val="tx1"/>
            </w14:solidFill>
          </w14:textFill>
        </w:rPr>
        <w:t>出申请，但比选人可以决定是否采纳比选申请人的申请事项。</w:t>
      </w:r>
    </w:p>
    <w:p>
      <w:pPr>
        <w:pStyle w:val="13"/>
        <w:numPr>
          <w:ilvl w:val="0"/>
          <w:numId w:val="0"/>
        </w:numPr>
        <w:ind w:left="0" w:leftChars="0" w:firstLine="0" w:firstLineChars="0"/>
        <w:outlineLvl w:val="1"/>
        <w:rPr>
          <w:rFonts w:hint="eastAsia" w:ascii="宋体" w:hAnsi="宋体" w:eastAsia="宋体" w:cs="宋体"/>
          <w:b/>
          <w:bCs w:val="0"/>
          <w:color w:val="000000" w:themeColor="text1"/>
          <w:sz w:val="28"/>
          <w:szCs w:val="21"/>
          <w:highlight w:val="none"/>
          <w14:textFill>
            <w14:solidFill>
              <w14:schemeClr w14:val="tx1"/>
            </w14:solidFill>
          </w14:textFill>
        </w:rPr>
      </w:pPr>
      <w:r>
        <w:rPr>
          <w:rFonts w:hint="eastAsia" w:ascii="宋体" w:hAnsi="宋体" w:eastAsia="宋体" w:cs="宋体"/>
          <w:b/>
          <w:bCs w:val="0"/>
          <w:color w:val="000000" w:themeColor="text1"/>
          <w:sz w:val="28"/>
          <w:szCs w:val="21"/>
          <w:highlight w:val="none"/>
          <w14:textFill>
            <w14:solidFill>
              <w14:schemeClr w14:val="tx1"/>
            </w14:solidFill>
          </w14:textFill>
        </w:rPr>
        <w:t>三、</w:t>
      </w:r>
      <w:bookmarkEnd w:id="32"/>
      <w:bookmarkEnd w:id="33"/>
      <w:bookmarkEnd w:id="34"/>
      <w:bookmarkEnd w:id="35"/>
      <w:bookmarkEnd w:id="36"/>
      <w:r>
        <w:rPr>
          <w:rFonts w:hint="eastAsia" w:ascii="宋体" w:hAnsi="宋体" w:eastAsia="宋体" w:cs="宋体"/>
          <w:b/>
          <w:bCs w:val="0"/>
          <w:color w:val="000000" w:themeColor="text1"/>
          <w:sz w:val="28"/>
          <w:szCs w:val="21"/>
          <w:highlight w:val="none"/>
          <w14:textFill>
            <w14:solidFill>
              <w14:schemeClr w14:val="tx1"/>
            </w14:solidFill>
          </w14:textFill>
        </w:rPr>
        <w:t>比选申请文件</w:t>
      </w:r>
    </w:p>
    <w:p>
      <w:pPr>
        <w:spacing w:line="400" w:lineRule="exact"/>
        <w:jc w:val="left"/>
        <w:rPr>
          <w:rFonts w:ascii="宋体" w:hAnsi="宋体"/>
          <w:b/>
          <w:color w:val="000000" w:themeColor="text1"/>
          <w:szCs w:val="21"/>
          <w:highlight w:val="none"/>
          <w14:textFill>
            <w14:solidFill>
              <w14:schemeClr w14:val="tx1"/>
            </w14:solidFill>
          </w14:textFill>
        </w:rPr>
      </w:pPr>
      <w:bookmarkStart w:id="37" w:name="_Toc183582217"/>
      <w:bookmarkStart w:id="38" w:name="_Toc183682354"/>
      <w:bookmarkStart w:id="39" w:name="_Toc217446048"/>
      <w:bookmarkStart w:id="40" w:name="_Toc217446047"/>
      <w:r>
        <w:rPr>
          <w:rFonts w:ascii="宋体" w:hAnsi="宋体"/>
          <w:b/>
          <w:color w:val="000000" w:themeColor="text1"/>
          <w:szCs w:val="21"/>
          <w:highlight w:val="none"/>
          <w14:textFill>
            <w14:solidFill>
              <w14:schemeClr w14:val="tx1"/>
            </w14:solidFill>
          </w14:textFill>
        </w:rPr>
        <w:t>13</w:t>
      </w:r>
      <w:r>
        <w:rPr>
          <w:rFonts w:hint="eastAsia" w:ascii="宋体" w:hAnsi="宋体"/>
          <w:b/>
          <w:color w:val="000000" w:themeColor="text1"/>
          <w:szCs w:val="21"/>
          <w:highlight w:val="none"/>
          <w14:textFill>
            <w14:solidFill>
              <w14:schemeClr w14:val="tx1"/>
            </w14:solidFill>
          </w14:textFill>
        </w:rPr>
        <w:t>．比选申请文件的组成</w:t>
      </w:r>
      <w:bookmarkEnd w:id="37"/>
      <w:bookmarkEnd w:id="38"/>
      <w:bookmarkEnd w:id="39"/>
    </w:p>
    <w:p>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13.1 比选申请文件应包括下列内容：</w:t>
      </w:r>
    </w:p>
    <w:p>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bookmarkStart w:id="41" w:name="_Hlk96778142"/>
      <w:bookmarkStart w:id="42" w:name="_Toc217446050"/>
      <w:bookmarkStart w:id="43" w:name="_Toc183682360"/>
      <w:bookmarkStart w:id="44" w:name="_Toc183582223"/>
      <w:r>
        <w:rPr>
          <w:rFonts w:hint="eastAsia" w:ascii="宋体" w:hAnsi="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比选申请函</w:t>
      </w:r>
      <w:r>
        <w:rPr>
          <w:rFonts w:hint="eastAsia" w:ascii="宋体" w:hAnsi="宋体"/>
          <w:color w:val="000000" w:themeColor="text1"/>
          <w:szCs w:val="21"/>
          <w:highlight w:val="none"/>
          <w14:textFill>
            <w14:solidFill>
              <w14:schemeClr w14:val="tx1"/>
            </w14:solidFill>
          </w14:textFill>
        </w:rPr>
        <w:t>。</w:t>
      </w:r>
    </w:p>
    <w:p>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授权委托书</w:t>
      </w:r>
      <w:r>
        <w:rPr>
          <w:rFonts w:hint="eastAsia" w:ascii="宋体" w:hAnsi="宋体"/>
          <w:color w:val="000000" w:themeColor="text1"/>
          <w:szCs w:val="21"/>
          <w:highlight w:val="none"/>
          <w14:textFill>
            <w14:solidFill>
              <w14:schemeClr w14:val="tx1"/>
            </w14:solidFill>
          </w14:textFill>
        </w:rPr>
        <w:t>。</w:t>
      </w:r>
    </w:p>
    <w:p>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资信证明材料。</w:t>
      </w:r>
    </w:p>
    <w:p>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（4）拟从事本项目主要服务人员一览表。</w:t>
      </w:r>
    </w:p>
    <w:p>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（5）类似项目业绩一览表。</w:t>
      </w:r>
    </w:p>
    <w:p>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（6）服务方案。</w:t>
      </w:r>
    </w:p>
    <w:p>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ascii="宋体" w:hAnsi="宋体"/>
          <w:color w:val="000000" w:themeColor="text1"/>
          <w:kern w:val="44"/>
          <w:szCs w:val="21"/>
          <w:highlight w:val="none"/>
          <w14:textFill>
            <w14:solidFill>
              <w14:schemeClr w14:val="tx1"/>
            </w14:solidFill>
          </w14:textFill>
        </w:rPr>
        <w:t>其他资料。</w:t>
      </w:r>
    </w:p>
    <w:bookmarkEnd w:id="41"/>
    <w:p>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14. </w:t>
      </w:r>
      <w:r>
        <w:rPr>
          <w:rFonts w:hint="eastAsia" w:ascii="宋体" w:hAnsi="宋体"/>
          <w:b/>
          <w:color w:val="000000" w:themeColor="text1"/>
          <w:szCs w:val="21"/>
          <w:highlight w:val="none"/>
          <w14:textFill>
            <w14:solidFill>
              <w14:schemeClr w14:val="tx1"/>
            </w14:solidFill>
          </w14:textFill>
        </w:rPr>
        <w:t>比选申请保证金</w:t>
      </w:r>
      <w:bookmarkEnd w:id="42"/>
      <w:bookmarkEnd w:id="43"/>
      <w:bookmarkEnd w:id="44"/>
    </w:p>
    <w:p>
      <w:pPr>
        <w:spacing w:line="400" w:lineRule="exact"/>
        <w:ind w:firstLine="420" w:firstLineChars="200"/>
        <w:rPr>
          <w:rFonts w:ascii="宋体" w:hAnsi="宋体"/>
          <w:color w:val="000000" w:themeColor="text1"/>
          <w:szCs w:val="21"/>
          <w:highlight w:val="none"/>
          <w14:textFill>
            <w14:solidFill>
              <w14:schemeClr w14:val="tx1"/>
            </w14:solidFill>
          </w14:textFill>
        </w:rPr>
      </w:pPr>
      <w:bookmarkStart w:id="45" w:name="_Toc183582224"/>
      <w:bookmarkStart w:id="46" w:name="_Toc217446051"/>
      <w:bookmarkStart w:id="47" w:name="_Toc183682361"/>
      <w:r>
        <w:rPr>
          <w:rFonts w:hint="eastAsia" w:ascii="宋体" w:hAnsi="宋体"/>
          <w:color w:val="000000" w:themeColor="text1"/>
          <w:szCs w:val="21"/>
          <w:highlight w:val="none"/>
          <w14:textFill>
            <w14:solidFill>
              <w14:schemeClr w14:val="tx1"/>
            </w14:solidFill>
          </w14:textFill>
        </w:rPr>
        <w:t>14.1 比选申请人应按申请人须知前附表的规定递交比选申请保证金，并作为其比选申请文件的组成部分。联合体参与比选的，其比选申请保证金由牵头人递交，并应符合申请人须知前附表的规定。</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比选申请人不按本章第14.1项要求提交比选申请保证金的，其比选申请文件将被拒绝。</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w:t>
      </w:r>
      <w:r>
        <w:rPr>
          <w:rFonts w:hint="eastAsia" w:ascii="宋体" w:hAnsi="宋体"/>
          <w:color w:val="000000" w:themeColor="text1"/>
          <w:szCs w:val="21"/>
          <w:highlight w:val="none"/>
          <w:lang w:val="en-US" w:eastAsia="zh-CN"/>
          <w14:textFill>
            <w14:solidFill>
              <w14:schemeClr w14:val="tx1"/>
            </w14:solidFill>
          </w14:textFill>
        </w:rPr>
        <w:t>比选</w:t>
      </w:r>
      <w:r>
        <w:rPr>
          <w:rFonts w:hint="eastAsia" w:ascii="宋体" w:hAnsi="宋体"/>
          <w:color w:val="000000" w:themeColor="text1"/>
          <w:szCs w:val="21"/>
          <w:highlight w:val="none"/>
          <w14:textFill>
            <w14:solidFill>
              <w14:schemeClr w14:val="tx1"/>
            </w14:solidFill>
          </w14:textFill>
        </w:rPr>
        <w:t>保证金的退还：中标（成交）候选人公示或中标（成交）结果公告结束（若有质疑或投诉的，待质疑或投诉处理完成），发出中标（成交）通知书5个工作日内，退还中标（成交）候选人以外的其他供应商的</w:t>
      </w:r>
      <w:r>
        <w:rPr>
          <w:rFonts w:hint="eastAsia" w:ascii="宋体" w:hAnsi="宋体"/>
          <w:color w:val="000000" w:themeColor="text1"/>
          <w:szCs w:val="21"/>
          <w:highlight w:val="none"/>
          <w:lang w:val="en-US" w:eastAsia="zh-CN"/>
          <w14:textFill>
            <w14:solidFill>
              <w14:schemeClr w14:val="tx1"/>
            </w14:solidFill>
          </w14:textFill>
        </w:rPr>
        <w:t>比选</w:t>
      </w:r>
      <w:r>
        <w:rPr>
          <w:rFonts w:hint="eastAsia" w:ascii="宋体" w:hAnsi="宋体"/>
          <w:color w:val="000000" w:themeColor="text1"/>
          <w:szCs w:val="21"/>
          <w:highlight w:val="none"/>
          <w14:textFill>
            <w14:solidFill>
              <w14:schemeClr w14:val="tx1"/>
            </w14:solidFill>
          </w14:textFill>
        </w:rPr>
        <w:t>保证金；与中标（成交）供应商签订合同后5个工作日内，退还其他中标（成交）候选人的</w:t>
      </w:r>
      <w:r>
        <w:rPr>
          <w:rFonts w:hint="eastAsia" w:ascii="宋体" w:hAnsi="宋体"/>
          <w:color w:val="000000" w:themeColor="text1"/>
          <w:szCs w:val="21"/>
          <w:highlight w:val="none"/>
          <w:lang w:val="en-US" w:eastAsia="zh-CN"/>
          <w14:textFill>
            <w14:solidFill>
              <w14:schemeClr w14:val="tx1"/>
            </w14:solidFill>
          </w14:textFill>
        </w:rPr>
        <w:t>比选</w:t>
      </w:r>
      <w:r>
        <w:rPr>
          <w:rFonts w:hint="eastAsia" w:ascii="宋体" w:hAnsi="宋体"/>
          <w:color w:val="000000" w:themeColor="text1"/>
          <w:szCs w:val="21"/>
          <w:highlight w:val="none"/>
          <w14:textFill>
            <w14:solidFill>
              <w14:schemeClr w14:val="tx1"/>
            </w14:solidFill>
          </w14:textFill>
        </w:rPr>
        <w:t>保证金。</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14.4 有下列情形之一的，其递交的比选申请保证金将不予退还： </w:t>
      </w:r>
    </w:p>
    <w:bookmarkEnd w:id="45"/>
    <w:bookmarkEnd w:id="46"/>
    <w:bookmarkEnd w:id="47"/>
    <w:p>
      <w:pPr>
        <w:numPr>
          <w:ilvl w:val="0"/>
          <w:numId w:val="3"/>
        </w:numPr>
        <w:spacing w:line="400" w:lineRule="exact"/>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比选申请人在比选申请文件</w:t>
      </w:r>
      <w:r>
        <w:rPr>
          <w:rFonts w:hint="eastAsia" w:ascii="宋体" w:hAnsi="宋体" w:eastAsia="宋体" w:cs="Times New Roman"/>
          <w:color w:val="000000" w:themeColor="text1"/>
          <w:szCs w:val="21"/>
          <w:highlight w:val="none"/>
          <w14:textFill>
            <w14:solidFill>
              <w14:schemeClr w14:val="tx1"/>
            </w14:solidFill>
          </w14:textFill>
        </w:rPr>
        <w:t>递交截止时间后，撤销或修改其比选申请文件的；</w:t>
      </w:r>
    </w:p>
    <w:p>
      <w:pPr>
        <w:numPr>
          <w:ilvl w:val="0"/>
          <w:numId w:val="3"/>
        </w:num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比选申请人在比选活动中相互串通、弄虚作假的；</w:t>
      </w:r>
    </w:p>
    <w:p>
      <w:pPr>
        <w:numPr>
          <w:ilvl w:val="0"/>
          <w:numId w:val="3"/>
        </w:numPr>
        <w:spacing w:line="400" w:lineRule="exact"/>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在</w:t>
      </w:r>
      <w:r>
        <w:rPr>
          <w:rFonts w:hint="eastAsia" w:ascii="宋体" w:hAnsi="宋体" w:eastAsia="宋体" w:cs="Times New Roman"/>
          <w:color w:val="000000" w:themeColor="text1"/>
          <w:szCs w:val="21"/>
          <w:highlight w:val="none"/>
          <w:lang w:val="en-US" w:eastAsia="zh-CN"/>
          <w14:textFill>
            <w14:solidFill>
              <w14:schemeClr w14:val="tx1"/>
            </w14:solidFill>
          </w14:textFill>
        </w:rPr>
        <w:t>采购人</w:t>
      </w:r>
      <w:r>
        <w:rPr>
          <w:rFonts w:hint="eastAsia" w:ascii="宋体" w:hAnsi="宋体" w:eastAsia="宋体" w:cs="Times New Roman"/>
          <w:color w:val="000000" w:themeColor="text1"/>
          <w:szCs w:val="21"/>
          <w:highlight w:val="none"/>
          <w14:textFill>
            <w14:solidFill>
              <w14:schemeClr w14:val="tx1"/>
            </w14:solidFill>
          </w14:textFill>
        </w:rPr>
        <w:t>确定</w:t>
      </w:r>
      <w:r>
        <w:rPr>
          <w:rFonts w:hint="eastAsia" w:ascii="宋体" w:hAnsi="宋体" w:eastAsia="宋体" w:cs="Times New Roman"/>
          <w:color w:val="000000" w:themeColor="text1"/>
          <w:szCs w:val="21"/>
          <w:highlight w:val="none"/>
          <w:lang w:val="en-US" w:eastAsia="zh-CN"/>
          <w14:textFill>
            <w14:solidFill>
              <w14:schemeClr w14:val="tx1"/>
            </w14:solidFill>
          </w14:textFill>
        </w:rPr>
        <w:t>中选人</w:t>
      </w:r>
      <w:r>
        <w:rPr>
          <w:rFonts w:hint="eastAsia" w:ascii="宋体" w:hAnsi="宋体" w:eastAsia="宋体" w:cs="Times New Roman"/>
          <w:color w:val="000000" w:themeColor="text1"/>
          <w:szCs w:val="21"/>
          <w:highlight w:val="none"/>
          <w14:textFill>
            <w14:solidFill>
              <w14:schemeClr w14:val="tx1"/>
            </w14:solidFill>
          </w14:textFill>
        </w:rPr>
        <w:t>以前放弃</w:t>
      </w:r>
      <w:r>
        <w:rPr>
          <w:rFonts w:hint="eastAsia" w:ascii="宋体" w:hAnsi="宋体" w:eastAsia="宋体" w:cs="Times New Roman"/>
          <w:color w:val="000000" w:themeColor="text1"/>
          <w:szCs w:val="21"/>
          <w:highlight w:val="none"/>
          <w:lang w:val="en-US" w:eastAsia="zh-CN"/>
          <w14:textFill>
            <w14:solidFill>
              <w14:schemeClr w14:val="tx1"/>
            </w14:solidFill>
          </w14:textFill>
        </w:rPr>
        <w:t>成交</w:t>
      </w:r>
      <w:r>
        <w:rPr>
          <w:rFonts w:hint="eastAsia" w:ascii="宋体" w:hAnsi="宋体" w:eastAsia="宋体" w:cs="Times New Roman"/>
          <w:color w:val="000000" w:themeColor="text1"/>
          <w:szCs w:val="21"/>
          <w:highlight w:val="none"/>
          <w14:textFill>
            <w14:solidFill>
              <w14:schemeClr w14:val="tx1"/>
            </w14:solidFill>
          </w14:textFill>
        </w:rPr>
        <w:t>候选资格的；</w:t>
      </w:r>
    </w:p>
    <w:p>
      <w:pPr>
        <w:numPr>
          <w:ilvl w:val="0"/>
          <w:numId w:val="3"/>
        </w:num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中选</w:t>
      </w:r>
      <w:r>
        <w:rPr>
          <w:rFonts w:hint="eastAsia" w:ascii="宋体" w:hAnsi="宋体"/>
          <w:color w:val="000000" w:themeColor="text1"/>
          <w:szCs w:val="21"/>
          <w:highlight w:val="none"/>
          <w14:textFill>
            <w14:solidFill>
              <w14:schemeClr w14:val="tx1"/>
            </w14:solidFill>
          </w14:textFill>
        </w:rPr>
        <w:t>后放弃成交、</w:t>
      </w:r>
      <w:r>
        <w:rPr>
          <w:rFonts w:hint="eastAsia" w:ascii="宋体" w:hAnsi="宋体"/>
          <w:color w:val="000000" w:themeColor="text1"/>
          <w:szCs w:val="21"/>
          <w:highlight w:val="none"/>
          <w:lang w:val="en-US" w:eastAsia="zh-CN"/>
          <w14:textFill>
            <w14:solidFill>
              <w14:schemeClr w14:val="tx1"/>
            </w14:solidFill>
          </w14:textFill>
        </w:rPr>
        <w:t>在规定时间内</w:t>
      </w:r>
      <w:r>
        <w:rPr>
          <w:rFonts w:hint="eastAsia" w:ascii="宋体" w:hAnsi="宋体"/>
          <w:color w:val="000000" w:themeColor="text1"/>
          <w:szCs w:val="21"/>
          <w:highlight w:val="none"/>
          <w14:textFill>
            <w14:solidFill>
              <w14:schemeClr w14:val="tx1"/>
            </w14:solidFill>
          </w14:textFill>
        </w:rPr>
        <w:t>不领取或者不接收</w:t>
      </w:r>
      <w:r>
        <w:rPr>
          <w:rFonts w:hint="eastAsia" w:ascii="宋体" w:hAnsi="宋体"/>
          <w:color w:val="000000" w:themeColor="text1"/>
          <w:szCs w:val="21"/>
          <w:highlight w:val="none"/>
          <w:lang w:val="en-US" w:eastAsia="zh-CN"/>
          <w14:textFill>
            <w14:solidFill>
              <w14:schemeClr w14:val="tx1"/>
            </w14:solidFill>
          </w14:textFill>
        </w:rPr>
        <w:t>中选</w:t>
      </w:r>
      <w:r>
        <w:rPr>
          <w:rFonts w:hint="eastAsia" w:ascii="宋体" w:hAnsi="宋体"/>
          <w:color w:val="000000" w:themeColor="text1"/>
          <w:szCs w:val="21"/>
          <w:highlight w:val="none"/>
          <w14:textFill>
            <w14:solidFill>
              <w14:schemeClr w14:val="tx1"/>
            </w14:solidFill>
          </w14:textFill>
        </w:rPr>
        <w:t>通知书的；</w:t>
      </w:r>
    </w:p>
    <w:p>
      <w:pPr>
        <w:numPr>
          <w:ilvl w:val="0"/>
          <w:numId w:val="3"/>
        </w:num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中选人不能按比选文件、中选通知书要求提交履约担保的；</w:t>
      </w:r>
    </w:p>
    <w:p>
      <w:pPr>
        <w:numPr>
          <w:ilvl w:val="0"/>
          <w:numId w:val="3"/>
        </w:num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中选人在收到中选通知书后明示不与比选人签订合同，没有明示但不按照比选文件、中选人的比选申请文件、中选通知书要求与比选人签订合同的；</w:t>
      </w:r>
    </w:p>
    <w:p>
      <w:pPr>
        <w:numPr>
          <w:ilvl w:val="0"/>
          <w:numId w:val="3"/>
        </w:num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在本项目比选活动中存在其他</w:t>
      </w:r>
      <w:r>
        <w:rPr>
          <w:rFonts w:hint="eastAsia" w:ascii="宋体" w:hAnsi="宋体" w:eastAsia="宋体" w:cs="Times New Roman"/>
          <w:color w:val="000000" w:themeColor="text1"/>
          <w:szCs w:val="21"/>
          <w:highlight w:val="none"/>
          <w14:textFill>
            <w14:solidFill>
              <w14:schemeClr w14:val="tx1"/>
            </w14:solidFill>
          </w14:textFill>
        </w:rPr>
        <w:t>违法、违规、违纪行为</w:t>
      </w:r>
      <w:r>
        <w:rPr>
          <w:rFonts w:hint="eastAsia" w:ascii="宋体" w:hAnsi="宋体" w:eastAsia="宋体" w:cs="Times New Roman"/>
          <w:color w:val="000000" w:themeColor="text1"/>
          <w:szCs w:val="21"/>
          <w:highlight w:val="none"/>
          <w:lang w:val="en-US" w:eastAsia="zh-CN"/>
          <w14:textFill>
            <w14:solidFill>
              <w14:schemeClr w14:val="tx1"/>
            </w14:solidFill>
          </w14:textFill>
        </w:rPr>
        <w:t>的</w:t>
      </w:r>
      <w:r>
        <w:rPr>
          <w:rFonts w:hint="eastAsia" w:ascii="宋体" w:hAnsi="宋体" w:eastAsia="宋体" w:cs="Times New Roman"/>
          <w:color w:val="000000" w:themeColor="text1"/>
          <w:szCs w:val="21"/>
          <w:highlight w:val="none"/>
          <w14:textFill>
            <w14:solidFill>
              <w14:schemeClr w14:val="tx1"/>
            </w14:solidFill>
          </w14:textFill>
        </w:rPr>
        <w:t>。</w:t>
      </w:r>
    </w:p>
    <w:p>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15. </w:t>
      </w:r>
      <w:r>
        <w:rPr>
          <w:rFonts w:hint="eastAsia" w:ascii="宋体" w:hAnsi="宋体"/>
          <w:b/>
          <w:color w:val="000000" w:themeColor="text1"/>
          <w:szCs w:val="21"/>
          <w:highlight w:val="none"/>
          <w14:textFill>
            <w14:solidFill>
              <w14:schemeClr w14:val="tx1"/>
            </w14:solidFill>
          </w14:textFill>
        </w:rPr>
        <w:t>报价</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报价要求：详见比选申请人须知前附表</w:t>
      </w:r>
    </w:p>
    <w:bookmarkEnd w:id="40"/>
    <w:p>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16</w:t>
      </w:r>
      <w:r>
        <w:rPr>
          <w:rFonts w:hint="eastAsia" w:ascii="宋体" w:hAnsi="宋体"/>
          <w:b/>
          <w:color w:val="000000" w:themeColor="text1"/>
          <w:szCs w:val="21"/>
          <w:highlight w:val="none"/>
          <w14:textFill>
            <w14:solidFill>
              <w14:schemeClr w14:val="tx1"/>
            </w14:solidFill>
          </w14:textFill>
        </w:rPr>
        <w:t>.</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比选有效期</w:t>
      </w:r>
    </w:p>
    <w:p>
      <w:pPr>
        <w:widowControl/>
        <w:spacing w:line="40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16.1 在比选申请人须知前附表规定的比选有效期内，比选申请人不得要求撤销或修改其比选申请文件。</w:t>
      </w:r>
    </w:p>
    <w:p>
      <w:pPr>
        <w:widowControl/>
        <w:spacing w:line="400" w:lineRule="exact"/>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16.2 出现特殊情况需要延长比选有效期的，比选人以书面形式通知所有比选申请人延长比选有效期。比选申请人同意延长的，应相应延长其比选申请保证金的有效期，但不得要求或被允许修改或撤销其比选申请文件；比选申请人拒绝延长的，其申请资格失效，但比选申请人有权收回其比选申请保证金。</w:t>
      </w:r>
    </w:p>
    <w:p>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17. </w:t>
      </w:r>
      <w:r>
        <w:rPr>
          <w:rFonts w:hint="eastAsia" w:ascii="宋体" w:hAnsi="宋体"/>
          <w:b/>
          <w:color w:val="000000" w:themeColor="text1"/>
          <w:szCs w:val="21"/>
          <w:highlight w:val="none"/>
          <w14:textFill>
            <w14:solidFill>
              <w14:schemeClr w14:val="tx1"/>
            </w14:solidFill>
          </w14:textFill>
        </w:rPr>
        <w:t>比选申请文件的编制</w:t>
      </w:r>
    </w:p>
    <w:p>
      <w:pPr>
        <w:spacing w:line="400" w:lineRule="exact"/>
        <w:ind w:firstLine="411" w:firstLineChars="1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17.1 比选申请文件应按第四章“比选申请文件格式”进行编写，如有必要，可以增加附页，作为比选申请文件的组成部分。除明确允许比选申请人可以自行编写的外，比选申请人不得以“比选申请文件格式”规定之外的方式填写相关内容。否则，由此造成的评审差错由比选申请人自行承担。</w:t>
      </w:r>
    </w:p>
    <w:p>
      <w:pPr>
        <w:tabs>
          <w:tab w:val="left" w:pos="7665"/>
        </w:tabs>
        <w:spacing w:line="400" w:lineRule="exact"/>
        <w:ind w:left="13" w:leftChars="6"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17.2 对于没有格式要求的由比选申请人自行编写。</w:t>
      </w:r>
    </w:p>
    <w:p>
      <w:pPr>
        <w:spacing w:line="400" w:lineRule="exact"/>
        <w:jc w:val="left"/>
        <w:rPr>
          <w:rFonts w:ascii="宋体" w:hAnsi="宋体"/>
          <w:b/>
          <w:color w:val="000000" w:themeColor="text1"/>
          <w:szCs w:val="21"/>
          <w:highlight w:val="none"/>
          <w14:textFill>
            <w14:solidFill>
              <w14:schemeClr w14:val="tx1"/>
            </w14:solidFill>
          </w14:textFill>
        </w:rPr>
      </w:pPr>
      <w:bookmarkStart w:id="48" w:name="_Toc217446052"/>
      <w:bookmarkStart w:id="49" w:name="_Toc183582225"/>
      <w:bookmarkStart w:id="50" w:name="_Toc183682362"/>
      <w:r>
        <w:rPr>
          <w:rFonts w:ascii="宋体" w:hAnsi="宋体"/>
          <w:b/>
          <w:color w:val="000000" w:themeColor="text1"/>
          <w:szCs w:val="21"/>
          <w:highlight w:val="none"/>
          <w14:textFill>
            <w14:solidFill>
              <w14:schemeClr w14:val="tx1"/>
            </w14:solidFill>
          </w14:textFill>
        </w:rPr>
        <w:t xml:space="preserve">18. </w:t>
      </w:r>
      <w:r>
        <w:rPr>
          <w:rFonts w:hint="eastAsia" w:ascii="宋体" w:hAnsi="宋体"/>
          <w:b/>
          <w:color w:val="000000" w:themeColor="text1"/>
          <w:szCs w:val="21"/>
          <w:highlight w:val="none"/>
          <w14:textFill>
            <w14:solidFill>
              <w14:schemeClr w14:val="tx1"/>
            </w14:solidFill>
          </w14:textFill>
        </w:rPr>
        <w:t>比选申请文件的印制和签署</w:t>
      </w:r>
      <w:bookmarkEnd w:id="48"/>
      <w:bookmarkEnd w:id="49"/>
      <w:bookmarkEnd w:id="50"/>
    </w:p>
    <w:p>
      <w:pPr>
        <w:tabs>
          <w:tab w:val="left" w:pos="1095"/>
        </w:tabs>
        <w:spacing w:line="400" w:lineRule="exact"/>
        <w:ind w:firstLine="403" w:firstLineChars="19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w:t>
      </w:r>
      <w:r>
        <w:rPr>
          <w:rFonts w:ascii="宋体" w:hAnsi="宋体"/>
          <w:color w:val="000000" w:themeColor="text1"/>
          <w:szCs w:val="21"/>
          <w:highlight w:val="none"/>
          <w14:textFill>
            <w14:solidFill>
              <w14:schemeClr w14:val="tx1"/>
            </w14:solidFill>
          </w14:textFill>
        </w:rPr>
        <w:t xml:space="preserve">.1 </w:t>
      </w:r>
      <w:r>
        <w:rPr>
          <w:rFonts w:hint="eastAsia" w:ascii="宋体" w:hAnsi="宋体"/>
          <w:color w:val="000000" w:themeColor="text1"/>
          <w:szCs w:val="21"/>
          <w:highlight w:val="none"/>
          <w14:textFill>
            <w14:solidFill>
              <w14:schemeClr w14:val="tx1"/>
            </w14:solidFill>
          </w14:textFill>
        </w:rPr>
        <w:t>比选申请文件应用不褪色的材料书写或打印，并由比选申请人的法定代表人（或负责人）或其委托代理人签字并盖单位章。签字或盖章的具体要求见申请人须知前附表。</w:t>
      </w:r>
    </w:p>
    <w:p>
      <w:pPr>
        <w:tabs>
          <w:tab w:val="left" w:pos="1095"/>
        </w:tabs>
        <w:spacing w:line="400" w:lineRule="exact"/>
        <w:ind w:firstLine="403" w:firstLineChars="19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18.2 文件份数详见比选申请人须知前附表。比选申请文件的正本和副本应在其封面右上角清楚地标明“正本”或“副本”字样。比选申请文件副本可采用正本的复印件。若正本和副本有不一致的内容，以正本为准。</w:t>
      </w:r>
    </w:p>
    <w:p>
      <w:pPr>
        <w:tabs>
          <w:tab w:val="left" w:pos="1080"/>
        </w:tabs>
        <w:spacing w:line="400" w:lineRule="exact"/>
        <w:ind w:firstLine="403" w:firstLineChars="19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18.3 比选申请文件正本和副本必须分别装订成册，并编制目录，具体装订要求见申请人须知前附表规定。</w:t>
      </w:r>
    </w:p>
    <w:p>
      <w:pPr>
        <w:spacing w:line="400" w:lineRule="exact"/>
        <w:jc w:val="left"/>
        <w:rPr>
          <w:rFonts w:ascii="宋体" w:hAnsi="宋体"/>
          <w:b/>
          <w:color w:val="000000" w:themeColor="text1"/>
          <w:szCs w:val="21"/>
          <w:highlight w:val="none"/>
          <w14:textFill>
            <w14:solidFill>
              <w14:schemeClr w14:val="tx1"/>
            </w14:solidFill>
          </w14:textFill>
        </w:rPr>
      </w:pPr>
      <w:bookmarkStart w:id="51" w:name="_Toc183682363"/>
      <w:bookmarkStart w:id="52" w:name="_Toc183582226"/>
      <w:bookmarkStart w:id="53" w:name="_Toc89075877"/>
      <w:bookmarkStart w:id="54" w:name="_Toc77400781"/>
      <w:bookmarkStart w:id="55" w:name="_Toc217446053"/>
      <w:r>
        <w:rPr>
          <w:rFonts w:ascii="宋体" w:hAnsi="宋体"/>
          <w:b/>
          <w:color w:val="000000" w:themeColor="text1"/>
          <w:szCs w:val="21"/>
          <w:highlight w:val="none"/>
          <w14:textFill>
            <w14:solidFill>
              <w14:schemeClr w14:val="tx1"/>
            </w14:solidFill>
          </w14:textFill>
        </w:rPr>
        <w:t xml:space="preserve">19. </w:t>
      </w:r>
      <w:r>
        <w:rPr>
          <w:rFonts w:hint="eastAsia" w:ascii="宋体" w:hAnsi="宋体"/>
          <w:b/>
          <w:color w:val="000000" w:themeColor="text1"/>
          <w:szCs w:val="21"/>
          <w:highlight w:val="none"/>
          <w14:textFill>
            <w14:solidFill>
              <w14:schemeClr w14:val="tx1"/>
            </w14:solidFill>
          </w14:textFill>
        </w:rPr>
        <w:t>比选申请文件的密封和标</w:t>
      </w:r>
      <w:bookmarkEnd w:id="51"/>
      <w:bookmarkEnd w:id="52"/>
      <w:bookmarkEnd w:id="53"/>
      <w:bookmarkEnd w:id="54"/>
      <w:r>
        <w:rPr>
          <w:rFonts w:hint="eastAsia" w:ascii="宋体" w:hAnsi="宋体"/>
          <w:b/>
          <w:color w:val="000000" w:themeColor="text1"/>
          <w:szCs w:val="21"/>
          <w:highlight w:val="none"/>
          <w14:textFill>
            <w14:solidFill>
              <w14:schemeClr w14:val="tx1"/>
            </w14:solidFill>
          </w14:textFill>
        </w:rPr>
        <w:t>注</w:t>
      </w:r>
      <w:bookmarkEnd w:id="55"/>
    </w:p>
    <w:p>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bookmarkStart w:id="56" w:name="_Toc183682364"/>
      <w:bookmarkStart w:id="57" w:name="_Toc217446054"/>
      <w:bookmarkStart w:id="58" w:name="_Toc183582227"/>
      <w:r>
        <w:rPr>
          <w:rFonts w:hint="eastAsia" w:ascii="宋体" w:hAnsi="宋体"/>
          <w:color w:val="000000" w:themeColor="text1"/>
          <w:szCs w:val="21"/>
          <w:highlight w:val="none"/>
          <w14:textFill>
            <w14:solidFill>
              <w14:schemeClr w14:val="tx1"/>
            </w14:solidFill>
          </w14:textFill>
        </w:rPr>
        <w:t>19.1 比选申请文件的包装方式：详见申请人须知前附表。</w:t>
      </w:r>
    </w:p>
    <w:p>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19.2 未密封的比选申请文件，比选人不予受理。</w:t>
      </w:r>
    </w:p>
    <w:p>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20. </w:t>
      </w:r>
      <w:r>
        <w:rPr>
          <w:rFonts w:hint="eastAsia" w:ascii="宋体" w:hAnsi="宋体"/>
          <w:b/>
          <w:color w:val="000000" w:themeColor="text1"/>
          <w:szCs w:val="21"/>
          <w:highlight w:val="none"/>
          <w14:textFill>
            <w14:solidFill>
              <w14:schemeClr w14:val="tx1"/>
            </w14:solidFill>
          </w14:textFill>
        </w:rPr>
        <w:t>比选申请文件的递交</w:t>
      </w:r>
    </w:p>
    <w:p>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20.1 比选申请文件递交截止时间：详见申请人须知前附表。</w:t>
      </w:r>
    </w:p>
    <w:p>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20.2 比选申请文件的递交地点：详见申请人须知前附表。</w:t>
      </w:r>
    </w:p>
    <w:p>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20.3 除申请人须知前附表另有规定外，比选申请人所递交的比选申请文件不予退还。</w:t>
      </w:r>
    </w:p>
    <w:p>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20.4 比选人收到比选申请文件后，向比选申请人出具签收凭证。</w:t>
      </w:r>
    </w:p>
    <w:p>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20.5 逾期送达的或者未送达指定地点的比选申请文件，比选人不予受理。</w:t>
      </w:r>
    </w:p>
    <w:bookmarkEnd w:id="56"/>
    <w:bookmarkEnd w:id="57"/>
    <w:bookmarkEnd w:id="58"/>
    <w:p>
      <w:pPr>
        <w:spacing w:line="400" w:lineRule="exact"/>
        <w:jc w:val="left"/>
        <w:rPr>
          <w:rFonts w:ascii="宋体" w:hAnsi="宋体"/>
          <w:b/>
          <w:color w:val="000000" w:themeColor="text1"/>
          <w:szCs w:val="21"/>
          <w:highlight w:val="none"/>
          <w14:textFill>
            <w14:solidFill>
              <w14:schemeClr w14:val="tx1"/>
            </w14:solidFill>
          </w14:textFill>
        </w:rPr>
      </w:pPr>
      <w:bookmarkStart w:id="59" w:name="_Toc183682365"/>
      <w:bookmarkStart w:id="60" w:name="_Toc183582228"/>
      <w:bookmarkStart w:id="61" w:name="_Toc217446055"/>
      <w:r>
        <w:rPr>
          <w:rFonts w:ascii="宋体" w:hAnsi="宋体"/>
          <w:b/>
          <w:color w:val="000000" w:themeColor="text1"/>
          <w:szCs w:val="21"/>
          <w:highlight w:val="none"/>
          <w14:textFill>
            <w14:solidFill>
              <w14:schemeClr w14:val="tx1"/>
            </w14:solidFill>
          </w14:textFill>
        </w:rPr>
        <w:t xml:space="preserve">21. </w:t>
      </w:r>
      <w:r>
        <w:rPr>
          <w:rFonts w:hint="eastAsia" w:ascii="宋体" w:hAnsi="宋体"/>
          <w:b/>
          <w:color w:val="000000" w:themeColor="text1"/>
          <w:szCs w:val="21"/>
          <w:highlight w:val="none"/>
          <w14:textFill>
            <w14:solidFill>
              <w14:schemeClr w14:val="tx1"/>
            </w14:solidFill>
          </w14:textFill>
        </w:rPr>
        <w:t>比选申请文件的修改和撤</w:t>
      </w:r>
      <w:bookmarkEnd w:id="59"/>
      <w:bookmarkEnd w:id="60"/>
      <w:r>
        <w:rPr>
          <w:rFonts w:hint="eastAsia" w:ascii="宋体" w:hAnsi="宋体"/>
          <w:b/>
          <w:color w:val="000000" w:themeColor="text1"/>
          <w:szCs w:val="21"/>
          <w:highlight w:val="none"/>
          <w14:textFill>
            <w14:solidFill>
              <w14:schemeClr w14:val="tx1"/>
            </w14:solidFill>
          </w14:textFill>
        </w:rPr>
        <w:t>回</w:t>
      </w:r>
      <w:bookmarkEnd w:id="61"/>
    </w:p>
    <w:p>
      <w:pPr>
        <w:spacing w:line="400" w:lineRule="exact"/>
        <w:ind w:firstLine="411" w:firstLineChars="1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w:t>
      </w:r>
      <w:r>
        <w:rPr>
          <w:rFonts w:ascii="宋体" w:hAnsi="宋体"/>
          <w:color w:val="000000" w:themeColor="text1"/>
          <w:szCs w:val="21"/>
          <w:highlight w:val="none"/>
          <w14:textFill>
            <w14:solidFill>
              <w14:schemeClr w14:val="tx1"/>
            </w14:solidFill>
          </w14:textFill>
        </w:rPr>
        <w:t xml:space="preserve">.1 </w:t>
      </w:r>
      <w:r>
        <w:rPr>
          <w:rFonts w:hint="eastAsia" w:ascii="宋体" w:hAnsi="宋体"/>
          <w:color w:val="000000" w:themeColor="text1"/>
          <w:szCs w:val="21"/>
          <w:highlight w:val="none"/>
          <w14:textFill>
            <w14:solidFill>
              <w14:schemeClr w14:val="tx1"/>
            </w14:solidFill>
          </w14:textFill>
        </w:rPr>
        <w:t>比选申请人在递交了比选申请文件后，可以修改或撤回其比选申请文件，但必须在规定的比选申请文件递交截止时间前，并</w:t>
      </w:r>
      <w:r>
        <w:rPr>
          <w:rFonts w:hint="eastAsia" w:ascii="宋体" w:hAnsi="宋体"/>
          <w:b/>
          <w:bCs/>
          <w:color w:val="000000" w:themeColor="text1"/>
          <w:szCs w:val="21"/>
          <w:highlight w:val="none"/>
          <w14:textFill>
            <w14:solidFill>
              <w14:schemeClr w14:val="tx1"/>
            </w14:solidFill>
          </w14:textFill>
        </w:rPr>
        <w:t>以书面形式通知</w:t>
      </w:r>
      <w:r>
        <w:rPr>
          <w:rFonts w:hint="eastAsia" w:ascii="宋体" w:hAnsi="宋体"/>
          <w:color w:val="000000" w:themeColor="text1"/>
          <w:szCs w:val="21"/>
          <w:highlight w:val="none"/>
          <w14:textFill>
            <w14:solidFill>
              <w14:schemeClr w14:val="tx1"/>
            </w14:solidFill>
          </w14:textFill>
        </w:rPr>
        <w:t>比选人。</w:t>
      </w:r>
    </w:p>
    <w:p>
      <w:pPr>
        <w:spacing w:line="400" w:lineRule="exact"/>
        <w:ind w:firstLine="411" w:firstLineChars="1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21.2 修改的内容为比选申请文件的组成部分。修改的比选申请文件应按照本章第17款、第18款、第19款、第20款规定进行编制、密封、标记和递交，并标明“修改”字样。</w:t>
      </w:r>
    </w:p>
    <w:p>
      <w:pPr>
        <w:spacing w:line="360" w:lineRule="auto"/>
        <w:ind w:firstLine="411" w:firstLineChars="1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21.3在比选申请文件递交截止时间之后，比选申请人不得对其递交的比选申请文件做任何修改或撤回。</w:t>
      </w:r>
    </w:p>
    <w:p>
      <w:pPr>
        <w:pStyle w:val="13"/>
        <w:numPr>
          <w:ilvl w:val="0"/>
          <w:numId w:val="0"/>
        </w:numPr>
        <w:ind w:left="0" w:leftChars="0" w:firstLine="0" w:firstLineChars="0"/>
        <w:outlineLvl w:val="1"/>
        <w:rPr>
          <w:rFonts w:hint="eastAsia" w:ascii="宋体" w:hAnsi="宋体" w:eastAsia="宋体" w:cs="宋体"/>
          <w:b/>
          <w:bCs w:val="0"/>
          <w:color w:val="000000" w:themeColor="text1"/>
          <w:sz w:val="28"/>
          <w:szCs w:val="21"/>
          <w:highlight w:val="none"/>
          <w14:textFill>
            <w14:solidFill>
              <w14:schemeClr w14:val="tx1"/>
            </w14:solidFill>
          </w14:textFill>
        </w:rPr>
      </w:pPr>
      <w:bookmarkStart w:id="62" w:name="_Toc183682368"/>
      <w:bookmarkStart w:id="63" w:name="_Toc89075878"/>
      <w:bookmarkStart w:id="64" w:name="_Toc217446056"/>
      <w:bookmarkStart w:id="65" w:name="_Toc183582231"/>
      <w:bookmarkStart w:id="66" w:name="_Toc77400782"/>
      <w:r>
        <w:rPr>
          <w:rFonts w:hint="eastAsia" w:ascii="宋体" w:hAnsi="宋体" w:eastAsia="宋体" w:cs="宋体"/>
          <w:b/>
          <w:bCs w:val="0"/>
          <w:color w:val="000000" w:themeColor="text1"/>
          <w:sz w:val="28"/>
          <w:szCs w:val="21"/>
          <w:highlight w:val="none"/>
          <w14:textFill>
            <w14:solidFill>
              <w14:schemeClr w14:val="tx1"/>
            </w14:solidFill>
          </w14:textFill>
        </w:rPr>
        <w:t>四、</w:t>
      </w:r>
      <w:bookmarkEnd w:id="62"/>
      <w:bookmarkEnd w:id="63"/>
      <w:bookmarkEnd w:id="64"/>
      <w:bookmarkEnd w:id="65"/>
      <w:bookmarkEnd w:id="66"/>
      <w:r>
        <w:rPr>
          <w:rFonts w:hint="eastAsia" w:ascii="宋体" w:hAnsi="宋体" w:eastAsia="宋体" w:cs="宋体"/>
          <w:b/>
          <w:bCs w:val="0"/>
          <w:color w:val="000000" w:themeColor="text1"/>
          <w:sz w:val="28"/>
          <w:szCs w:val="21"/>
          <w:highlight w:val="none"/>
          <w14:textFill>
            <w14:solidFill>
              <w14:schemeClr w14:val="tx1"/>
            </w14:solidFill>
          </w14:textFill>
        </w:rPr>
        <w:t>比选活动</w:t>
      </w:r>
    </w:p>
    <w:p>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22. </w:t>
      </w:r>
      <w:bookmarkStart w:id="67" w:name="_Toc217446059"/>
      <w:r>
        <w:rPr>
          <w:rFonts w:hint="eastAsia" w:ascii="宋体" w:hAnsi="宋体"/>
          <w:b/>
          <w:color w:val="000000" w:themeColor="text1"/>
          <w:szCs w:val="21"/>
          <w:highlight w:val="none"/>
          <w14:textFill>
            <w14:solidFill>
              <w14:schemeClr w14:val="tx1"/>
            </w14:solidFill>
          </w14:textFill>
        </w:rPr>
        <w:t>比选时间和地点</w:t>
      </w:r>
    </w:p>
    <w:p>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比选申请截止时间：详见申请人须知前附表。</w:t>
      </w:r>
    </w:p>
    <w:p>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递交比选申请文件地点：详见申请人须知前附表。</w:t>
      </w:r>
    </w:p>
    <w:p>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23. </w:t>
      </w:r>
      <w:r>
        <w:rPr>
          <w:rFonts w:hint="eastAsia" w:ascii="宋体" w:hAnsi="宋体"/>
          <w:b/>
          <w:color w:val="000000" w:themeColor="text1"/>
          <w:szCs w:val="21"/>
          <w:highlight w:val="none"/>
          <w14:textFill>
            <w14:solidFill>
              <w14:schemeClr w14:val="tx1"/>
            </w14:solidFill>
          </w14:textFill>
        </w:rPr>
        <w:t>比选程序</w:t>
      </w:r>
    </w:p>
    <w:p>
      <w:pPr>
        <w:spacing w:line="400" w:lineRule="exact"/>
        <w:ind w:firstLine="211"/>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除申请人须知前附表另有规定外，比选人将按下列程序组织比选活动：</w:t>
      </w:r>
    </w:p>
    <w:p>
      <w:pPr>
        <w:spacing w:line="400" w:lineRule="exact"/>
        <w:ind w:firstLine="211"/>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（1）宣布比选活动纪律；</w:t>
      </w:r>
    </w:p>
    <w:p>
      <w:pPr>
        <w:spacing w:line="400" w:lineRule="exact"/>
        <w:ind w:firstLine="211"/>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（2）公布在比选申请文件递交截止时间前递交了比选申请文件的比选申请人名称，并点名确认比选申请人是否派人到场；</w:t>
      </w:r>
    </w:p>
    <w:p>
      <w:pPr>
        <w:tabs>
          <w:tab w:val="left" w:pos="6058"/>
        </w:tabs>
        <w:spacing w:line="400" w:lineRule="exact"/>
        <w:ind w:firstLine="211"/>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（3）宣布主持人、记录人、监督人等有关人员姓名；</w:t>
      </w:r>
      <w:r>
        <w:rPr>
          <w:rFonts w:hint="eastAsia" w:ascii="宋体" w:hAnsi="宋体"/>
          <w:color w:val="000000" w:themeColor="text1"/>
          <w:szCs w:val="21"/>
          <w:highlight w:val="none"/>
          <w14:textFill>
            <w14:solidFill>
              <w14:schemeClr w14:val="tx1"/>
            </w14:solidFill>
          </w14:textFill>
        </w:rPr>
        <w:tab/>
      </w:r>
    </w:p>
    <w:p>
      <w:pPr>
        <w:spacing w:line="400" w:lineRule="exact"/>
        <w:ind w:firstLine="211"/>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（4）邀请比选申请人，或其推荐的代表检查其递交的比选申请文件的密封情况；</w:t>
      </w:r>
    </w:p>
    <w:p>
      <w:pPr>
        <w:spacing w:line="400" w:lineRule="exact"/>
        <w:ind w:firstLine="211"/>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（5）按比选申请文件递交顺序当众拆封，宣读比选申请人名称、报价、价格折扣（如有）、服务期限和比选申请文件的其他主要内容，由专人负责记录，并存档备查；</w:t>
      </w:r>
    </w:p>
    <w:p>
      <w:pPr>
        <w:spacing w:line="400" w:lineRule="exact"/>
        <w:ind w:firstLine="211"/>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（6）比选申请人代表、比选人代表、监督人、记录人等有关人员在开选记录上签字确认；</w:t>
      </w:r>
    </w:p>
    <w:p>
      <w:pPr>
        <w:spacing w:line="360" w:lineRule="auto"/>
        <w:ind w:firstLine="211"/>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（7）开选结束。</w:t>
      </w:r>
    </w:p>
    <w:p>
      <w:pPr>
        <w:pStyle w:val="13"/>
        <w:numPr>
          <w:ilvl w:val="0"/>
          <w:numId w:val="0"/>
        </w:numPr>
        <w:ind w:left="0" w:leftChars="0" w:firstLine="0" w:firstLineChars="0"/>
        <w:outlineLvl w:val="1"/>
        <w:rPr>
          <w:rFonts w:hint="eastAsia" w:ascii="宋体" w:hAnsi="宋体" w:eastAsia="宋体" w:cs="宋体"/>
          <w:b/>
          <w:bCs w:val="0"/>
          <w:color w:val="000000" w:themeColor="text1"/>
          <w:sz w:val="28"/>
          <w:szCs w:val="21"/>
          <w:highlight w:val="none"/>
          <w14:textFill>
            <w14:solidFill>
              <w14:schemeClr w14:val="tx1"/>
            </w14:solidFill>
          </w14:textFill>
        </w:rPr>
      </w:pPr>
      <w:r>
        <w:rPr>
          <w:rFonts w:hint="eastAsia" w:ascii="宋体" w:hAnsi="宋体" w:eastAsia="宋体" w:cs="宋体"/>
          <w:b/>
          <w:bCs w:val="0"/>
          <w:color w:val="000000" w:themeColor="text1"/>
          <w:sz w:val="28"/>
          <w:szCs w:val="21"/>
          <w:highlight w:val="none"/>
          <w14:textFill>
            <w14:solidFill>
              <w14:schemeClr w14:val="tx1"/>
            </w14:solidFill>
          </w14:textFill>
        </w:rPr>
        <w:t>五、评 审</w:t>
      </w:r>
    </w:p>
    <w:p>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24.</w:t>
      </w:r>
      <w:bookmarkEnd w:id="67"/>
      <w:r>
        <w:rPr>
          <w:rFonts w:hint="eastAsia" w:ascii="宋体" w:hAnsi="宋体"/>
          <w:b/>
          <w:color w:val="000000" w:themeColor="text1"/>
          <w:szCs w:val="21"/>
          <w:highlight w:val="none"/>
          <w14:textFill>
            <w14:solidFill>
              <w14:schemeClr w14:val="tx1"/>
            </w14:solidFill>
          </w14:textFill>
        </w:rPr>
        <w:t>评审委员会</w:t>
      </w:r>
    </w:p>
    <w:p>
      <w:pPr>
        <w:spacing w:line="400" w:lineRule="exact"/>
        <w:ind w:firstLine="210" w:firstLineChars="1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24.1 评审由比选人依法组建的评审委员会负责。评审委员会由比选人或比选人委托比选代理机构组建。</w:t>
      </w:r>
    </w:p>
    <w:p>
      <w:pPr>
        <w:spacing w:line="400" w:lineRule="exact"/>
        <w:ind w:firstLine="210" w:firstLineChars="1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评审委员会成员有下列情形之一的，应当回避：</w:t>
      </w:r>
    </w:p>
    <w:p>
      <w:pPr>
        <w:spacing w:line="400" w:lineRule="exact"/>
        <w:ind w:firstLine="210" w:firstLineChars="1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（1）比选人或比选申请人的主要负责人的近亲属；</w:t>
      </w:r>
    </w:p>
    <w:p>
      <w:pPr>
        <w:spacing w:line="400" w:lineRule="exact"/>
        <w:ind w:firstLine="210" w:firstLineChars="1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（2）项目主管部门或者行政监督部门的人员；</w:t>
      </w:r>
    </w:p>
    <w:p>
      <w:pPr>
        <w:spacing w:line="400" w:lineRule="exact"/>
        <w:ind w:firstLine="210" w:firstLineChars="1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（3）与比选申请人有经济利益关系，可能影响公正评审的。</w:t>
      </w:r>
    </w:p>
    <w:p>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25. </w:t>
      </w:r>
      <w:r>
        <w:rPr>
          <w:rFonts w:hint="eastAsia" w:ascii="宋体" w:hAnsi="宋体"/>
          <w:b/>
          <w:color w:val="000000" w:themeColor="text1"/>
          <w:szCs w:val="21"/>
          <w:highlight w:val="none"/>
          <w14:textFill>
            <w14:solidFill>
              <w14:schemeClr w14:val="tx1"/>
            </w14:solidFill>
          </w14:textFill>
        </w:rPr>
        <w:t>评审原则</w:t>
      </w:r>
    </w:p>
    <w:p>
      <w:pPr>
        <w:spacing w:line="400" w:lineRule="exact"/>
        <w:ind w:firstLine="210" w:firstLineChars="1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评审活动遵循公平、公正、科学和择优的原则。</w:t>
      </w:r>
    </w:p>
    <w:p>
      <w:pPr>
        <w:spacing w:line="400" w:lineRule="exact"/>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26.评审程序及推荐候选人</w:t>
      </w:r>
    </w:p>
    <w:p>
      <w:pPr>
        <w:spacing w:line="400" w:lineRule="exact"/>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26.1评审程序：详见第三章“评审方法和标准”。</w:t>
      </w:r>
    </w:p>
    <w:p>
      <w:pPr>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评审委员会根据评审情况写出书面报告，推荐中选候选人，并标明排列顺序。</w:t>
      </w:r>
    </w:p>
    <w:p>
      <w:pPr>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26.3 评审结果在</w:t>
      </w:r>
      <w:r>
        <w:rPr>
          <w:rFonts w:hint="eastAsia" w:ascii="宋体" w:hAnsi="宋体"/>
          <w:color w:val="000000" w:themeColor="text1"/>
          <w:szCs w:val="21"/>
          <w:highlight w:val="none"/>
          <w:lang w:val="en-US" w:eastAsia="zh-CN"/>
          <w14:textFill>
            <w14:solidFill>
              <w14:schemeClr w14:val="tx1"/>
            </w14:solidFill>
          </w14:textFill>
        </w:rPr>
        <w:t>攀枝花市国有投资（集团）有限责任公司官网</w:t>
      </w:r>
      <w:r>
        <w:rPr>
          <w:rFonts w:hint="default" w:ascii="宋体" w:hAnsi="宋体"/>
          <w:color w:val="000000" w:themeColor="text1"/>
          <w:szCs w:val="21"/>
          <w:highlight w:val="none"/>
          <w14:textFill>
            <w14:solidFill>
              <w14:schemeClr w14:val="tx1"/>
            </w14:solidFill>
          </w14:textFill>
        </w:rPr>
        <w:t>（http://www.pzhguotou.com）</w:t>
      </w:r>
      <w:r>
        <w:rPr>
          <w:rFonts w:hint="eastAsia" w:ascii="宋体" w:hAnsi="宋体"/>
          <w:color w:val="000000" w:themeColor="text1"/>
          <w:szCs w:val="21"/>
          <w:highlight w:val="none"/>
          <w14:textFill>
            <w14:solidFill>
              <w14:schemeClr w14:val="tx1"/>
            </w14:solidFill>
          </w14:textFill>
        </w:rPr>
        <w:t>公示，公示期不少于3个工作日。</w:t>
      </w:r>
    </w:p>
    <w:p>
      <w:pPr>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26.4 比选人将中选结果通知参加比选的所有比选申请人。比选人不解释中选或落选原因，不退回比选申请文件和其他比选申请资料。</w:t>
      </w:r>
    </w:p>
    <w:p>
      <w:pPr>
        <w:pStyle w:val="2"/>
        <w:rPr>
          <w:rFonts w:ascii="宋体" w:hAnsi="宋体" w:eastAsia="宋体"/>
          <w:b w:val="0"/>
          <w:color w:val="000000" w:themeColor="text1"/>
          <w:sz w:val="21"/>
          <w:szCs w:val="21"/>
          <w:highlight w:val="none"/>
          <w14:textFill>
            <w14:solidFill>
              <w14:schemeClr w14:val="tx1"/>
            </w14:solidFill>
          </w14:textFill>
        </w:rPr>
      </w:pPr>
    </w:p>
    <w:p>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27. </w:t>
      </w:r>
      <w:r>
        <w:rPr>
          <w:rFonts w:hint="eastAsia" w:ascii="宋体" w:hAnsi="宋体"/>
          <w:b/>
          <w:color w:val="000000" w:themeColor="text1"/>
          <w:szCs w:val="21"/>
          <w:highlight w:val="none"/>
          <w14:textFill>
            <w14:solidFill>
              <w14:schemeClr w14:val="tx1"/>
            </w14:solidFill>
          </w14:textFill>
        </w:rPr>
        <w:t>评审过程的保密</w:t>
      </w:r>
    </w:p>
    <w:p>
      <w:pPr>
        <w:spacing w:line="400" w:lineRule="exact"/>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评审会开始后，直至授予中选人合同为止，凡属于对比选申请文件的审查、评审和比较的有关资料以及中选排名推荐情况等，与评审有关的任何情况均严格保密。</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27.2 在比选申请文件的评审、中选排名推荐情况以及授予合同的过程中，比选申请人向比选人和评审委员会施加影响的任何行为，都将会导致其比选申请被拒绝。</w:t>
      </w:r>
    </w:p>
    <w:p>
      <w:pPr>
        <w:pStyle w:val="13"/>
        <w:numPr>
          <w:ilvl w:val="0"/>
          <w:numId w:val="0"/>
        </w:numPr>
        <w:ind w:left="0" w:leftChars="0" w:firstLine="0" w:firstLineChars="0"/>
        <w:outlineLvl w:val="1"/>
        <w:rPr>
          <w:rFonts w:hint="eastAsia" w:ascii="宋体" w:hAnsi="宋体" w:eastAsia="宋体" w:cs="宋体"/>
          <w:b/>
          <w:bCs w:val="0"/>
          <w:color w:val="000000" w:themeColor="text1"/>
          <w:sz w:val="28"/>
          <w:szCs w:val="21"/>
          <w:highlight w:val="none"/>
          <w14:textFill>
            <w14:solidFill>
              <w14:schemeClr w14:val="tx1"/>
            </w14:solidFill>
          </w14:textFill>
        </w:rPr>
      </w:pPr>
      <w:bookmarkStart w:id="68" w:name="_Toc183582240"/>
      <w:bookmarkStart w:id="69" w:name="_Toc217446071"/>
      <w:bookmarkStart w:id="70" w:name="_Toc183682377"/>
      <w:r>
        <w:rPr>
          <w:rFonts w:hint="eastAsia" w:ascii="宋体" w:hAnsi="宋体" w:eastAsia="宋体" w:cs="宋体"/>
          <w:b/>
          <w:bCs w:val="0"/>
          <w:color w:val="000000" w:themeColor="text1"/>
          <w:sz w:val="28"/>
          <w:szCs w:val="21"/>
          <w:highlight w:val="none"/>
          <w14:textFill>
            <w14:solidFill>
              <w14:schemeClr w14:val="tx1"/>
            </w14:solidFill>
          </w14:textFill>
        </w:rPr>
        <w:t>六、中选人的确定</w:t>
      </w:r>
    </w:p>
    <w:p>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28.</w:t>
      </w:r>
      <w:r>
        <w:rPr>
          <w:rFonts w:hint="eastAsia" w:ascii="宋体" w:hAnsi="宋体"/>
          <w:b/>
          <w:color w:val="000000" w:themeColor="text1"/>
          <w:szCs w:val="21"/>
          <w:highlight w:val="none"/>
          <w14:textFill>
            <w14:solidFill>
              <w14:schemeClr w14:val="tx1"/>
            </w14:solidFill>
          </w14:textFill>
        </w:rPr>
        <w:t>中选人的确定方式</w:t>
      </w:r>
    </w:p>
    <w:p>
      <w:pPr>
        <w:spacing w:line="400" w:lineRule="exact"/>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w:t>
      </w:r>
      <w:r>
        <w:rPr>
          <w:rFonts w:ascii="宋体" w:hAnsi="宋体"/>
          <w:color w:val="000000" w:themeColor="text1"/>
          <w:szCs w:val="21"/>
          <w:highlight w:val="none"/>
          <w14:textFill>
            <w14:solidFill>
              <w14:schemeClr w14:val="tx1"/>
            </w14:solidFill>
          </w14:textFill>
        </w:rPr>
        <w:t xml:space="preserve">.1 </w:t>
      </w:r>
      <w:r>
        <w:rPr>
          <w:rFonts w:hint="eastAsia" w:ascii="宋体" w:hAnsi="宋体"/>
          <w:color w:val="000000" w:themeColor="text1"/>
          <w:szCs w:val="21"/>
          <w:highlight w:val="none"/>
          <w14:textFill>
            <w14:solidFill>
              <w14:schemeClr w14:val="tx1"/>
            </w14:solidFill>
          </w14:textFill>
        </w:rPr>
        <w:t>除申请人须知前附表另有规定外，比选人依据评审委员会推荐的中选候选人顺序确定排名第一的比选申请人为中选人，并向中选人发出《中选通知书》。</w:t>
      </w:r>
    </w:p>
    <w:p>
      <w:pPr>
        <w:spacing w:line="400" w:lineRule="exact"/>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28.2中选通知书为比选人和中选人签订书面合同的依据，是合同的有效组成部分。</w:t>
      </w:r>
    </w:p>
    <w:p>
      <w:pPr>
        <w:spacing w:line="400" w:lineRule="exact"/>
        <w:ind w:firstLine="210" w:firstLineChars="1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28.3中选通知书对比选人和中选人均具有法律效力。中选通知书发出后，比选人改变中选结果，或者中选人无正当理由放弃中选的，应当承担相应的法律责任。若中标（成交）供应商在收到采购人或代理机构通知10个工作日内未领取中标（成交）通知书且未说明原因的，视为中标（成交）供应商放弃该中标（成交）项目，采购人或代理机构有权按采购文件规定没收其</w:t>
      </w:r>
      <w:r>
        <w:rPr>
          <w:rFonts w:hint="eastAsia" w:ascii="宋体" w:hAnsi="宋体"/>
          <w:color w:val="000000" w:themeColor="text1"/>
          <w:szCs w:val="21"/>
          <w:highlight w:val="none"/>
          <w:lang w:val="en-US" w:eastAsia="zh-CN"/>
          <w14:textFill>
            <w14:solidFill>
              <w14:schemeClr w14:val="tx1"/>
            </w14:solidFill>
          </w14:textFill>
        </w:rPr>
        <w:t>比选</w:t>
      </w:r>
      <w:r>
        <w:rPr>
          <w:rFonts w:hint="eastAsia" w:ascii="宋体" w:hAnsi="宋体"/>
          <w:color w:val="000000" w:themeColor="text1"/>
          <w:szCs w:val="21"/>
          <w:highlight w:val="none"/>
          <w14:textFill>
            <w14:solidFill>
              <w14:schemeClr w14:val="tx1"/>
            </w14:solidFill>
          </w14:textFill>
        </w:rPr>
        <w:t>保证金</w:t>
      </w:r>
      <w:r>
        <w:rPr>
          <w:rFonts w:hint="eastAsia" w:ascii="宋体" w:hAnsi="宋体"/>
          <w:color w:val="000000" w:themeColor="text1"/>
          <w:szCs w:val="21"/>
          <w:highlight w:val="none"/>
          <w:lang w:eastAsia="zh-CN"/>
          <w14:textFill>
            <w14:solidFill>
              <w14:schemeClr w14:val="tx1"/>
            </w14:solidFill>
          </w14:textFill>
        </w:rPr>
        <w:t>。</w:t>
      </w:r>
    </w:p>
    <w:p>
      <w:pPr>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28.4 中选人确定后，比选人不对未中选人就评审过程以及未能中选原因</w:t>
      </w:r>
      <w:r>
        <w:rPr>
          <w:rFonts w:hint="eastAsia" w:ascii="宋体" w:hAnsi="宋体"/>
          <w:color w:val="000000" w:themeColor="text1"/>
          <w:szCs w:val="21"/>
          <w:highlight w:val="none"/>
          <w:lang w:eastAsia="zh-CN"/>
          <w14:textFill>
            <w14:solidFill>
              <w14:schemeClr w14:val="tx1"/>
            </w14:solidFill>
          </w14:textFill>
        </w:rPr>
        <w:t>作出</w:t>
      </w:r>
      <w:r>
        <w:rPr>
          <w:rFonts w:hint="eastAsia" w:ascii="宋体" w:hAnsi="宋体"/>
          <w:color w:val="000000" w:themeColor="text1"/>
          <w:szCs w:val="21"/>
          <w:highlight w:val="none"/>
          <w14:textFill>
            <w14:solidFill>
              <w14:schemeClr w14:val="tx1"/>
            </w14:solidFill>
          </w14:textFill>
        </w:rPr>
        <w:t>任何解释。未中选人不得向评审委员会组成人员或其他有关人员索问评审过程情况和索要评审过程资料。</w:t>
      </w:r>
    </w:p>
    <w:p>
      <w:pPr>
        <w:pStyle w:val="13"/>
        <w:numPr>
          <w:ilvl w:val="0"/>
          <w:numId w:val="0"/>
        </w:numPr>
        <w:ind w:left="0" w:leftChars="0" w:firstLine="0" w:firstLineChars="0"/>
        <w:outlineLvl w:val="1"/>
        <w:rPr>
          <w:rFonts w:hint="eastAsia" w:ascii="宋体" w:hAnsi="宋体" w:eastAsia="宋体" w:cs="宋体"/>
          <w:b/>
          <w:bCs w:val="0"/>
          <w:color w:val="000000" w:themeColor="text1"/>
          <w:sz w:val="28"/>
          <w:szCs w:val="21"/>
          <w:highlight w:val="none"/>
          <w14:textFill>
            <w14:solidFill>
              <w14:schemeClr w14:val="tx1"/>
            </w14:solidFill>
          </w14:textFill>
        </w:rPr>
      </w:pPr>
      <w:r>
        <w:rPr>
          <w:rFonts w:hint="eastAsia" w:ascii="宋体" w:hAnsi="宋体" w:eastAsia="宋体" w:cs="宋体"/>
          <w:b/>
          <w:bCs w:val="0"/>
          <w:color w:val="000000" w:themeColor="text1"/>
          <w:sz w:val="28"/>
          <w:szCs w:val="21"/>
          <w:highlight w:val="none"/>
          <w14:textFill>
            <w14:solidFill>
              <w14:schemeClr w14:val="tx1"/>
            </w14:solidFill>
          </w14:textFill>
        </w:rPr>
        <w:t>七、合同的授予</w:t>
      </w:r>
    </w:p>
    <w:p>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29. </w:t>
      </w:r>
      <w:r>
        <w:rPr>
          <w:rFonts w:hint="eastAsia" w:ascii="宋体" w:hAnsi="宋体"/>
          <w:b/>
          <w:color w:val="000000" w:themeColor="text1"/>
          <w:szCs w:val="21"/>
          <w:highlight w:val="none"/>
          <w14:textFill>
            <w14:solidFill>
              <w14:schemeClr w14:val="tx1"/>
            </w14:solidFill>
          </w14:textFill>
        </w:rPr>
        <w:t>履约担保</w:t>
      </w:r>
    </w:p>
    <w:p>
      <w:pPr>
        <w:spacing w:line="400" w:lineRule="exact"/>
        <w:ind w:firstLine="210" w:firstLineChars="1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29.1 在签订合同前，中选人应按申请人须知前附表规定的金额、担保形式向比选人提交履约担保。联合体中选的，其履约担保由牵头人递交，并应符合申请人须知前附表规定的金额、担保形式。</w:t>
      </w:r>
    </w:p>
    <w:p>
      <w:pPr>
        <w:spacing w:line="400" w:lineRule="exact"/>
        <w:ind w:firstLine="210" w:firstLineChars="1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29.2 中选人不能按本章第29.1项要求提交履约担保的，视为放弃中选，其比选申请保证金不予退还，给比选人造成的损失超过比选申请保证金数额的，中选人还应当对超过部分予以赔偿。</w:t>
      </w:r>
    </w:p>
    <w:p>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30. </w:t>
      </w:r>
      <w:r>
        <w:rPr>
          <w:rFonts w:hint="eastAsia" w:ascii="宋体" w:hAnsi="宋体"/>
          <w:b/>
          <w:color w:val="000000" w:themeColor="text1"/>
          <w:szCs w:val="21"/>
          <w:highlight w:val="none"/>
          <w14:textFill>
            <w14:solidFill>
              <w14:schemeClr w14:val="tx1"/>
            </w14:solidFill>
          </w14:textFill>
        </w:rPr>
        <w:t>签订合同</w:t>
      </w:r>
    </w:p>
    <w:p>
      <w:pPr>
        <w:tabs>
          <w:tab w:val="left" w:pos="280"/>
        </w:tabs>
        <w:spacing w:line="400" w:lineRule="exact"/>
        <w:ind w:firstLine="210" w:firstLineChars="1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30.1 除申请人须知前附表另有规定外，比选人和中选人应当自中选通知书发出之日起30天内，根据比选文件和中选人的比选申请文件订立书面合同。由于中选人的原因逾期未与比选人签订</w:t>
      </w:r>
      <w:r>
        <w:rPr>
          <w:rFonts w:hint="eastAsia" w:ascii="宋体" w:hAnsi="宋体"/>
          <w:color w:val="000000" w:themeColor="text1"/>
          <w:szCs w:val="21"/>
          <w:highlight w:val="none"/>
          <w:lang w:val="en-US" w:eastAsia="zh-CN"/>
          <w14:textFill>
            <w14:solidFill>
              <w14:schemeClr w14:val="tx1"/>
            </w14:solidFill>
          </w14:textFill>
        </w:rPr>
        <w:t>书面</w:t>
      </w:r>
      <w:r>
        <w:rPr>
          <w:rFonts w:hint="eastAsia" w:ascii="宋体" w:hAnsi="宋体"/>
          <w:color w:val="000000" w:themeColor="text1"/>
          <w:szCs w:val="21"/>
          <w:highlight w:val="none"/>
          <w14:textFill>
            <w14:solidFill>
              <w14:schemeClr w14:val="tx1"/>
            </w14:solidFill>
          </w14:textFill>
        </w:rPr>
        <w:t>合同的，将视为放弃</w:t>
      </w:r>
      <w:r>
        <w:rPr>
          <w:rFonts w:hint="eastAsia" w:ascii="宋体" w:hAnsi="宋体"/>
          <w:color w:val="000000" w:themeColor="text1"/>
          <w:szCs w:val="21"/>
          <w:highlight w:val="none"/>
          <w:lang w:val="en-US" w:eastAsia="zh-CN"/>
          <w14:textFill>
            <w14:solidFill>
              <w14:schemeClr w14:val="tx1"/>
            </w14:solidFill>
          </w14:textFill>
        </w:rPr>
        <w:t>中选</w:t>
      </w:r>
      <w:r>
        <w:rPr>
          <w:rFonts w:hint="eastAsia" w:ascii="宋体" w:hAnsi="宋体"/>
          <w:color w:val="000000" w:themeColor="text1"/>
          <w:szCs w:val="21"/>
          <w:highlight w:val="none"/>
          <w14:textFill>
            <w14:solidFill>
              <w14:schemeClr w14:val="tx1"/>
            </w14:solidFill>
          </w14:textFill>
        </w:rPr>
        <w:t>，取消其</w:t>
      </w:r>
      <w:r>
        <w:rPr>
          <w:rFonts w:hint="eastAsia" w:ascii="宋体" w:hAnsi="宋体"/>
          <w:color w:val="000000" w:themeColor="text1"/>
          <w:szCs w:val="21"/>
          <w:highlight w:val="none"/>
          <w:lang w:val="en-US" w:eastAsia="zh-CN"/>
          <w14:textFill>
            <w14:solidFill>
              <w14:schemeClr w14:val="tx1"/>
            </w14:solidFill>
          </w14:textFill>
        </w:rPr>
        <w:t>中选</w:t>
      </w:r>
      <w:r>
        <w:rPr>
          <w:rFonts w:hint="eastAsia" w:ascii="宋体" w:hAnsi="宋体"/>
          <w:color w:val="000000" w:themeColor="text1"/>
          <w:szCs w:val="21"/>
          <w:highlight w:val="none"/>
          <w14:textFill>
            <w14:solidFill>
              <w14:schemeClr w14:val="tx1"/>
            </w14:solidFill>
          </w14:textFill>
        </w:rPr>
        <w:t>资格并将按相关规定进行处理。</w:t>
      </w:r>
    </w:p>
    <w:p>
      <w:pPr>
        <w:tabs>
          <w:tab w:val="left" w:pos="280"/>
        </w:tabs>
        <w:spacing w:line="360" w:lineRule="auto"/>
        <w:ind w:firstLine="210" w:firstLineChars="1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30.2 中选人无正当理由拒签合同的，比选人取消其中选资格，其比选申请保证金不予退还；给比选人造成的损失超过比选申请保证金数额的，中选人还应当对超过部分予以赔偿；发出中选通知书后，比选人无正当理由拒签合同的，比选人向中选人退还比选申请保证金；给中选人造成损失的，还应当赔偿损失。 </w:t>
      </w:r>
    </w:p>
    <w:p>
      <w:pPr>
        <w:tabs>
          <w:tab w:val="left" w:pos="280"/>
        </w:tabs>
        <w:spacing w:line="400" w:lineRule="exact"/>
        <w:ind w:firstLine="210" w:firstLineChars="100"/>
        <w:jc w:val="left"/>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30.3 中选人因不可抗力原因不能履行合同或放弃中选的，比选人可以与排在中选人之后第一位的中选候选人签订合同，以此类推，也可以重新组织比选。</w:t>
      </w:r>
    </w:p>
    <w:p>
      <w:pPr>
        <w:tabs>
          <w:tab w:val="left" w:pos="280"/>
        </w:tabs>
        <w:spacing w:line="400" w:lineRule="exact"/>
        <w:ind w:firstLine="210" w:firstLineChars="100"/>
        <w:jc w:val="left"/>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 xml:space="preserve">30.4 </w:t>
      </w:r>
      <w:r>
        <w:rPr>
          <w:rFonts w:hint="default" w:ascii="宋体" w:hAnsi="宋体" w:eastAsia="宋体" w:cs="Times New Roman"/>
          <w:color w:val="000000" w:themeColor="text1"/>
          <w:szCs w:val="21"/>
          <w:highlight w:val="none"/>
          <w:lang w:val="en-US" w:eastAsia="zh-CN"/>
          <w14:textFill>
            <w14:solidFill>
              <w14:schemeClr w14:val="tx1"/>
            </w14:solidFill>
          </w14:textFill>
        </w:rPr>
        <w:t xml:space="preserve"> 经</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w:t>
      </w:r>
      <w:r>
        <w:rPr>
          <w:rFonts w:hint="default" w:ascii="宋体" w:hAnsi="宋体" w:eastAsia="宋体" w:cs="Times New Roman"/>
          <w:color w:val="000000" w:themeColor="text1"/>
          <w:szCs w:val="21"/>
          <w:highlight w:val="none"/>
          <w:lang w:val="en-US" w:eastAsia="zh-CN"/>
          <w14:textFill>
            <w14:solidFill>
              <w14:schemeClr w14:val="tx1"/>
            </w14:solidFill>
          </w14:textFill>
        </w:rPr>
        <w:t>人同意，</w:t>
      </w:r>
      <w:r>
        <w:rPr>
          <w:rFonts w:hint="eastAsia" w:ascii="宋体" w:hAnsi="宋体" w:eastAsia="宋体" w:cs="Times New Roman"/>
          <w:color w:val="000000" w:themeColor="text1"/>
          <w:szCs w:val="21"/>
          <w:highlight w:val="none"/>
          <w:lang w:val="en-US" w:eastAsia="zh-CN"/>
          <w14:textFill>
            <w14:solidFill>
              <w14:schemeClr w14:val="tx1"/>
            </w14:solidFill>
          </w14:textFill>
        </w:rPr>
        <w:t>中选人</w:t>
      </w:r>
      <w:r>
        <w:rPr>
          <w:rFonts w:hint="default" w:ascii="宋体" w:hAnsi="宋体" w:eastAsia="宋体" w:cs="Times New Roman"/>
          <w:color w:val="000000" w:themeColor="text1"/>
          <w:szCs w:val="21"/>
          <w:highlight w:val="none"/>
          <w:lang w:val="en-US" w:eastAsia="zh-CN"/>
          <w14:textFill>
            <w14:solidFill>
              <w14:schemeClr w14:val="tx1"/>
            </w14:solidFill>
          </w14:textFill>
        </w:rPr>
        <w:t>可以依法采取分包方式履行合同。分包履行合同的部分应当为</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w:t>
      </w:r>
      <w:r>
        <w:rPr>
          <w:rFonts w:hint="default" w:ascii="宋体" w:hAnsi="宋体" w:eastAsia="宋体" w:cs="Times New Roman"/>
          <w:color w:val="000000" w:themeColor="text1"/>
          <w:szCs w:val="21"/>
          <w:highlight w:val="none"/>
          <w:lang w:val="en-US" w:eastAsia="zh-CN"/>
          <w14:textFill>
            <w14:solidFill>
              <w14:schemeClr w14:val="tx1"/>
            </w14:solidFill>
          </w14:textFill>
        </w:rPr>
        <w:t>项目的非主体、非关键性工作，不属于</w:t>
      </w:r>
      <w:r>
        <w:rPr>
          <w:rFonts w:hint="eastAsia" w:ascii="宋体" w:hAnsi="宋体" w:eastAsia="宋体" w:cs="Times New Roman"/>
          <w:color w:val="000000" w:themeColor="text1"/>
          <w:szCs w:val="21"/>
          <w:highlight w:val="none"/>
          <w:lang w:val="en-US" w:eastAsia="zh-CN"/>
          <w14:textFill>
            <w14:solidFill>
              <w14:schemeClr w14:val="tx1"/>
            </w14:solidFill>
          </w14:textFill>
        </w:rPr>
        <w:t>中选人</w:t>
      </w:r>
      <w:r>
        <w:rPr>
          <w:rFonts w:hint="default" w:ascii="宋体" w:hAnsi="宋体" w:eastAsia="宋体" w:cs="Times New Roman"/>
          <w:color w:val="000000" w:themeColor="text1"/>
          <w:szCs w:val="21"/>
          <w:highlight w:val="none"/>
          <w:lang w:val="en-US" w:eastAsia="zh-CN"/>
          <w14:textFill>
            <w14:solidFill>
              <w14:schemeClr w14:val="tx1"/>
            </w14:solidFill>
          </w14:textFill>
        </w:rPr>
        <w:t>的主要合同义务。 采购合同实行分包履行的，</w:t>
      </w:r>
      <w:r>
        <w:rPr>
          <w:rFonts w:hint="eastAsia" w:ascii="宋体" w:hAnsi="宋体" w:eastAsia="宋体" w:cs="Times New Roman"/>
          <w:color w:val="000000" w:themeColor="text1"/>
          <w:szCs w:val="21"/>
          <w:highlight w:val="none"/>
          <w:lang w:val="en-US" w:eastAsia="zh-CN"/>
          <w14:textFill>
            <w14:solidFill>
              <w14:schemeClr w14:val="tx1"/>
            </w14:solidFill>
          </w14:textFill>
        </w:rPr>
        <w:t>中选人</w:t>
      </w:r>
      <w:r>
        <w:rPr>
          <w:rFonts w:hint="default" w:ascii="宋体" w:hAnsi="宋体" w:eastAsia="宋体" w:cs="Times New Roman"/>
          <w:color w:val="000000" w:themeColor="text1"/>
          <w:szCs w:val="21"/>
          <w:highlight w:val="none"/>
          <w:lang w:val="en-US" w:eastAsia="zh-CN"/>
          <w14:textFill>
            <w14:solidFill>
              <w14:schemeClr w14:val="tx1"/>
            </w14:solidFill>
          </w14:textFill>
        </w:rPr>
        <w:t>就采购项目和分包项目向</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w:t>
      </w:r>
      <w:r>
        <w:rPr>
          <w:rFonts w:hint="default" w:ascii="宋体" w:hAnsi="宋体" w:eastAsia="宋体" w:cs="Times New Roman"/>
          <w:color w:val="000000" w:themeColor="text1"/>
          <w:szCs w:val="21"/>
          <w:highlight w:val="none"/>
          <w:lang w:val="en-US" w:eastAsia="zh-CN"/>
          <w14:textFill>
            <w14:solidFill>
              <w14:schemeClr w14:val="tx1"/>
            </w14:solidFill>
          </w14:textFill>
        </w:rPr>
        <w:t>人负责，分包商就分包项目承担责任。</w:t>
      </w:r>
    </w:p>
    <w:p>
      <w:pPr>
        <w:tabs>
          <w:tab w:val="left" w:pos="280"/>
        </w:tabs>
        <w:spacing w:line="400" w:lineRule="exact"/>
        <w:ind w:firstLine="210" w:firstLineChars="100"/>
        <w:jc w:val="left"/>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 xml:space="preserve">30.5 中选人应保证在本项目中使用的任何产品和服务（包括部分使用），不会产生因第三方提出侵犯其专利权、商标权或其它知识产权而引起的法律和经济纠纷，如因专利权、商标权或其它知识产权而引起法律和经济纠纷，由中选人承担所有相关责任。比选人享有本项目实施过程中产生的知识成果及知识产权。 </w:t>
      </w:r>
    </w:p>
    <w:bookmarkEnd w:id="68"/>
    <w:bookmarkEnd w:id="69"/>
    <w:bookmarkEnd w:id="70"/>
    <w:p>
      <w:pPr>
        <w:pStyle w:val="13"/>
        <w:numPr>
          <w:ilvl w:val="0"/>
          <w:numId w:val="0"/>
        </w:numPr>
        <w:ind w:left="0" w:leftChars="0" w:firstLine="0" w:firstLineChars="0"/>
        <w:outlineLvl w:val="1"/>
        <w:rPr>
          <w:rFonts w:hint="eastAsia" w:ascii="宋体" w:hAnsi="宋体" w:eastAsia="宋体" w:cs="宋体"/>
          <w:b/>
          <w:bCs w:val="0"/>
          <w:color w:val="000000" w:themeColor="text1"/>
          <w:sz w:val="28"/>
          <w:szCs w:val="21"/>
          <w:highlight w:val="none"/>
          <w14:textFill>
            <w14:solidFill>
              <w14:schemeClr w14:val="tx1"/>
            </w14:solidFill>
          </w14:textFill>
        </w:rPr>
      </w:pPr>
      <w:r>
        <w:rPr>
          <w:rFonts w:hint="eastAsia" w:ascii="宋体" w:hAnsi="宋体" w:eastAsia="宋体" w:cs="宋体"/>
          <w:b/>
          <w:bCs w:val="0"/>
          <w:color w:val="000000" w:themeColor="text1"/>
          <w:sz w:val="28"/>
          <w:szCs w:val="21"/>
          <w:highlight w:val="none"/>
          <w14:textFill>
            <w14:solidFill>
              <w14:schemeClr w14:val="tx1"/>
            </w14:solidFill>
          </w14:textFill>
        </w:rPr>
        <w:t>八、纪律和监督</w:t>
      </w:r>
    </w:p>
    <w:p>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31. </w:t>
      </w:r>
      <w:r>
        <w:rPr>
          <w:rFonts w:hint="eastAsia" w:ascii="宋体" w:hAnsi="宋体"/>
          <w:b/>
          <w:color w:val="000000" w:themeColor="text1"/>
          <w:szCs w:val="21"/>
          <w:highlight w:val="none"/>
          <w14:textFill>
            <w14:solidFill>
              <w14:schemeClr w14:val="tx1"/>
            </w14:solidFill>
          </w14:textFill>
        </w:rPr>
        <w:t>不正当竞争与纪律监督</w:t>
      </w:r>
    </w:p>
    <w:p>
      <w:pPr>
        <w:tabs>
          <w:tab w:val="left" w:pos="280"/>
        </w:tabs>
        <w:spacing w:line="400" w:lineRule="exact"/>
        <w:ind w:firstLine="210" w:firstLineChars="1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 严禁比选申请人向参与比选、评审工作的有关人员行贿，使其泄露一切与比选、评审工作的有关信息。</w:t>
      </w:r>
    </w:p>
    <w:p>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严禁比选申请人在比选过程中互相串通、结盟，损害比选的公正性和竞争性，或以任何方式影响其他比</w:t>
      </w:r>
      <w:r>
        <w:rPr>
          <w:rFonts w:hint="eastAsia" w:ascii="宋体" w:hAnsi="宋体" w:eastAsia="宋体" w:cs="Times New Roman"/>
          <w:color w:val="000000" w:themeColor="text1"/>
          <w:szCs w:val="21"/>
          <w:highlight w:val="none"/>
          <w14:textFill>
            <w14:solidFill>
              <w14:schemeClr w14:val="tx1"/>
            </w14:solidFill>
          </w14:textFill>
        </w:rPr>
        <w:t>选申请人参与正当比选。</w:t>
      </w:r>
    </w:p>
    <w:p>
      <w:pPr>
        <w:spacing w:line="400" w:lineRule="exact"/>
        <w:jc w:val="left"/>
        <w:rPr>
          <w:rFonts w:hint="eastAsia"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lang w:val="en-US" w:eastAsia="zh-CN"/>
          <w14:textFill>
            <w14:solidFill>
              <w14:schemeClr w14:val="tx1"/>
            </w14:solidFill>
          </w14:textFill>
        </w:rPr>
        <w:t>32.</w:t>
      </w:r>
      <w:r>
        <w:rPr>
          <w:rFonts w:hint="eastAsia" w:ascii="宋体" w:hAnsi="宋体" w:eastAsia="宋体" w:cs="Times New Roman"/>
          <w:b/>
          <w:color w:val="000000" w:themeColor="text1"/>
          <w:szCs w:val="21"/>
          <w:highlight w:val="none"/>
          <w14:textFill>
            <w14:solidFill>
              <w14:schemeClr w14:val="tx1"/>
            </w14:solidFill>
          </w14:textFill>
        </w:rPr>
        <w:t>供应商不得具有的情形</w:t>
      </w:r>
    </w:p>
    <w:p>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比选申请人</w:t>
      </w:r>
      <w:r>
        <w:rPr>
          <w:rFonts w:hint="eastAsia" w:ascii="宋体" w:hAnsi="宋体" w:eastAsia="宋体" w:cs="Times New Roman"/>
          <w:color w:val="000000" w:themeColor="text1"/>
          <w:szCs w:val="21"/>
          <w:highlight w:val="none"/>
          <w14:textFill>
            <w14:solidFill>
              <w14:schemeClr w14:val="tx1"/>
            </w14:solidFill>
          </w14:textFill>
        </w:rPr>
        <w:t>参加本项目</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w:t>
      </w:r>
      <w:r>
        <w:rPr>
          <w:rFonts w:hint="eastAsia" w:ascii="宋体" w:hAnsi="宋体" w:eastAsia="宋体" w:cs="Times New Roman"/>
          <w:color w:val="000000" w:themeColor="text1"/>
          <w:szCs w:val="21"/>
          <w:highlight w:val="none"/>
          <w14:textFill>
            <w14:solidFill>
              <w14:schemeClr w14:val="tx1"/>
            </w14:solidFill>
          </w14:textFill>
        </w:rPr>
        <w:t>不得有下列情形：</w:t>
      </w:r>
    </w:p>
    <w:p>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（1）提供虚假材料谋取</w:t>
      </w:r>
      <w:r>
        <w:rPr>
          <w:rFonts w:hint="eastAsia" w:ascii="宋体" w:hAnsi="宋体" w:eastAsia="宋体" w:cs="Times New Roman"/>
          <w:color w:val="000000" w:themeColor="text1"/>
          <w:szCs w:val="21"/>
          <w:highlight w:val="none"/>
          <w:lang w:val="en-US" w:eastAsia="zh-CN"/>
          <w14:textFill>
            <w14:solidFill>
              <w14:schemeClr w14:val="tx1"/>
            </w14:solidFill>
          </w14:textFill>
        </w:rPr>
        <w:t>中选</w:t>
      </w:r>
      <w:r>
        <w:rPr>
          <w:rFonts w:hint="eastAsia" w:ascii="宋体" w:hAnsi="宋体" w:eastAsia="宋体" w:cs="Times New Roman"/>
          <w:color w:val="000000" w:themeColor="text1"/>
          <w:szCs w:val="21"/>
          <w:highlight w:val="none"/>
          <w14:textFill>
            <w14:solidFill>
              <w14:schemeClr w14:val="tx1"/>
            </w14:solidFill>
          </w14:textFill>
        </w:rPr>
        <w:t>；</w:t>
      </w:r>
    </w:p>
    <w:p>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（2）采取不正当手段诋毁、排挤其他</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比选申请人</w:t>
      </w:r>
      <w:r>
        <w:rPr>
          <w:rFonts w:hint="eastAsia" w:ascii="宋体" w:hAnsi="宋体" w:eastAsia="宋体" w:cs="Times New Roman"/>
          <w:color w:val="000000" w:themeColor="text1"/>
          <w:szCs w:val="21"/>
          <w:highlight w:val="none"/>
          <w14:textFill>
            <w14:solidFill>
              <w14:schemeClr w14:val="tx1"/>
            </w14:solidFill>
          </w14:textFill>
        </w:rPr>
        <w:t>；</w:t>
      </w:r>
    </w:p>
    <w:p>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（3）与</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w:t>
      </w:r>
      <w:r>
        <w:rPr>
          <w:rFonts w:hint="eastAsia" w:ascii="宋体" w:hAnsi="宋体" w:eastAsia="宋体" w:cs="Times New Roman"/>
          <w:color w:val="000000" w:themeColor="text1"/>
          <w:szCs w:val="21"/>
          <w:highlight w:val="none"/>
          <w14:textFill>
            <w14:solidFill>
              <w14:schemeClr w14:val="tx1"/>
            </w14:solidFill>
          </w14:textFill>
        </w:rPr>
        <w:t>人、代理机构</w:t>
      </w:r>
      <w:r>
        <w:rPr>
          <w:rFonts w:hint="eastAsia" w:ascii="宋体" w:hAnsi="宋体" w:eastAsia="宋体" w:cs="Times New Roman"/>
          <w:color w:val="000000" w:themeColor="text1"/>
          <w:szCs w:val="21"/>
          <w:highlight w:val="none"/>
          <w:lang w:eastAsia="zh-CN"/>
          <w14:textFill>
            <w14:solidFill>
              <w14:schemeClr w14:val="tx1"/>
            </w14:solidFill>
          </w14:textFill>
        </w:rPr>
        <w:t>或</w:t>
      </w:r>
      <w:r>
        <w:rPr>
          <w:rFonts w:hint="eastAsia" w:ascii="宋体" w:hAnsi="宋体" w:eastAsia="宋体" w:cs="Times New Roman"/>
          <w:color w:val="000000" w:themeColor="text1"/>
          <w:szCs w:val="21"/>
          <w:highlight w:val="none"/>
          <w14:textFill>
            <w14:solidFill>
              <w14:schemeClr w14:val="tx1"/>
            </w14:solidFill>
          </w14:textFill>
        </w:rPr>
        <w:t>其他</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比选申请人</w:t>
      </w:r>
      <w:r>
        <w:rPr>
          <w:rFonts w:hint="eastAsia" w:ascii="宋体" w:hAnsi="宋体" w:eastAsia="宋体" w:cs="Times New Roman"/>
          <w:color w:val="000000" w:themeColor="text1"/>
          <w:szCs w:val="21"/>
          <w:highlight w:val="none"/>
          <w14:textFill>
            <w14:solidFill>
              <w14:schemeClr w14:val="tx1"/>
            </w14:solidFill>
          </w14:textFill>
        </w:rPr>
        <w:t>恶意串通；</w:t>
      </w:r>
    </w:p>
    <w:p>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（4）向</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w:t>
      </w:r>
      <w:r>
        <w:rPr>
          <w:rFonts w:hint="eastAsia" w:ascii="宋体" w:hAnsi="宋体" w:eastAsia="宋体" w:cs="Times New Roman"/>
          <w:color w:val="000000" w:themeColor="text1"/>
          <w:szCs w:val="21"/>
          <w:highlight w:val="none"/>
          <w14:textFill>
            <w14:solidFill>
              <w14:schemeClr w14:val="tx1"/>
            </w14:solidFill>
          </w14:textFill>
        </w:rPr>
        <w:t>人、代理机构</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评审委员会</w:t>
      </w:r>
      <w:r>
        <w:rPr>
          <w:rFonts w:hint="eastAsia" w:ascii="宋体" w:hAnsi="宋体" w:eastAsia="宋体" w:cs="Times New Roman"/>
          <w:color w:val="000000" w:themeColor="text1"/>
          <w:szCs w:val="21"/>
          <w:highlight w:val="none"/>
          <w14:textFill>
            <w14:solidFill>
              <w14:schemeClr w14:val="tx1"/>
            </w14:solidFill>
          </w14:textFill>
        </w:rPr>
        <w:t>成员行贿或者提供其他不正当利益；</w:t>
      </w:r>
    </w:p>
    <w:p>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（5）在</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w:t>
      </w:r>
      <w:r>
        <w:rPr>
          <w:rFonts w:hint="eastAsia" w:ascii="宋体" w:hAnsi="宋体" w:eastAsia="宋体" w:cs="Times New Roman"/>
          <w:color w:val="000000" w:themeColor="text1"/>
          <w:szCs w:val="21"/>
          <w:highlight w:val="none"/>
          <w14:textFill>
            <w14:solidFill>
              <w14:schemeClr w14:val="tx1"/>
            </w14:solidFill>
          </w14:textFill>
        </w:rPr>
        <w:t>过程中与</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w:t>
      </w:r>
      <w:r>
        <w:rPr>
          <w:rFonts w:hint="eastAsia" w:ascii="宋体" w:hAnsi="宋体" w:eastAsia="宋体" w:cs="Times New Roman"/>
          <w:color w:val="000000" w:themeColor="text1"/>
          <w:szCs w:val="21"/>
          <w:highlight w:val="none"/>
          <w14:textFill>
            <w14:solidFill>
              <w14:schemeClr w14:val="tx1"/>
            </w14:solidFill>
          </w14:textFill>
        </w:rPr>
        <w:t>人、代理机构进行协商；</w:t>
      </w:r>
    </w:p>
    <w:p>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（6）</w:t>
      </w:r>
      <w:r>
        <w:rPr>
          <w:rFonts w:hint="eastAsia" w:ascii="宋体" w:hAnsi="宋体" w:eastAsia="宋体" w:cs="Times New Roman"/>
          <w:color w:val="000000" w:themeColor="text1"/>
          <w:szCs w:val="21"/>
          <w:highlight w:val="none"/>
          <w:lang w:val="en-US" w:eastAsia="zh-CN"/>
          <w14:textFill>
            <w14:solidFill>
              <w14:schemeClr w14:val="tx1"/>
            </w14:solidFill>
          </w14:textFill>
        </w:rPr>
        <w:t>中选</w:t>
      </w:r>
      <w:r>
        <w:rPr>
          <w:rFonts w:hint="eastAsia" w:ascii="宋体" w:hAnsi="宋体" w:eastAsia="宋体" w:cs="Times New Roman"/>
          <w:color w:val="000000" w:themeColor="text1"/>
          <w:szCs w:val="21"/>
          <w:highlight w:val="none"/>
          <w14:textFill>
            <w14:solidFill>
              <w14:schemeClr w14:val="tx1"/>
            </w14:solidFill>
          </w14:textFill>
        </w:rPr>
        <w:t>后无正当理由拒不与</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w:t>
      </w:r>
      <w:r>
        <w:rPr>
          <w:rFonts w:hint="eastAsia" w:ascii="宋体" w:hAnsi="宋体" w:eastAsia="宋体" w:cs="Times New Roman"/>
          <w:color w:val="000000" w:themeColor="text1"/>
          <w:szCs w:val="21"/>
          <w:highlight w:val="none"/>
          <w14:textFill>
            <w14:solidFill>
              <w14:schemeClr w14:val="tx1"/>
            </w14:solidFill>
          </w14:textFill>
        </w:rPr>
        <w:t>人签订采购合同；</w:t>
      </w:r>
    </w:p>
    <w:p>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（7）未按照</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w:t>
      </w:r>
      <w:r>
        <w:rPr>
          <w:rFonts w:hint="eastAsia" w:ascii="宋体" w:hAnsi="宋体" w:eastAsia="宋体" w:cs="Times New Roman"/>
          <w:color w:val="000000" w:themeColor="text1"/>
          <w:szCs w:val="21"/>
          <w:highlight w:val="none"/>
          <w14:textFill>
            <w14:solidFill>
              <w14:schemeClr w14:val="tx1"/>
            </w14:solidFill>
          </w14:textFill>
        </w:rPr>
        <w:t>文件确定的事项签订采购合同；</w:t>
      </w:r>
    </w:p>
    <w:p>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（8）将采购合同转包或者违规分包；</w:t>
      </w:r>
    </w:p>
    <w:p>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（9）提供假冒伪劣产品；</w:t>
      </w:r>
    </w:p>
    <w:p>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（10）擅自变更、中止或者终止采购合同；</w:t>
      </w:r>
    </w:p>
    <w:p>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（11）拒绝有关部门的监督检查或者向监督检查部门提供虚假情况；</w:t>
      </w:r>
    </w:p>
    <w:p>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（12）法律法规规定的其他情形。</w:t>
      </w:r>
    </w:p>
    <w:p>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比选申请人</w:t>
      </w:r>
      <w:r>
        <w:rPr>
          <w:rFonts w:hint="eastAsia" w:ascii="宋体" w:hAnsi="宋体" w:eastAsia="宋体" w:cs="Times New Roman"/>
          <w:color w:val="000000" w:themeColor="text1"/>
          <w:szCs w:val="21"/>
          <w:highlight w:val="none"/>
          <w14:textFill>
            <w14:solidFill>
              <w14:schemeClr w14:val="tx1"/>
            </w14:solidFill>
          </w14:textFill>
        </w:rPr>
        <w:t>有上述情形的，按照规定追究法律责任，具备（1）</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（10）条情形之一的，同时将取消被确认为成交</w:t>
      </w:r>
      <w:r>
        <w:rPr>
          <w:rFonts w:hint="eastAsia" w:ascii="宋体" w:hAnsi="宋体" w:eastAsia="宋体" w:cs="Times New Roman"/>
          <w:color w:val="000000" w:themeColor="text1"/>
          <w:szCs w:val="21"/>
          <w:highlight w:val="none"/>
          <w:lang w:val="en-US" w:eastAsia="zh-CN"/>
          <w14:textFill>
            <w14:solidFill>
              <w14:schemeClr w14:val="tx1"/>
            </w14:solidFill>
          </w14:textFill>
        </w:rPr>
        <w:t>候选人</w:t>
      </w:r>
      <w:r>
        <w:rPr>
          <w:rFonts w:hint="eastAsia" w:ascii="宋体" w:hAnsi="宋体" w:eastAsia="宋体" w:cs="Times New Roman"/>
          <w:color w:val="000000" w:themeColor="text1"/>
          <w:szCs w:val="21"/>
          <w:highlight w:val="none"/>
          <w14:textFill>
            <w14:solidFill>
              <w14:schemeClr w14:val="tx1"/>
            </w14:solidFill>
          </w14:textFill>
        </w:rPr>
        <w:t>的资格或者认定</w:t>
      </w:r>
      <w:r>
        <w:rPr>
          <w:rFonts w:hint="eastAsia" w:ascii="宋体" w:hAnsi="宋体" w:eastAsia="宋体" w:cs="Times New Roman"/>
          <w:color w:val="000000" w:themeColor="text1"/>
          <w:szCs w:val="21"/>
          <w:highlight w:val="none"/>
          <w:lang w:val="en-US" w:eastAsia="zh-CN"/>
          <w14:textFill>
            <w14:solidFill>
              <w14:schemeClr w14:val="tx1"/>
            </w14:solidFill>
          </w14:textFill>
        </w:rPr>
        <w:t>中选</w:t>
      </w:r>
      <w:r>
        <w:rPr>
          <w:rFonts w:hint="eastAsia" w:ascii="宋体" w:hAnsi="宋体" w:eastAsia="宋体" w:cs="Times New Roman"/>
          <w:color w:val="000000" w:themeColor="text1"/>
          <w:szCs w:val="21"/>
          <w:highlight w:val="none"/>
          <w14:textFill>
            <w14:solidFill>
              <w14:schemeClr w14:val="tx1"/>
            </w14:solidFill>
          </w14:textFill>
        </w:rPr>
        <w:t>无效。</w:t>
      </w:r>
    </w:p>
    <w:p>
      <w:pPr>
        <w:pStyle w:val="13"/>
        <w:numPr>
          <w:ilvl w:val="0"/>
          <w:numId w:val="0"/>
        </w:numPr>
        <w:ind w:left="0" w:leftChars="0" w:firstLine="0" w:firstLineChars="0"/>
        <w:outlineLvl w:val="1"/>
        <w:rPr>
          <w:rFonts w:hint="eastAsia" w:ascii="宋体" w:hAnsi="宋体" w:eastAsia="宋体" w:cs="宋体"/>
          <w:b/>
          <w:bCs w:val="0"/>
          <w:color w:val="000000" w:themeColor="text1"/>
          <w:sz w:val="28"/>
          <w:szCs w:val="21"/>
          <w:highlight w:val="none"/>
          <w14:textFill>
            <w14:solidFill>
              <w14:schemeClr w14:val="tx1"/>
            </w14:solidFill>
          </w14:textFill>
        </w:rPr>
      </w:pPr>
      <w:r>
        <w:rPr>
          <w:rFonts w:hint="eastAsia" w:ascii="宋体" w:hAnsi="宋体" w:eastAsia="宋体" w:cs="宋体"/>
          <w:b/>
          <w:bCs w:val="0"/>
          <w:color w:val="000000" w:themeColor="text1"/>
          <w:sz w:val="28"/>
          <w:szCs w:val="21"/>
          <w:highlight w:val="none"/>
          <w14:textFill>
            <w14:solidFill>
              <w14:schemeClr w14:val="tx1"/>
            </w14:solidFill>
          </w14:textFill>
        </w:rPr>
        <w:t>九、其他</w:t>
      </w:r>
    </w:p>
    <w:p>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w:t>
      </w:r>
      <w:r>
        <w:rPr>
          <w:rFonts w:hint="eastAsia" w:ascii="宋体" w:hAnsi="宋体" w:eastAsia="宋体" w:cs="Times New Roman"/>
          <w:color w:val="000000" w:themeColor="text1"/>
          <w:szCs w:val="21"/>
          <w:highlight w:val="none"/>
          <w:lang w:val="en-US" w:eastAsia="zh-CN"/>
          <w14:textFill>
            <w14:solidFill>
              <w14:schemeClr w14:val="tx1"/>
            </w14:solidFill>
          </w14:textFill>
        </w:rPr>
        <w:t>3</w:t>
      </w:r>
      <w:r>
        <w:rPr>
          <w:rFonts w:hint="eastAsia" w:ascii="宋体" w:hAnsi="宋体" w:eastAsia="宋体" w:cs="Times New Roman"/>
          <w:color w:val="000000" w:themeColor="text1"/>
          <w:szCs w:val="21"/>
          <w:highlight w:val="none"/>
          <w14:textFill>
            <w14:solidFill>
              <w14:schemeClr w14:val="tx1"/>
            </w14:solidFill>
          </w14:textFill>
        </w:rPr>
        <w:t>.本章规定的内容条款，在本项目递交响应文件截止时间届满后，因相关法律制度规定的变化导致不符合相关法律制度规定的，直接按照变化后的相关法律制度规定执行，本</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w:t>
      </w:r>
      <w:r>
        <w:rPr>
          <w:rFonts w:hint="eastAsia" w:ascii="宋体" w:hAnsi="宋体" w:eastAsia="宋体" w:cs="Times New Roman"/>
          <w:color w:val="000000" w:themeColor="text1"/>
          <w:szCs w:val="21"/>
          <w:highlight w:val="none"/>
          <w14:textFill>
            <w14:solidFill>
              <w14:schemeClr w14:val="tx1"/>
            </w14:solidFill>
          </w14:textFill>
        </w:rPr>
        <w:t>文件不再</w:t>
      </w:r>
      <w:r>
        <w:rPr>
          <w:rFonts w:hint="eastAsia" w:ascii="宋体" w:hAnsi="宋体" w:eastAsia="宋体" w:cs="Times New Roman"/>
          <w:color w:val="000000" w:themeColor="text1"/>
          <w:szCs w:val="21"/>
          <w:highlight w:val="none"/>
          <w:lang w:eastAsia="zh-CN"/>
          <w14:textFill>
            <w14:solidFill>
              <w14:schemeClr w14:val="tx1"/>
            </w14:solidFill>
          </w14:textFill>
        </w:rPr>
        <w:t>作调整</w:t>
      </w:r>
      <w:r>
        <w:rPr>
          <w:rFonts w:hint="eastAsia" w:ascii="宋体" w:hAnsi="宋体" w:eastAsia="宋体" w:cs="Times New Roman"/>
          <w:color w:val="000000" w:themeColor="text1"/>
          <w:szCs w:val="21"/>
          <w:highlight w:val="none"/>
          <w14:textFill>
            <w14:solidFill>
              <w14:schemeClr w14:val="tx1"/>
            </w14:solidFill>
          </w14:textFill>
        </w:rPr>
        <w:t>。</w:t>
      </w:r>
    </w:p>
    <w:p>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w:t>
      </w: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.国家或行业主管部门对供应商和采购产品的技术标准、质量标准和资格资质条件等有强制性规定的，必须符合其要求。</w:t>
      </w:r>
    </w:p>
    <w:p>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w:t>
      </w: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Cs w:val="21"/>
          <w:highlight w:val="none"/>
          <w14:textFill>
            <w14:solidFill>
              <w14:schemeClr w14:val="tx1"/>
            </w14:solidFill>
          </w14:textFill>
        </w:rPr>
        <w:t>. 本</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w:t>
      </w:r>
      <w:r>
        <w:rPr>
          <w:rFonts w:hint="eastAsia" w:ascii="宋体" w:hAnsi="宋体" w:eastAsia="宋体" w:cs="Times New Roman"/>
          <w:color w:val="000000" w:themeColor="text1"/>
          <w:szCs w:val="21"/>
          <w:highlight w:val="none"/>
          <w14:textFill>
            <w14:solidFill>
              <w14:schemeClr w14:val="tx1"/>
            </w14:solidFill>
          </w14:textFill>
        </w:rPr>
        <w:t>文件由采购单位负责解释。</w:t>
      </w:r>
    </w:p>
    <w:p>
      <w:pPr>
        <w:tabs>
          <w:tab w:val="left" w:pos="280"/>
        </w:tabs>
        <w:spacing w:line="360" w:lineRule="auto"/>
        <w:jc w:val="left"/>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3</w:t>
      </w:r>
      <w:r>
        <w:rPr>
          <w:rFonts w:hint="eastAsia" w:ascii="宋体" w:hAnsi="宋体"/>
          <w:b/>
          <w:color w:val="000000" w:themeColor="text1"/>
          <w:szCs w:val="21"/>
          <w:highlight w:val="none"/>
          <w:lang w:val="en-US" w:eastAsia="zh-CN"/>
          <w14:textFill>
            <w14:solidFill>
              <w14:schemeClr w14:val="tx1"/>
            </w14:solidFill>
          </w14:textFill>
        </w:rPr>
        <w:t>6</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需要补充的其他内容</w:t>
      </w:r>
      <w:r>
        <w:rPr>
          <w:rFonts w:hint="eastAsia" w:ascii="宋体" w:hAnsi="宋体"/>
          <w:color w:val="000000" w:themeColor="text1"/>
          <w:szCs w:val="21"/>
          <w:highlight w:val="none"/>
          <w14:textFill>
            <w14:solidFill>
              <w14:schemeClr w14:val="tx1"/>
            </w14:solidFill>
          </w14:textFill>
        </w:rPr>
        <w:t>：见比选申请人须知前附表。</w:t>
      </w:r>
    </w:p>
    <w:p>
      <w:pPr>
        <w:tabs>
          <w:tab w:val="left" w:pos="280"/>
        </w:tabs>
        <w:spacing w:line="400" w:lineRule="exact"/>
        <w:jc w:val="left"/>
        <w:rPr>
          <w:rFonts w:ascii="宋体" w:hAnsi="宋体"/>
          <w:color w:val="000000" w:themeColor="text1"/>
          <w:szCs w:val="21"/>
          <w:highlight w:val="none"/>
          <w14:textFill>
            <w14:solidFill>
              <w14:schemeClr w14:val="tx1"/>
            </w14:solidFill>
          </w14:textFill>
        </w:rPr>
      </w:pPr>
    </w:p>
    <w:p>
      <w:pPr>
        <w:spacing w:before="156" w:beforeLines="50" w:after="156" w:afterLines="50" w:line="360" w:lineRule="auto"/>
        <w:jc w:val="center"/>
        <w:outlineLvl w:val="0"/>
        <w:rPr>
          <w:rFonts w:ascii="宋体" w:hAnsi="宋体"/>
          <w:b/>
          <w:bCs/>
          <w:color w:val="000000" w:themeColor="text1"/>
          <w:sz w:val="32"/>
          <w:szCs w:val="32"/>
          <w:highlight w:val="none"/>
          <w14:textFill>
            <w14:solidFill>
              <w14:schemeClr w14:val="tx1"/>
            </w14:solidFill>
          </w14:textFill>
        </w:rPr>
      </w:pPr>
      <w:bookmarkStart w:id="71" w:name="_Toc217446093"/>
      <w:bookmarkStart w:id="72" w:name="_Toc501459572"/>
      <w:r>
        <w:rPr>
          <w:rFonts w:hint="eastAsia" w:ascii="宋体" w:hAnsi="宋体" w:cs="宋体"/>
          <w:b/>
          <w:color w:val="000000" w:themeColor="text1"/>
          <w:sz w:val="32"/>
          <w:szCs w:val="32"/>
          <w:highlight w:val="none"/>
          <w14:textFill>
            <w14:solidFill>
              <w14:schemeClr w14:val="tx1"/>
            </w14:solidFill>
          </w14:textFill>
        </w:rPr>
        <w:br w:type="page"/>
      </w:r>
      <w:bookmarkEnd w:id="71"/>
      <w:bookmarkEnd w:id="72"/>
      <w:bookmarkStart w:id="73" w:name="_Toc170621363"/>
      <w:bookmarkStart w:id="74" w:name="_Toc157235656"/>
      <w:bookmarkStart w:id="75" w:name="_Toc157235929"/>
      <w:bookmarkStart w:id="76" w:name="_Toc402775579"/>
      <w:bookmarkStart w:id="77" w:name="_Toc501459573"/>
      <w:bookmarkStart w:id="78" w:name="_Toc96691963"/>
      <w:r>
        <w:rPr>
          <w:rFonts w:hint="eastAsia" w:ascii="宋体" w:hAnsi="宋体"/>
          <w:b/>
          <w:bCs/>
          <w:color w:val="000000" w:themeColor="text1"/>
          <w:sz w:val="32"/>
          <w:szCs w:val="32"/>
          <w:highlight w:val="none"/>
          <w14:textFill>
            <w14:solidFill>
              <w14:schemeClr w14:val="tx1"/>
            </w14:solidFill>
          </w14:textFill>
        </w:rPr>
        <w:t>第三章</w:t>
      </w:r>
      <w:bookmarkEnd w:id="73"/>
      <w:bookmarkEnd w:id="74"/>
      <w:bookmarkEnd w:id="75"/>
      <w:r>
        <w:rPr>
          <w:rFonts w:hint="eastAsia" w:ascii="宋体" w:hAnsi="宋体"/>
          <w:b/>
          <w:bCs/>
          <w:color w:val="000000" w:themeColor="text1"/>
          <w:sz w:val="32"/>
          <w:szCs w:val="32"/>
          <w:highlight w:val="none"/>
          <w14:textFill>
            <w14:solidFill>
              <w14:schemeClr w14:val="tx1"/>
            </w14:solidFill>
          </w14:textFill>
        </w:rPr>
        <w:t xml:space="preserve">  评审方法</w:t>
      </w:r>
      <w:bookmarkEnd w:id="76"/>
      <w:r>
        <w:rPr>
          <w:rFonts w:hint="eastAsia" w:ascii="宋体" w:hAnsi="宋体"/>
          <w:b/>
          <w:bCs/>
          <w:color w:val="000000" w:themeColor="text1"/>
          <w:sz w:val="32"/>
          <w:szCs w:val="32"/>
          <w:highlight w:val="none"/>
          <w14:textFill>
            <w14:solidFill>
              <w14:schemeClr w14:val="tx1"/>
            </w14:solidFill>
          </w14:textFill>
        </w:rPr>
        <w:t>和标准</w:t>
      </w:r>
      <w:bookmarkEnd w:id="77"/>
      <w:bookmarkEnd w:id="78"/>
    </w:p>
    <w:p>
      <w:pPr>
        <w:spacing w:line="400" w:lineRule="exact"/>
        <w:rPr>
          <w:rFonts w:ascii="宋体" w:hAnsi="宋体"/>
          <w:b/>
          <w:bCs/>
          <w:color w:val="000000" w:themeColor="text1"/>
          <w:szCs w:val="21"/>
          <w:highlight w:val="none"/>
          <w14:textFill>
            <w14:solidFill>
              <w14:schemeClr w14:val="tx1"/>
            </w14:solidFill>
          </w14:textFill>
        </w:rPr>
      </w:pPr>
      <w:bookmarkStart w:id="79" w:name="_Toc17197784"/>
      <w:bookmarkStart w:id="80" w:name="_Toc170621231"/>
      <w:bookmarkStart w:id="81" w:name="_Toc170621364"/>
      <w:bookmarkStart w:id="82" w:name="_Toc182301988"/>
      <w:bookmarkStart w:id="83" w:name="_Toc157235930"/>
      <w:bookmarkStart w:id="84" w:name="_Toc56590948"/>
      <w:bookmarkStart w:id="85" w:name="_Toc182306255"/>
      <w:r>
        <w:rPr>
          <w:rFonts w:hint="eastAsia" w:ascii="宋体" w:hAnsi="宋体"/>
          <w:b/>
          <w:bCs/>
          <w:color w:val="000000" w:themeColor="text1"/>
          <w:szCs w:val="21"/>
          <w:highlight w:val="none"/>
          <w14:textFill>
            <w14:solidFill>
              <w14:schemeClr w14:val="tx1"/>
            </w14:solidFill>
          </w14:textFill>
        </w:rPr>
        <w:t>一、总则</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1.1 </w:t>
      </w:r>
      <w:r>
        <w:rPr>
          <w:rFonts w:ascii="宋体" w:hAnsi="宋体"/>
          <w:color w:val="000000" w:themeColor="text1"/>
          <w:szCs w:val="21"/>
          <w:highlight w:val="none"/>
          <w14:textFill>
            <w14:solidFill>
              <w14:schemeClr w14:val="tx1"/>
            </w14:solidFill>
          </w14:textFill>
        </w:rPr>
        <w:t>本次评审活动遵循公平、公正、科学、择优的原则。</w:t>
      </w:r>
    </w:p>
    <w:p>
      <w:pPr>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二、评审程序</w:t>
      </w:r>
    </w:p>
    <w:p>
      <w:pPr>
        <w:spacing w:line="400" w:lineRule="exact"/>
        <w:ind w:firstLine="472" w:firstLine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 评审工作由比选人组建的评审委员会负责。评审委员会</w:t>
      </w:r>
      <w:r>
        <w:rPr>
          <w:rFonts w:ascii="宋体" w:hAnsi="宋体"/>
          <w:color w:val="000000" w:themeColor="text1"/>
          <w:szCs w:val="21"/>
          <w:highlight w:val="none"/>
          <w14:textFill>
            <w14:solidFill>
              <w14:schemeClr w14:val="tx1"/>
            </w14:solidFill>
          </w14:textFill>
        </w:rPr>
        <w:t>成员应当客观、公正地履行职责，遵守职业道德，对所提出的评审意见承担个人责任。</w:t>
      </w:r>
    </w:p>
    <w:p>
      <w:pPr>
        <w:spacing w:line="400" w:lineRule="exact"/>
        <w:ind w:firstLine="472" w:firstLine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 评审过程按以下程序进行：</w:t>
      </w:r>
      <w:r>
        <w:rPr>
          <w:rFonts w:ascii="宋体" w:hAnsi="宋体"/>
          <w:color w:val="000000" w:themeColor="text1"/>
          <w:szCs w:val="21"/>
          <w:highlight w:val="none"/>
          <w14:textFill>
            <w14:solidFill>
              <w14:schemeClr w14:val="tx1"/>
            </w14:solidFill>
          </w14:textFill>
        </w:rPr>
        <w:t>资格审查---</w:t>
      </w:r>
      <w:r>
        <w:rPr>
          <w:rFonts w:hint="eastAsia" w:ascii="宋体" w:hAnsi="宋体"/>
          <w:color w:val="000000" w:themeColor="text1"/>
          <w:szCs w:val="21"/>
          <w:highlight w:val="none"/>
          <w14:textFill>
            <w14:solidFill>
              <w14:schemeClr w14:val="tx1"/>
            </w14:solidFill>
          </w14:textFill>
        </w:rPr>
        <w:t>符合性审查</w:t>
      </w:r>
      <w:r>
        <w:rPr>
          <w:rFonts w:ascii="宋体" w:hAnsi="宋体"/>
          <w:color w:val="000000" w:themeColor="text1"/>
          <w:szCs w:val="21"/>
          <w:highlight w:val="none"/>
          <w14:textFill>
            <w14:solidFill>
              <w14:schemeClr w14:val="tx1"/>
            </w14:solidFill>
          </w14:textFill>
        </w:rPr>
        <w:t>---量化评分并排序---编写</w:t>
      </w:r>
      <w:r>
        <w:rPr>
          <w:rFonts w:hint="eastAsia" w:ascii="宋体" w:hAnsi="宋体"/>
          <w:color w:val="000000" w:themeColor="text1"/>
          <w:szCs w:val="21"/>
          <w:highlight w:val="none"/>
          <w14:textFill>
            <w14:solidFill>
              <w14:schemeClr w14:val="tx1"/>
            </w14:solidFill>
          </w14:textFill>
        </w:rPr>
        <w:t>比选</w:t>
      </w:r>
      <w:r>
        <w:rPr>
          <w:rFonts w:ascii="宋体" w:hAnsi="宋体"/>
          <w:color w:val="000000" w:themeColor="text1"/>
          <w:szCs w:val="21"/>
          <w:highlight w:val="none"/>
          <w14:textFill>
            <w14:solidFill>
              <w14:schemeClr w14:val="tx1"/>
            </w14:solidFill>
          </w14:textFill>
        </w:rPr>
        <w:t>报告</w:t>
      </w:r>
      <w:r>
        <w:rPr>
          <w:rFonts w:hint="eastAsia" w:ascii="宋体" w:hAnsi="宋体"/>
          <w:color w:val="000000" w:themeColor="text1"/>
          <w:szCs w:val="21"/>
          <w:highlight w:val="none"/>
          <w14:textFill>
            <w14:solidFill>
              <w14:schemeClr w14:val="tx1"/>
            </w14:solidFill>
          </w14:textFill>
        </w:rPr>
        <w:t>。</w:t>
      </w:r>
    </w:p>
    <w:p>
      <w:pPr>
        <w:spacing w:line="400" w:lineRule="exact"/>
        <w:ind w:firstLine="472" w:firstLine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2.3在评比期间，评审委员会可要求比选申请人对其比选申请文件中有关问题进行澄清、说明或者补正。比选申请人的澄清、说明或者补正不得超出比选申请文件的范围或者改变比选申请文件的实质性内容。</w:t>
      </w:r>
    </w:p>
    <w:p>
      <w:pPr>
        <w:spacing w:line="400" w:lineRule="exact"/>
        <w:ind w:left="113" w:leftChars="54" w:firstLine="348" w:firstLineChars="16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评审委员会认定实质性响应比选文件的是指比选申请文件与比选文件要求的全部条款、条件和要求相符，没有实质性负偏离。评审委员会确定比选申请文件的响应性的依据，是根据比选申请文件本身实质性的内容，而不是外部的证据。</w:t>
      </w:r>
    </w:p>
    <w:p>
      <w:pPr>
        <w:spacing w:line="400" w:lineRule="exact"/>
        <w:ind w:left="113" w:leftChars="54" w:firstLine="348" w:firstLineChars="16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2.5如果比选申请文件没有实质性响应比选文件的要求，评审委员会将予以拒绝。比选申请人不得通过修正或</w:t>
      </w:r>
      <w:r>
        <w:rPr>
          <w:rFonts w:hint="eastAsia" w:ascii="宋体" w:hAnsi="宋体"/>
          <w:color w:val="000000" w:themeColor="text1"/>
          <w:szCs w:val="21"/>
          <w:highlight w:val="none"/>
          <w:lang w:eastAsia="zh-CN"/>
          <w14:textFill>
            <w14:solidFill>
              <w14:schemeClr w14:val="tx1"/>
            </w14:solidFill>
          </w14:textFill>
        </w:rPr>
        <w:t>撤销</w:t>
      </w:r>
      <w:r>
        <w:rPr>
          <w:rFonts w:hint="eastAsia" w:ascii="宋体" w:hAnsi="宋体"/>
          <w:color w:val="000000" w:themeColor="text1"/>
          <w:szCs w:val="21"/>
          <w:highlight w:val="none"/>
          <w14:textFill>
            <w14:solidFill>
              <w14:schemeClr w14:val="tx1"/>
            </w14:solidFill>
          </w14:textFill>
        </w:rPr>
        <w:t>比选申请文件中不合要求的偏离或保留，从而使其比选申请文件成为实质性响应了比选文件的要求。</w:t>
      </w:r>
    </w:p>
    <w:p>
      <w:pPr>
        <w:spacing w:line="400" w:lineRule="exact"/>
        <w:ind w:left="113" w:leftChars="54" w:firstLine="348" w:firstLineChars="16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2.6评审委员会只对已经确定为实质性响应了比选文件要求的比选申请文件，根据比选文件的要求采用相同的评比程序、评分办法及标准进行评价和比较。</w:t>
      </w:r>
    </w:p>
    <w:p>
      <w:pPr>
        <w:spacing w:line="400" w:lineRule="exact"/>
        <w:ind w:firstLine="472" w:firstLine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在评审过程中，凡未通过上一评审程序的比选申请文件，不再进入后续评审程序。</w:t>
      </w:r>
    </w:p>
    <w:p>
      <w:pPr>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三、资格审查</w:t>
      </w:r>
    </w:p>
    <w:p>
      <w:pPr>
        <w:spacing w:line="400" w:lineRule="exact"/>
        <w:ind w:right="71" w:rightChars="34" w:firstLine="424" w:firstLineChars="202"/>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3.1</w:t>
      </w:r>
      <w:r>
        <w:rPr>
          <w:rFonts w:hint="eastAsia" w:ascii="宋体" w:hAnsi="宋体"/>
          <w:color w:val="000000" w:themeColor="text1"/>
          <w:szCs w:val="21"/>
          <w:highlight w:val="none"/>
          <w14:textFill>
            <w14:solidFill>
              <w14:schemeClr w14:val="tx1"/>
            </w14:solidFill>
          </w14:textFill>
        </w:rPr>
        <w:t xml:space="preserve"> 资格审查主要为</w:t>
      </w:r>
      <w:r>
        <w:rPr>
          <w:rFonts w:hint="eastAsia" w:ascii="宋体" w:hAnsi="宋体"/>
          <w:bCs/>
          <w:color w:val="000000" w:themeColor="text1"/>
          <w:szCs w:val="21"/>
          <w:highlight w:val="none"/>
          <w14:textFill>
            <w14:solidFill>
              <w14:schemeClr w14:val="tx1"/>
            </w14:solidFill>
          </w14:textFill>
        </w:rPr>
        <w:t>评审委员会</w:t>
      </w:r>
      <w:r>
        <w:rPr>
          <w:rFonts w:hint="eastAsia" w:ascii="宋体" w:hAnsi="宋体"/>
          <w:color w:val="000000" w:themeColor="text1"/>
          <w:szCs w:val="21"/>
          <w:highlight w:val="none"/>
          <w14:textFill>
            <w14:solidFill>
              <w14:schemeClr w14:val="tx1"/>
            </w14:solidFill>
          </w14:textFill>
        </w:rPr>
        <w:t>对比选申请文件中的资格证明等进行审查，以确定比选申请人是否具备申请资格。</w:t>
      </w:r>
    </w:p>
    <w:p>
      <w:pPr>
        <w:spacing w:line="400" w:lineRule="exact"/>
        <w:ind w:right="71" w:rightChars="34" w:firstLine="424" w:firstLineChars="202"/>
        <w:rPr>
          <w:rFonts w:ascii="宋体" w:hAnsi="宋体" w:cs="Arial"/>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3.2 </w:t>
      </w:r>
      <w:r>
        <w:rPr>
          <w:rFonts w:hint="eastAsia" w:ascii="宋体" w:hAnsi="宋体" w:cs="Arial"/>
          <w:color w:val="000000" w:themeColor="text1"/>
          <w:szCs w:val="21"/>
          <w:highlight w:val="none"/>
          <w14:textFill>
            <w14:solidFill>
              <w14:schemeClr w14:val="tx1"/>
            </w14:solidFill>
          </w14:textFill>
        </w:rPr>
        <w:t>资格审查实行强制性合格条件标准（见下表），凡有一项不合格则不能通过。资格审查未通过</w:t>
      </w:r>
      <w:r>
        <w:rPr>
          <w:rFonts w:hint="eastAsia" w:ascii="宋体" w:hAnsi="宋体"/>
          <w:color w:val="000000" w:themeColor="text1"/>
          <w:szCs w:val="21"/>
          <w:highlight w:val="none"/>
          <w14:textFill>
            <w14:solidFill>
              <w14:schemeClr w14:val="tx1"/>
            </w14:solidFill>
          </w14:textFill>
        </w:rPr>
        <w:t>的</w:t>
      </w:r>
      <w:r>
        <w:rPr>
          <w:rFonts w:hint="eastAsia" w:ascii="宋体" w:hAnsi="宋体" w:cs="Arial"/>
          <w:color w:val="000000" w:themeColor="text1"/>
          <w:szCs w:val="21"/>
          <w:highlight w:val="none"/>
          <w14:textFill>
            <w14:solidFill>
              <w14:schemeClr w14:val="tx1"/>
            </w14:solidFill>
          </w14:textFill>
        </w:rPr>
        <w:t>不再进入下</w:t>
      </w:r>
      <w:r>
        <w:rPr>
          <w:rFonts w:hint="eastAsia" w:ascii="宋体" w:hAnsi="宋体" w:cs="Arial"/>
          <w:color w:val="000000" w:themeColor="text1"/>
          <w:szCs w:val="21"/>
          <w:highlight w:val="none"/>
          <w:lang w:eastAsia="zh-CN"/>
          <w14:textFill>
            <w14:solidFill>
              <w14:schemeClr w14:val="tx1"/>
            </w14:solidFill>
          </w14:textFill>
        </w:rPr>
        <w:t>一步</w:t>
      </w:r>
      <w:r>
        <w:rPr>
          <w:rFonts w:hint="eastAsia" w:ascii="宋体" w:hAnsi="宋体" w:cs="Arial"/>
          <w:color w:val="000000" w:themeColor="text1"/>
          <w:szCs w:val="21"/>
          <w:highlight w:val="none"/>
          <w14:textFill>
            <w14:solidFill>
              <w14:schemeClr w14:val="tx1"/>
            </w14:solidFill>
          </w14:textFill>
        </w:rPr>
        <w:t>评审。</w:t>
      </w:r>
    </w:p>
    <w:p>
      <w:pPr>
        <w:snapToGrid w:val="0"/>
        <w:spacing w:line="400" w:lineRule="exact"/>
        <w:ind w:right="71" w:rightChars="34" w:firstLine="426" w:firstLineChars="202"/>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资格审查合格条件</w:t>
      </w:r>
    </w:p>
    <w:tbl>
      <w:tblPr>
        <w:tblStyle w:val="9"/>
        <w:tblW w:w="9081"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2"/>
        <w:gridCol w:w="4591"/>
        <w:gridCol w:w="2748"/>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trPr>
        <w:tc>
          <w:tcPr>
            <w:tcW w:w="692" w:type="dxa"/>
            <w:noWrap w:val="0"/>
            <w:tcMar>
              <w:top w:w="15" w:type="dxa"/>
              <w:left w:w="15" w:type="dxa"/>
              <w:bottom w:w="0" w:type="dxa"/>
              <w:right w:w="15" w:type="dxa"/>
            </w:tcMar>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4591" w:type="dxa"/>
            <w:noWrap w:val="0"/>
            <w:tcMar>
              <w:top w:w="15" w:type="dxa"/>
              <w:left w:w="15" w:type="dxa"/>
              <w:bottom w:w="0" w:type="dxa"/>
              <w:right w:w="15" w:type="dxa"/>
            </w:tcMar>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审查内容</w:t>
            </w:r>
          </w:p>
        </w:tc>
        <w:tc>
          <w:tcPr>
            <w:tcW w:w="2748" w:type="dxa"/>
            <w:noWrap w:val="0"/>
            <w:tcMar>
              <w:top w:w="15" w:type="dxa"/>
              <w:left w:w="15" w:type="dxa"/>
              <w:bottom w:w="0" w:type="dxa"/>
              <w:right w:w="15" w:type="dxa"/>
            </w:tcMar>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合格条件</w:t>
            </w:r>
          </w:p>
        </w:tc>
        <w:tc>
          <w:tcPr>
            <w:tcW w:w="1050" w:type="dxa"/>
            <w:noWrap w:val="0"/>
            <w:tcMar>
              <w:top w:w="15" w:type="dxa"/>
              <w:left w:w="15" w:type="dxa"/>
              <w:bottom w:w="0" w:type="dxa"/>
              <w:right w:w="15" w:type="dxa"/>
            </w:tcMar>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692" w:type="dxa"/>
            <w:noWrap w:val="0"/>
            <w:tcMar>
              <w:top w:w="15" w:type="dxa"/>
              <w:left w:w="15" w:type="dxa"/>
              <w:bottom w:w="0" w:type="dxa"/>
              <w:right w:w="15" w:type="dxa"/>
            </w:tcMar>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4591" w:type="dxa"/>
            <w:noWrap w:val="0"/>
            <w:tcMar>
              <w:top w:w="15" w:type="dxa"/>
              <w:left w:w="15" w:type="dxa"/>
              <w:bottom w:w="0" w:type="dxa"/>
              <w:right w:w="15" w:type="dxa"/>
            </w:tcMar>
            <w:vAlign w:val="center"/>
          </w:tcPr>
          <w:p>
            <w:pPr>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具有独立承担民事责任的能力；</w:t>
            </w:r>
          </w:p>
        </w:tc>
        <w:tc>
          <w:tcPr>
            <w:tcW w:w="2748" w:type="dxa"/>
            <w:noWrap w:val="0"/>
            <w:tcMar>
              <w:top w:w="15" w:type="dxa"/>
              <w:left w:w="15" w:type="dxa"/>
              <w:bottom w:w="0" w:type="dxa"/>
              <w:right w:w="15" w:type="dxa"/>
            </w:tcMar>
            <w:vAlign w:val="center"/>
          </w:tcPr>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1.企业法人：提交“统一社会信用代码的营业执照”；</w:t>
            </w:r>
          </w:p>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2.事业法人：提交“统一社会信用代码的事业单位法人证书”；</w:t>
            </w:r>
          </w:p>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3.其他组织：提交“相关主管部门颁发的准许执业证明文件或其他证明材料”；</w:t>
            </w:r>
          </w:p>
          <w:p>
            <w:pPr>
              <w:pStyle w:val="2"/>
              <w:rPr>
                <w:rFonts w:hint="eastAsia"/>
                <w:color w:val="000000" w:themeColor="text1"/>
                <w:highlight w:val="none"/>
                <w14:textFill>
                  <w14:solidFill>
                    <w14:schemeClr w14:val="tx1"/>
                  </w14:solidFill>
                </w14:textFill>
              </w:rPr>
            </w:pPr>
            <w:r>
              <w:rPr>
                <w:rFonts w:hint="eastAsia" w:ascii="Calibri" w:eastAsia="宋体"/>
                <w:b w:val="0"/>
                <w:color w:val="000000" w:themeColor="text1"/>
                <w:sz w:val="21"/>
                <w:szCs w:val="21"/>
                <w:highlight w:val="none"/>
                <w14:textFill>
                  <w14:solidFill>
                    <w14:schemeClr w14:val="tx1"/>
                  </w14:solidFill>
                </w14:textFill>
              </w:rPr>
              <w:t>4. 自然人：提供“身份证明材料”。</w:t>
            </w:r>
          </w:p>
          <w:p>
            <w:pPr>
              <w:spacing w:line="400" w:lineRule="exact"/>
              <w:jc w:val="left"/>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（提供复印件，加盖公章）</w:t>
            </w:r>
          </w:p>
        </w:tc>
        <w:tc>
          <w:tcPr>
            <w:tcW w:w="1050" w:type="dxa"/>
            <w:noWrap w:val="0"/>
            <w:tcMar>
              <w:top w:w="15" w:type="dxa"/>
              <w:left w:w="15" w:type="dxa"/>
              <w:bottom w:w="0" w:type="dxa"/>
              <w:right w:w="15" w:type="dxa"/>
            </w:tcMar>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692" w:type="dxa"/>
            <w:noWrap w:val="0"/>
            <w:tcMar>
              <w:top w:w="15" w:type="dxa"/>
              <w:left w:w="15" w:type="dxa"/>
              <w:bottom w:w="0" w:type="dxa"/>
              <w:right w:w="15" w:type="dxa"/>
            </w:tcMar>
            <w:vAlign w:val="center"/>
          </w:tcPr>
          <w:p>
            <w:pPr>
              <w:spacing w:line="400" w:lineRule="exact"/>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4591" w:type="dxa"/>
            <w:noWrap w:val="0"/>
            <w:tcMar>
              <w:top w:w="15" w:type="dxa"/>
              <w:left w:w="15" w:type="dxa"/>
              <w:bottom w:w="0" w:type="dxa"/>
              <w:right w:w="15" w:type="dxa"/>
            </w:tcMar>
            <w:vAlign w:val="center"/>
          </w:tcPr>
          <w:p>
            <w:pPr>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具有良好的商业信誉和健全的财务会计制度</w:t>
            </w:r>
          </w:p>
        </w:tc>
        <w:tc>
          <w:tcPr>
            <w:tcW w:w="2748" w:type="dxa"/>
            <w:noWrap w:val="0"/>
            <w:tcMar>
              <w:top w:w="15" w:type="dxa"/>
              <w:left w:w="15" w:type="dxa"/>
              <w:bottom w:w="0" w:type="dxa"/>
              <w:right w:w="15" w:type="dxa"/>
            </w:tcMar>
            <w:vAlign w:val="center"/>
          </w:tcPr>
          <w:p>
            <w:pPr>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提供承诺</w:t>
            </w:r>
          </w:p>
        </w:tc>
        <w:tc>
          <w:tcPr>
            <w:tcW w:w="1050" w:type="dxa"/>
            <w:noWrap w:val="0"/>
            <w:tcMar>
              <w:top w:w="15" w:type="dxa"/>
              <w:left w:w="15" w:type="dxa"/>
              <w:bottom w:w="0" w:type="dxa"/>
              <w:right w:w="15" w:type="dxa"/>
            </w:tcMar>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692" w:type="dxa"/>
            <w:noWrap w:val="0"/>
            <w:tcMar>
              <w:top w:w="15" w:type="dxa"/>
              <w:left w:w="15" w:type="dxa"/>
              <w:bottom w:w="0" w:type="dxa"/>
              <w:right w:w="15" w:type="dxa"/>
            </w:tcMar>
            <w:vAlign w:val="center"/>
          </w:tcPr>
          <w:p>
            <w:pPr>
              <w:spacing w:line="400" w:lineRule="exac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3</w:t>
            </w:r>
          </w:p>
        </w:tc>
        <w:tc>
          <w:tcPr>
            <w:tcW w:w="4591" w:type="dxa"/>
            <w:noWrap w:val="0"/>
            <w:tcMar>
              <w:top w:w="15" w:type="dxa"/>
              <w:left w:w="15" w:type="dxa"/>
              <w:bottom w:w="0" w:type="dxa"/>
              <w:right w:w="15" w:type="dxa"/>
            </w:tcMar>
            <w:vAlign w:val="center"/>
          </w:tcPr>
          <w:p>
            <w:pPr>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具有履行合同</w:t>
            </w:r>
            <w:r>
              <w:rPr>
                <w:rFonts w:hint="eastAsia" w:ascii="宋体" w:hAnsi="宋体"/>
                <w:color w:val="000000" w:themeColor="text1"/>
                <w:szCs w:val="21"/>
                <w:highlight w:val="none"/>
                <w:lang w:eastAsia="zh-CN"/>
                <w14:textFill>
                  <w14:solidFill>
                    <w14:schemeClr w14:val="tx1"/>
                  </w14:solidFill>
                </w14:textFill>
              </w:rPr>
              <w:t>所必需的</w:t>
            </w:r>
            <w:r>
              <w:rPr>
                <w:rFonts w:hint="eastAsia" w:ascii="宋体" w:hAnsi="宋体"/>
                <w:color w:val="000000" w:themeColor="text1"/>
                <w:szCs w:val="21"/>
                <w:highlight w:val="none"/>
                <w14:textFill>
                  <w14:solidFill>
                    <w14:schemeClr w14:val="tx1"/>
                  </w14:solidFill>
                </w14:textFill>
              </w:rPr>
              <w:t>设备和专业技术能力</w:t>
            </w:r>
          </w:p>
        </w:tc>
        <w:tc>
          <w:tcPr>
            <w:tcW w:w="2748" w:type="dxa"/>
            <w:noWrap w:val="0"/>
            <w:tcMar>
              <w:top w:w="15" w:type="dxa"/>
              <w:left w:w="15" w:type="dxa"/>
              <w:bottom w:w="0" w:type="dxa"/>
              <w:right w:w="15" w:type="dxa"/>
            </w:tcMar>
            <w:vAlign w:val="center"/>
          </w:tcPr>
          <w:p>
            <w:pPr>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提供承诺</w:t>
            </w:r>
          </w:p>
        </w:tc>
        <w:tc>
          <w:tcPr>
            <w:tcW w:w="1050" w:type="dxa"/>
            <w:noWrap w:val="0"/>
            <w:tcMar>
              <w:top w:w="15" w:type="dxa"/>
              <w:left w:w="15" w:type="dxa"/>
              <w:bottom w:w="0" w:type="dxa"/>
              <w:right w:w="15" w:type="dxa"/>
            </w:tcMar>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692" w:type="dxa"/>
            <w:noWrap w:val="0"/>
            <w:tcMar>
              <w:top w:w="15" w:type="dxa"/>
              <w:left w:w="15" w:type="dxa"/>
              <w:bottom w:w="0" w:type="dxa"/>
              <w:right w:w="15" w:type="dxa"/>
            </w:tcMar>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4591" w:type="dxa"/>
            <w:noWrap w:val="0"/>
            <w:tcMar>
              <w:top w:w="15" w:type="dxa"/>
              <w:left w:w="15" w:type="dxa"/>
              <w:bottom w:w="0" w:type="dxa"/>
              <w:right w:w="15" w:type="dxa"/>
            </w:tcMar>
            <w:vAlign w:val="center"/>
          </w:tcPr>
          <w:p>
            <w:pPr>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具有依法缴纳税收和社会保障资金的良好记录</w:t>
            </w:r>
          </w:p>
        </w:tc>
        <w:tc>
          <w:tcPr>
            <w:tcW w:w="2748" w:type="dxa"/>
            <w:noWrap w:val="0"/>
            <w:tcMar>
              <w:top w:w="15" w:type="dxa"/>
              <w:left w:w="15" w:type="dxa"/>
              <w:bottom w:w="0" w:type="dxa"/>
              <w:right w:w="15" w:type="dxa"/>
            </w:tcMar>
            <w:vAlign w:val="center"/>
          </w:tcPr>
          <w:p>
            <w:pPr>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提供承诺</w:t>
            </w:r>
          </w:p>
        </w:tc>
        <w:tc>
          <w:tcPr>
            <w:tcW w:w="1050" w:type="dxa"/>
            <w:noWrap w:val="0"/>
            <w:tcMar>
              <w:top w:w="15" w:type="dxa"/>
              <w:left w:w="15" w:type="dxa"/>
              <w:bottom w:w="0" w:type="dxa"/>
              <w:right w:w="15" w:type="dxa"/>
            </w:tcMar>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692" w:type="dxa"/>
            <w:noWrap w:val="0"/>
            <w:tcMar>
              <w:top w:w="15" w:type="dxa"/>
              <w:left w:w="15" w:type="dxa"/>
              <w:bottom w:w="0" w:type="dxa"/>
              <w:right w:w="15" w:type="dxa"/>
            </w:tcMar>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p>
        </w:tc>
        <w:tc>
          <w:tcPr>
            <w:tcW w:w="4591" w:type="dxa"/>
            <w:noWrap w:val="0"/>
            <w:tcMar>
              <w:top w:w="15" w:type="dxa"/>
              <w:left w:w="15" w:type="dxa"/>
              <w:bottom w:w="0" w:type="dxa"/>
              <w:right w:w="15" w:type="dxa"/>
            </w:tcMar>
            <w:vAlign w:val="center"/>
          </w:tcPr>
          <w:p>
            <w:pPr>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参加本次比选活动前三年内（</w:t>
            </w:r>
            <w:r>
              <w:rPr>
                <w:rFonts w:hint="eastAsia" w:ascii="宋体" w:hAnsi="宋体"/>
                <w:color w:val="000000" w:themeColor="text1"/>
                <w:szCs w:val="21"/>
                <w:highlight w:val="none"/>
                <w:lang w:val="en-US" w:eastAsia="zh-CN"/>
                <w14:textFill>
                  <w14:solidFill>
                    <w14:schemeClr w14:val="tx1"/>
                  </w14:solidFill>
                </w14:textFill>
              </w:rPr>
              <w:t>2021</w:t>
            </w:r>
            <w:r>
              <w:rPr>
                <w:rFonts w:hint="eastAsia" w:ascii="宋体" w:hAnsi="宋体"/>
                <w:color w:val="000000" w:themeColor="text1"/>
                <w:szCs w:val="21"/>
                <w:highlight w:val="none"/>
                <w14:textFill>
                  <w14:solidFill>
                    <w14:schemeClr w14:val="tx1"/>
                  </w14:solidFill>
                </w14:textFill>
              </w:rPr>
              <w:t>年1月1日以来），在经营活动中没有重大违法违规记录</w:t>
            </w:r>
          </w:p>
        </w:tc>
        <w:tc>
          <w:tcPr>
            <w:tcW w:w="2748" w:type="dxa"/>
            <w:noWrap w:val="0"/>
            <w:tcMar>
              <w:top w:w="15" w:type="dxa"/>
              <w:left w:w="15" w:type="dxa"/>
              <w:bottom w:w="0" w:type="dxa"/>
              <w:right w:w="15" w:type="dxa"/>
            </w:tcMar>
            <w:vAlign w:val="center"/>
          </w:tcPr>
          <w:p>
            <w:pPr>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提供承诺</w:t>
            </w:r>
          </w:p>
        </w:tc>
        <w:tc>
          <w:tcPr>
            <w:tcW w:w="1050" w:type="dxa"/>
            <w:noWrap w:val="0"/>
            <w:tcMar>
              <w:top w:w="15" w:type="dxa"/>
              <w:left w:w="15" w:type="dxa"/>
              <w:bottom w:w="0" w:type="dxa"/>
              <w:right w:w="15" w:type="dxa"/>
            </w:tcMar>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692" w:type="dxa"/>
            <w:noWrap w:val="0"/>
            <w:tcMar>
              <w:top w:w="15" w:type="dxa"/>
              <w:left w:w="15" w:type="dxa"/>
              <w:bottom w:w="0" w:type="dxa"/>
              <w:right w:w="15" w:type="dxa"/>
            </w:tcMar>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p>
        </w:tc>
        <w:tc>
          <w:tcPr>
            <w:tcW w:w="4591" w:type="dxa"/>
            <w:noWrap w:val="0"/>
            <w:tcMar>
              <w:top w:w="15" w:type="dxa"/>
              <w:left w:w="15" w:type="dxa"/>
              <w:bottom w:w="0" w:type="dxa"/>
              <w:right w:w="15" w:type="dxa"/>
            </w:tcMar>
            <w:vAlign w:val="center"/>
          </w:tcPr>
          <w:p>
            <w:pPr>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法律、行政法规规定的其他条件</w:t>
            </w:r>
          </w:p>
        </w:tc>
        <w:tc>
          <w:tcPr>
            <w:tcW w:w="2748" w:type="dxa"/>
            <w:noWrap w:val="0"/>
            <w:tcMar>
              <w:top w:w="15" w:type="dxa"/>
              <w:left w:w="15" w:type="dxa"/>
              <w:bottom w:w="0" w:type="dxa"/>
              <w:right w:w="15" w:type="dxa"/>
            </w:tcMar>
            <w:vAlign w:val="center"/>
          </w:tcPr>
          <w:p>
            <w:pPr>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提供承诺</w:t>
            </w:r>
          </w:p>
        </w:tc>
        <w:tc>
          <w:tcPr>
            <w:tcW w:w="1050" w:type="dxa"/>
            <w:noWrap w:val="0"/>
            <w:tcMar>
              <w:top w:w="15" w:type="dxa"/>
              <w:left w:w="15" w:type="dxa"/>
              <w:bottom w:w="0" w:type="dxa"/>
              <w:right w:w="15" w:type="dxa"/>
            </w:tcMar>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692" w:type="dxa"/>
            <w:noWrap w:val="0"/>
            <w:tcMar>
              <w:top w:w="15" w:type="dxa"/>
              <w:left w:w="15" w:type="dxa"/>
              <w:bottom w:w="0" w:type="dxa"/>
              <w:right w:w="15" w:type="dxa"/>
            </w:tcMar>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p>
        </w:tc>
        <w:tc>
          <w:tcPr>
            <w:tcW w:w="4591" w:type="dxa"/>
            <w:noWrap w:val="0"/>
            <w:tcMar>
              <w:top w:w="15" w:type="dxa"/>
              <w:left w:w="15" w:type="dxa"/>
              <w:bottom w:w="0" w:type="dxa"/>
              <w:right w:w="15" w:type="dxa"/>
            </w:tcMar>
            <w:vAlign w:val="center"/>
          </w:tcPr>
          <w:p>
            <w:pPr>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单位负责人为同一人或者存在直接控股、管理关系的不同供应商，不得参加同一合同项下的比选活动</w:t>
            </w:r>
          </w:p>
        </w:tc>
        <w:tc>
          <w:tcPr>
            <w:tcW w:w="2748" w:type="dxa"/>
            <w:noWrap w:val="0"/>
            <w:tcMar>
              <w:top w:w="15" w:type="dxa"/>
              <w:left w:w="15" w:type="dxa"/>
              <w:bottom w:w="0" w:type="dxa"/>
              <w:right w:w="15" w:type="dxa"/>
            </w:tcMar>
            <w:vAlign w:val="center"/>
          </w:tcPr>
          <w:p>
            <w:pPr>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提供承诺</w:t>
            </w:r>
          </w:p>
        </w:tc>
        <w:tc>
          <w:tcPr>
            <w:tcW w:w="1050" w:type="dxa"/>
            <w:noWrap w:val="0"/>
            <w:tcMar>
              <w:top w:w="15" w:type="dxa"/>
              <w:left w:w="15" w:type="dxa"/>
              <w:bottom w:w="0" w:type="dxa"/>
              <w:right w:w="15" w:type="dxa"/>
            </w:tcMar>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692" w:type="dxa"/>
            <w:noWrap w:val="0"/>
            <w:tcMar>
              <w:top w:w="15" w:type="dxa"/>
              <w:left w:w="15" w:type="dxa"/>
              <w:bottom w:w="0" w:type="dxa"/>
              <w:right w:w="15" w:type="dxa"/>
            </w:tcMar>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w:t>
            </w:r>
          </w:p>
        </w:tc>
        <w:tc>
          <w:tcPr>
            <w:tcW w:w="4591" w:type="dxa"/>
            <w:noWrap w:val="0"/>
            <w:tcMar>
              <w:top w:w="15" w:type="dxa"/>
              <w:left w:w="15" w:type="dxa"/>
              <w:bottom w:w="0" w:type="dxa"/>
              <w:right w:w="15" w:type="dxa"/>
            </w:tcMar>
            <w:vAlign w:val="center"/>
          </w:tcPr>
          <w:p>
            <w:pPr>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供应商单位及其现任法定代表人、主要负责人参加本次比选活动前三年内（</w:t>
            </w:r>
            <w:r>
              <w:rPr>
                <w:rFonts w:hint="eastAsia" w:ascii="宋体" w:hAnsi="宋体"/>
                <w:color w:val="000000" w:themeColor="text1"/>
                <w:szCs w:val="21"/>
                <w:highlight w:val="none"/>
                <w:lang w:val="en-US" w:eastAsia="zh-CN"/>
                <w14:textFill>
                  <w14:solidFill>
                    <w14:schemeClr w14:val="tx1"/>
                  </w14:solidFill>
                </w14:textFill>
              </w:rPr>
              <w:t>2021</w:t>
            </w:r>
            <w:r>
              <w:rPr>
                <w:rFonts w:hint="eastAsia" w:ascii="宋体" w:hAnsi="宋体"/>
                <w:color w:val="000000" w:themeColor="text1"/>
                <w:szCs w:val="21"/>
                <w:highlight w:val="none"/>
                <w14:textFill>
                  <w14:solidFill>
                    <w14:schemeClr w14:val="tx1"/>
                  </w14:solidFill>
                </w14:textFill>
              </w:rPr>
              <w:t>年1月1日以来）不得具有行贿犯罪记录</w:t>
            </w:r>
          </w:p>
        </w:tc>
        <w:tc>
          <w:tcPr>
            <w:tcW w:w="2748" w:type="dxa"/>
            <w:noWrap w:val="0"/>
            <w:tcMar>
              <w:top w:w="15" w:type="dxa"/>
              <w:left w:w="15" w:type="dxa"/>
              <w:bottom w:w="0" w:type="dxa"/>
              <w:right w:w="15" w:type="dxa"/>
            </w:tcMar>
            <w:vAlign w:val="center"/>
          </w:tcPr>
          <w:p>
            <w:pPr>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提供承诺</w:t>
            </w:r>
          </w:p>
        </w:tc>
        <w:tc>
          <w:tcPr>
            <w:tcW w:w="1050" w:type="dxa"/>
            <w:noWrap w:val="0"/>
            <w:tcMar>
              <w:top w:w="15" w:type="dxa"/>
              <w:left w:w="15" w:type="dxa"/>
              <w:bottom w:w="0" w:type="dxa"/>
              <w:right w:w="15" w:type="dxa"/>
            </w:tcMar>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692" w:type="dxa"/>
            <w:noWrap w:val="0"/>
            <w:tcMar>
              <w:top w:w="15" w:type="dxa"/>
              <w:left w:w="15" w:type="dxa"/>
              <w:bottom w:w="0" w:type="dxa"/>
              <w:right w:w="15" w:type="dxa"/>
            </w:tcMar>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w:t>
            </w:r>
          </w:p>
        </w:tc>
        <w:tc>
          <w:tcPr>
            <w:tcW w:w="4591" w:type="dxa"/>
            <w:noWrap w:val="0"/>
            <w:tcMar>
              <w:top w:w="15" w:type="dxa"/>
              <w:left w:w="15" w:type="dxa"/>
              <w:bottom w:w="0" w:type="dxa"/>
              <w:right w:w="15" w:type="dxa"/>
            </w:tcMar>
            <w:vAlign w:val="center"/>
          </w:tcPr>
          <w:p>
            <w:pPr>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2748" w:type="dxa"/>
            <w:noWrap w:val="0"/>
            <w:tcMar>
              <w:top w:w="15" w:type="dxa"/>
              <w:left w:w="15" w:type="dxa"/>
              <w:bottom w:w="0" w:type="dxa"/>
              <w:right w:w="15" w:type="dxa"/>
            </w:tcMar>
            <w:vAlign w:val="center"/>
          </w:tcPr>
          <w:p>
            <w:pPr>
              <w:spacing w:line="400" w:lineRule="exact"/>
              <w:rPr>
                <w:rFonts w:hint="eastAsia" w:ascii="宋体" w:hAnsi="宋体"/>
                <w:color w:val="000000" w:themeColor="text1"/>
                <w:szCs w:val="21"/>
                <w:highlight w:val="none"/>
                <w14:textFill>
                  <w14:solidFill>
                    <w14:schemeClr w14:val="tx1"/>
                  </w14:solidFill>
                </w14:textFill>
              </w:rPr>
            </w:pPr>
          </w:p>
        </w:tc>
        <w:tc>
          <w:tcPr>
            <w:tcW w:w="1050" w:type="dxa"/>
            <w:noWrap w:val="0"/>
            <w:tcMar>
              <w:top w:w="15" w:type="dxa"/>
              <w:left w:w="15" w:type="dxa"/>
              <w:bottom w:w="0" w:type="dxa"/>
              <w:right w:w="15" w:type="dxa"/>
            </w:tcMar>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9081" w:type="dxa"/>
            <w:gridSpan w:val="4"/>
            <w:noWrap w:val="0"/>
            <w:tcMar>
              <w:top w:w="15" w:type="dxa"/>
              <w:left w:w="15" w:type="dxa"/>
              <w:bottom w:w="0" w:type="dxa"/>
              <w:right w:w="15" w:type="dxa"/>
            </w:tcMar>
            <w:vAlign w:val="center"/>
          </w:tcPr>
          <w:p>
            <w:pPr>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p>
          <w:p>
            <w:pPr>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经过以上评审步骤后合格比选申请人或者对比选文件作实质响应的比选申请人少于3家时，应当对比选申请是否明显缺乏竞争和是否需要否决全部比选申请进行充分论证，并在评审报告中记载论证过程和结果。若其报价具有竞争性的，应当继续进行综合评审。</w:t>
            </w:r>
          </w:p>
          <w:p>
            <w:pPr>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比选申请文件与比选文件有实质性负偏离的。实质性负偏离是指比选文件虽然没有列明为实质性要求，但比选申请人的比选申请文件与比选文件有重大偏离，且无法满足项目基本需要。评审委员会应当基于自身专业知识和项目的有效实施的原则进行评判，评审委员会认定比选申请人的比选申请文件有实质性负偏离的，应当说明原因。</w:t>
            </w:r>
          </w:p>
        </w:tc>
      </w:tr>
    </w:tbl>
    <w:p>
      <w:pPr>
        <w:spacing w:line="400" w:lineRule="exact"/>
        <w:rPr>
          <w:rFonts w:ascii="宋体" w:hAnsi="宋体"/>
          <w:b/>
          <w:color w:val="000000" w:themeColor="text1"/>
          <w:szCs w:val="21"/>
          <w:highlight w:val="none"/>
          <w14:textFill>
            <w14:solidFill>
              <w14:schemeClr w14:val="tx1"/>
            </w14:solidFill>
          </w14:textFill>
        </w:rPr>
      </w:pPr>
    </w:p>
    <w:p>
      <w:pPr>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四、符合性审查</w:t>
      </w:r>
    </w:p>
    <w:p>
      <w:pPr>
        <w:spacing w:line="400" w:lineRule="exact"/>
        <w:ind w:firstLine="411" w:firstLineChars="196"/>
        <w:rPr>
          <w:rFonts w:hint="eastAsia" w:ascii="宋体" w:hAnsi="宋体" w:eastAsia="宋体" w:cs="Times New Roman"/>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1 符合性审查主要为评审委员会对各比选申请文件的有效性、完整性和对其是否在实质上响应了比选文件要求进行评审。</w:t>
      </w:r>
    </w:p>
    <w:p>
      <w:pPr>
        <w:spacing w:line="400" w:lineRule="exact"/>
        <w:ind w:firstLine="411" w:firstLineChars="196"/>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4.2低于成本价不正当竞争预防措施</w:t>
      </w:r>
    </w:p>
    <w:p>
      <w:pPr>
        <w:spacing w:line="400" w:lineRule="exact"/>
        <w:ind w:firstLine="411" w:firstLineChars="196"/>
        <w:rPr>
          <w:rFonts w:hint="eastAsia"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4.2.1</w:t>
      </w:r>
      <w:r>
        <w:rPr>
          <w:rFonts w:hint="eastAsia" w:ascii="宋体" w:hAnsi="宋体" w:eastAsia="宋体" w:cs="Times New Roman"/>
          <w:color w:val="000000" w:themeColor="text1"/>
          <w:szCs w:val="21"/>
          <w:highlight w:val="none"/>
          <w:lang w:val="zh-CN"/>
          <w14:textFill>
            <w14:solidFill>
              <w14:schemeClr w14:val="tx1"/>
            </w14:solidFill>
          </w14:textFill>
        </w:rPr>
        <w:t>评</w:t>
      </w:r>
      <w:r>
        <w:rPr>
          <w:rFonts w:hint="eastAsia" w:ascii="宋体" w:hAnsi="宋体" w:eastAsia="宋体" w:cs="Times New Roman"/>
          <w:color w:val="000000" w:themeColor="text1"/>
          <w:szCs w:val="21"/>
          <w:highlight w:val="none"/>
          <w:lang w:val="en-US" w:eastAsia="zh-CN"/>
          <w14:textFill>
            <w14:solidFill>
              <w14:schemeClr w14:val="tx1"/>
            </w14:solidFill>
          </w14:textFill>
        </w:rPr>
        <w:t>审</w:t>
      </w:r>
      <w:r>
        <w:rPr>
          <w:rFonts w:hint="eastAsia" w:ascii="宋体" w:hAnsi="宋体" w:eastAsia="宋体" w:cs="Times New Roman"/>
          <w:color w:val="000000" w:themeColor="text1"/>
          <w:szCs w:val="21"/>
          <w:highlight w:val="none"/>
          <w:lang w:val="zh-CN"/>
          <w14:textFill>
            <w14:solidFill>
              <w14:schemeClr w14:val="tx1"/>
            </w14:solidFill>
          </w14:textFill>
        </w:rPr>
        <w:t>委员会认为</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比选申请人</w:t>
      </w:r>
      <w:r>
        <w:rPr>
          <w:rFonts w:hint="eastAsia" w:ascii="宋体" w:hAnsi="宋体" w:eastAsia="宋体" w:cs="Times New Roman"/>
          <w:color w:val="000000" w:themeColor="text1"/>
          <w:szCs w:val="21"/>
          <w:highlight w:val="none"/>
          <w:lang w:val="zh-CN"/>
          <w14:textFill>
            <w14:solidFill>
              <w14:schemeClr w14:val="tx1"/>
            </w14:solidFill>
          </w14:textFill>
        </w:rPr>
        <w:t>的报价明显低于其他通过符合性审查</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比选申请人</w:t>
      </w:r>
      <w:r>
        <w:rPr>
          <w:rFonts w:hint="eastAsia" w:ascii="宋体" w:hAnsi="宋体" w:eastAsia="宋体" w:cs="Times New Roman"/>
          <w:color w:val="000000" w:themeColor="text1"/>
          <w:szCs w:val="21"/>
          <w:highlight w:val="none"/>
          <w:lang w:val="zh-CN"/>
          <w14:textFill>
            <w14:solidFill>
              <w14:schemeClr w14:val="tx1"/>
            </w14:solidFill>
          </w14:textFill>
        </w:rPr>
        <w:t>的报价，有可能影响产品质量或者不能诚信履约的，应当要求其在评</w:t>
      </w:r>
      <w:r>
        <w:rPr>
          <w:rFonts w:hint="eastAsia" w:ascii="宋体" w:hAnsi="宋体" w:eastAsia="宋体" w:cs="Times New Roman"/>
          <w:color w:val="000000" w:themeColor="text1"/>
          <w:szCs w:val="21"/>
          <w:highlight w:val="none"/>
          <w:lang w:val="en-US" w:eastAsia="zh-CN"/>
          <w14:textFill>
            <w14:solidFill>
              <w14:schemeClr w14:val="tx1"/>
            </w14:solidFill>
          </w14:textFill>
        </w:rPr>
        <w:t>审</w:t>
      </w:r>
      <w:r>
        <w:rPr>
          <w:rFonts w:hint="eastAsia" w:ascii="宋体" w:hAnsi="宋体" w:eastAsia="宋体" w:cs="Times New Roman"/>
          <w:color w:val="000000" w:themeColor="text1"/>
          <w:szCs w:val="21"/>
          <w:highlight w:val="none"/>
          <w:lang w:val="zh-CN"/>
          <w14:textFill>
            <w14:solidFill>
              <w14:schemeClr w14:val="tx1"/>
            </w14:solidFill>
          </w14:textFill>
        </w:rPr>
        <w:t>现场合理的时间内提供书面说明，必要时提交相关证明材料；</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比选申请人</w:t>
      </w:r>
      <w:r>
        <w:rPr>
          <w:rFonts w:hint="eastAsia" w:ascii="宋体" w:hAnsi="宋体" w:eastAsia="宋体" w:cs="Times New Roman"/>
          <w:color w:val="000000" w:themeColor="text1"/>
          <w:szCs w:val="21"/>
          <w:highlight w:val="none"/>
          <w:lang w:val="zh-CN"/>
          <w14:textFill>
            <w14:solidFill>
              <w14:schemeClr w14:val="tx1"/>
            </w14:solidFill>
          </w14:textFill>
        </w:rPr>
        <w:t>不能证明其报价合理性的，评</w:t>
      </w:r>
      <w:r>
        <w:rPr>
          <w:rFonts w:hint="eastAsia" w:ascii="宋体" w:hAnsi="宋体" w:eastAsia="宋体" w:cs="Times New Roman"/>
          <w:color w:val="000000" w:themeColor="text1"/>
          <w:szCs w:val="21"/>
          <w:highlight w:val="none"/>
          <w:lang w:val="en-US" w:eastAsia="zh-CN"/>
          <w14:textFill>
            <w14:solidFill>
              <w14:schemeClr w14:val="tx1"/>
            </w14:solidFill>
          </w14:textFill>
        </w:rPr>
        <w:t>审</w:t>
      </w:r>
      <w:r>
        <w:rPr>
          <w:rFonts w:hint="eastAsia" w:ascii="宋体" w:hAnsi="宋体" w:eastAsia="宋体" w:cs="Times New Roman"/>
          <w:color w:val="000000" w:themeColor="text1"/>
          <w:szCs w:val="21"/>
          <w:highlight w:val="none"/>
          <w:lang w:val="zh-CN"/>
          <w14:textFill>
            <w14:solidFill>
              <w14:schemeClr w14:val="tx1"/>
            </w14:solidFill>
          </w14:textFill>
        </w:rPr>
        <w:t>委员会应当将其作为无效</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比选申请</w:t>
      </w:r>
      <w:r>
        <w:rPr>
          <w:rFonts w:hint="eastAsia" w:ascii="宋体" w:hAnsi="宋体" w:eastAsia="宋体" w:cs="Times New Roman"/>
          <w:color w:val="000000" w:themeColor="text1"/>
          <w:szCs w:val="21"/>
          <w:highlight w:val="none"/>
          <w:lang w:val="zh-CN"/>
          <w14:textFill>
            <w14:solidFill>
              <w14:schemeClr w14:val="tx1"/>
            </w14:solidFill>
          </w14:textFill>
        </w:rPr>
        <w:t>处理。</w:t>
      </w:r>
    </w:p>
    <w:p>
      <w:pPr>
        <w:spacing w:line="400" w:lineRule="exact"/>
        <w:ind w:firstLine="411" w:firstLineChars="196"/>
        <w:rPr>
          <w:rFonts w:hint="eastAsia"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4.2.</w:t>
      </w:r>
      <w:r>
        <w:rPr>
          <w:rFonts w:hint="eastAsia" w:ascii="宋体" w:hAnsi="宋体" w:eastAsia="宋体" w:cs="Times New Roman"/>
          <w:color w:val="000000" w:themeColor="text1"/>
          <w:szCs w:val="21"/>
          <w:highlight w:val="none"/>
          <w:lang w:val="zh-CN"/>
          <w14:textFill>
            <w14:solidFill>
              <w14:schemeClr w14:val="tx1"/>
            </w14:solidFill>
          </w14:textFill>
        </w:rPr>
        <w:t>2</w:t>
      </w:r>
      <w:r>
        <w:rPr>
          <w:rFonts w:hint="eastAsia" w:ascii="宋体" w:hAnsi="宋体" w:eastAsia="宋体" w:cs="Times New Roman"/>
          <w:color w:val="000000" w:themeColor="text1"/>
          <w:szCs w:val="21"/>
          <w:highlight w:val="none"/>
          <w:lang w:val="en-US" w:eastAsia="zh-CN"/>
          <w14:textFill>
            <w14:solidFill>
              <w14:schemeClr w14:val="tx1"/>
            </w14:solidFill>
          </w14:textFill>
        </w:rPr>
        <w:t xml:space="preserve"> 比选申请人</w:t>
      </w:r>
      <w:r>
        <w:rPr>
          <w:rFonts w:hint="eastAsia" w:ascii="宋体" w:hAnsi="宋体" w:eastAsia="宋体" w:cs="Times New Roman"/>
          <w:color w:val="000000" w:themeColor="text1"/>
          <w:szCs w:val="21"/>
          <w:highlight w:val="none"/>
          <w:lang w:val="zh-CN"/>
          <w14:textFill>
            <w14:solidFill>
              <w14:schemeClr w14:val="tx1"/>
            </w14:solidFill>
          </w14:textFill>
        </w:rPr>
        <w:t>的书面说明材料应当按照国家财务会计制度的规定要求，逐项就供应商提供的货物、工程和服务的主营业务成本、税金及附加、销售费用、管理费用、财务费用等成本构成事项详细陈述。</w:t>
      </w:r>
    </w:p>
    <w:p>
      <w:pPr>
        <w:spacing w:line="400" w:lineRule="exact"/>
        <w:ind w:firstLine="411" w:firstLineChars="196"/>
        <w:rPr>
          <w:rFonts w:hint="eastAsia"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4.2.</w:t>
      </w:r>
      <w:r>
        <w:rPr>
          <w:rFonts w:hint="eastAsia" w:ascii="宋体" w:hAnsi="宋体" w:eastAsia="宋体" w:cs="Times New Roman"/>
          <w:color w:val="000000" w:themeColor="text1"/>
          <w:szCs w:val="21"/>
          <w:highlight w:val="none"/>
          <w:lang w:val="zh-CN"/>
          <w14:textFill>
            <w14:solidFill>
              <w14:schemeClr w14:val="tx1"/>
            </w14:solidFill>
          </w14:textFill>
        </w:rPr>
        <w:t>3</w:t>
      </w:r>
      <w:r>
        <w:rPr>
          <w:rFonts w:hint="eastAsia" w:ascii="宋体" w:hAnsi="宋体" w:eastAsia="宋体" w:cs="Times New Roman"/>
          <w:color w:val="000000" w:themeColor="text1"/>
          <w:szCs w:val="21"/>
          <w:highlight w:val="none"/>
          <w:lang w:val="en-US" w:eastAsia="zh-CN"/>
          <w14:textFill>
            <w14:solidFill>
              <w14:schemeClr w14:val="tx1"/>
            </w14:solidFill>
          </w14:textFill>
        </w:rPr>
        <w:t xml:space="preserve"> 比选申请人</w:t>
      </w:r>
      <w:r>
        <w:rPr>
          <w:rFonts w:hint="eastAsia" w:ascii="宋体" w:hAnsi="宋体" w:eastAsia="宋体" w:cs="Times New Roman"/>
          <w:color w:val="000000" w:themeColor="text1"/>
          <w:szCs w:val="21"/>
          <w:highlight w:val="none"/>
          <w:lang w:val="zh-CN"/>
          <w14:textFill>
            <w14:solidFill>
              <w14:schemeClr w14:val="tx1"/>
            </w14:solidFill>
          </w14:textFill>
        </w:rPr>
        <w:t>书面说明应当签字确认或者加盖公章，否则无效。书面说明的签字确认，由其法定代表人/主要负责人/本人或者其授权代表签字确认。</w:t>
      </w:r>
    </w:p>
    <w:p>
      <w:pPr>
        <w:spacing w:line="400" w:lineRule="exact"/>
        <w:ind w:firstLine="411" w:firstLineChars="196"/>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4.2.</w:t>
      </w:r>
      <w:r>
        <w:rPr>
          <w:rFonts w:hint="eastAsia" w:ascii="宋体" w:hAnsi="宋体" w:eastAsia="宋体" w:cs="Times New Roman"/>
          <w:color w:val="000000" w:themeColor="text1"/>
          <w:szCs w:val="21"/>
          <w:highlight w:val="none"/>
          <w:lang w:val="zh-CN"/>
          <w14:textFill>
            <w14:solidFill>
              <w14:schemeClr w14:val="tx1"/>
            </w14:solidFill>
          </w14:textFill>
        </w:rPr>
        <w:t>4</w:t>
      </w:r>
      <w:r>
        <w:rPr>
          <w:rFonts w:hint="eastAsia" w:ascii="宋体" w:hAnsi="宋体" w:eastAsia="宋体" w:cs="Times New Roman"/>
          <w:color w:val="000000" w:themeColor="text1"/>
          <w:szCs w:val="21"/>
          <w:highlight w:val="none"/>
          <w:lang w:val="en-US" w:eastAsia="zh-CN"/>
          <w14:textFill>
            <w14:solidFill>
              <w14:schemeClr w14:val="tx1"/>
            </w14:solidFill>
          </w14:textFill>
        </w:rPr>
        <w:t xml:space="preserve"> 比选申请人</w:t>
      </w:r>
      <w:r>
        <w:rPr>
          <w:rFonts w:hint="eastAsia" w:ascii="宋体" w:hAnsi="宋体" w:eastAsia="宋体" w:cs="Times New Roman"/>
          <w:color w:val="000000" w:themeColor="text1"/>
          <w:szCs w:val="21"/>
          <w:highlight w:val="none"/>
          <w:lang w:val="zh-CN"/>
          <w14:textFill>
            <w14:solidFill>
              <w14:schemeClr w14:val="tx1"/>
            </w14:solidFill>
          </w14:textFill>
        </w:rPr>
        <w:t>提供书面说明后，评</w:t>
      </w:r>
      <w:r>
        <w:rPr>
          <w:rFonts w:hint="eastAsia" w:ascii="宋体" w:hAnsi="宋体" w:eastAsia="宋体" w:cs="Times New Roman"/>
          <w:color w:val="000000" w:themeColor="text1"/>
          <w:szCs w:val="21"/>
          <w:highlight w:val="none"/>
          <w:lang w:val="en-US" w:eastAsia="zh-CN"/>
          <w14:textFill>
            <w14:solidFill>
              <w14:schemeClr w14:val="tx1"/>
            </w14:solidFill>
          </w14:textFill>
        </w:rPr>
        <w:t>审</w:t>
      </w:r>
      <w:r>
        <w:rPr>
          <w:rFonts w:hint="eastAsia" w:ascii="宋体" w:hAnsi="宋体" w:eastAsia="宋体" w:cs="Times New Roman"/>
          <w:color w:val="000000" w:themeColor="text1"/>
          <w:szCs w:val="21"/>
          <w:highlight w:val="none"/>
          <w:lang w:val="zh-CN"/>
          <w14:textFill>
            <w14:solidFill>
              <w14:schemeClr w14:val="tx1"/>
            </w14:solidFill>
          </w14:textFill>
        </w:rPr>
        <w:t>委员会应当结合采购项目采购需求、专业实际情况、</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比选申请人</w:t>
      </w:r>
      <w:r>
        <w:rPr>
          <w:rFonts w:hint="eastAsia" w:ascii="宋体" w:hAnsi="宋体" w:eastAsia="宋体" w:cs="Times New Roman"/>
          <w:color w:val="000000" w:themeColor="text1"/>
          <w:szCs w:val="21"/>
          <w:highlight w:val="none"/>
          <w:lang w:val="zh-CN"/>
          <w14:textFill>
            <w14:solidFill>
              <w14:schemeClr w14:val="tx1"/>
            </w14:solidFill>
          </w14:textFill>
        </w:rPr>
        <w:t>财务状况报告、与其他</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比选申请人</w:t>
      </w:r>
      <w:r>
        <w:rPr>
          <w:rFonts w:hint="eastAsia" w:ascii="宋体" w:hAnsi="宋体" w:eastAsia="宋体" w:cs="Times New Roman"/>
          <w:color w:val="000000" w:themeColor="text1"/>
          <w:szCs w:val="21"/>
          <w:highlight w:val="none"/>
          <w:lang w:val="zh-CN"/>
          <w14:textFill>
            <w14:solidFill>
              <w14:schemeClr w14:val="tx1"/>
            </w14:solidFill>
          </w14:textFill>
        </w:rPr>
        <w:t>比较情况等就</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比选申请人</w:t>
      </w:r>
      <w:r>
        <w:rPr>
          <w:rFonts w:hint="eastAsia" w:ascii="宋体" w:hAnsi="宋体" w:eastAsia="宋体" w:cs="Times New Roman"/>
          <w:color w:val="000000" w:themeColor="text1"/>
          <w:szCs w:val="21"/>
          <w:highlight w:val="none"/>
          <w:lang w:val="zh-CN"/>
          <w14:textFill>
            <w14:solidFill>
              <w14:schemeClr w14:val="tx1"/>
            </w14:solidFill>
          </w14:textFill>
        </w:rPr>
        <w:t>书面说明进行审查评价。</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比选申请人</w:t>
      </w:r>
      <w:r>
        <w:rPr>
          <w:rFonts w:hint="eastAsia" w:ascii="宋体" w:hAnsi="宋体" w:eastAsia="宋体" w:cs="Times New Roman"/>
          <w:color w:val="000000" w:themeColor="text1"/>
          <w:szCs w:val="21"/>
          <w:highlight w:val="none"/>
          <w:lang w:val="zh-CN"/>
          <w14:textFill>
            <w14:solidFill>
              <w14:schemeClr w14:val="tx1"/>
            </w14:solidFill>
          </w14:textFill>
        </w:rPr>
        <w:t>拒绝或者变相拒绝提供有效书面说明或者书面说明不能证明其报价合理性的或未在规定时间内递交有效书面说明书的，评</w:t>
      </w:r>
      <w:r>
        <w:rPr>
          <w:rFonts w:hint="eastAsia" w:ascii="宋体" w:hAnsi="宋体" w:eastAsia="宋体" w:cs="Times New Roman"/>
          <w:color w:val="000000" w:themeColor="text1"/>
          <w:szCs w:val="21"/>
          <w:highlight w:val="none"/>
          <w:lang w:val="en-US" w:eastAsia="zh-CN"/>
          <w14:textFill>
            <w14:solidFill>
              <w14:schemeClr w14:val="tx1"/>
            </w14:solidFill>
          </w14:textFill>
        </w:rPr>
        <w:t>审</w:t>
      </w:r>
      <w:r>
        <w:rPr>
          <w:rFonts w:hint="eastAsia" w:ascii="宋体" w:hAnsi="宋体" w:eastAsia="宋体" w:cs="Times New Roman"/>
          <w:color w:val="000000" w:themeColor="text1"/>
          <w:szCs w:val="21"/>
          <w:highlight w:val="none"/>
          <w:lang w:val="zh-CN"/>
          <w14:textFill>
            <w14:solidFill>
              <w14:schemeClr w14:val="tx1"/>
            </w14:solidFill>
          </w14:textFill>
        </w:rPr>
        <w:t>委员会应当将其</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比选申请</w:t>
      </w:r>
      <w:r>
        <w:rPr>
          <w:rFonts w:hint="eastAsia" w:ascii="宋体" w:hAnsi="宋体" w:eastAsia="宋体" w:cs="Times New Roman"/>
          <w:color w:val="000000" w:themeColor="text1"/>
          <w:szCs w:val="21"/>
          <w:highlight w:val="none"/>
          <w:lang w:val="zh-CN"/>
          <w14:textFill>
            <w14:solidFill>
              <w14:schemeClr w14:val="tx1"/>
            </w14:solidFill>
          </w14:textFill>
        </w:rPr>
        <w:t>文件作为无效处理。</w:t>
      </w:r>
    </w:p>
    <w:p>
      <w:pPr>
        <w:spacing w:line="400" w:lineRule="exact"/>
        <w:ind w:firstLine="411" w:firstLineChars="196"/>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比选申请文件符合性审查</w:t>
      </w:r>
      <w:r>
        <w:rPr>
          <w:rFonts w:hint="eastAsia" w:ascii="宋体" w:hAnsi="宋体" w:cs="Arial"/>
          <w:color w:val="000000" w:themeColor="text1"/>
          <w:szCs w:val="21"/>
          <w:highlight w:val="none"/>
          <w14:textFill>
            <w14:solidFill>
              <w14:schemeClr w14:val="tx1"/>
            </w14:solidFill>
          </w14:textFill>
        </w:rPr>
        <w:t>标准（见下表），凡有一项不符合，将视为重大偏差，其符合性审查则不能通过。符合性审查未通过</w:t>
      </w:r>
      <w:r>
        <w:rPr>
          <w:rFonts w:hint="eastAsia" w:ascii="宋体" w:hAnsi="宋体"/>
          <w:color w:val="000000" w:themeColor="text1"/>
          <w:szCs w:val="21"/>
          <w:highlight w:val="none"/>
          <w14:textFill>
            <w14:solidFill>
              <w14:schemeClr w14:val="tx1"/>
            </w14:solidFill>
          </w14:textFill>
        </w:rPr>
        <w:t>的</w:t>
      </w:r>
      <w:r>
        <w:rPr>
          <w:rFonts w:hint="eastAsia" w:ascii="宋体" w:hAnsi="宋体" w:cs="Arial"/>
          <w:color w:val="000000" w:themeColor="text1"/>
          <w:szCs w:val="21"/>
          <w:highlight w:val="none"/>
          <w14:textFill>
            <w14:solidFill>
              <w14:schemeClr w14:val="tx1"/>
            </w14:solidFill>
          </w14:textFill>
        </w:rPr>
        <w:t>不再进入下</w:t>
      </w:r>
      <w:r>
        <w:rPr>
          <w:rFonts w:hint="eastAsia" w:ascii="宋体" w:hAnsi="宋体" w:cs="Arial"/>
          <w:color w:val="000000" w:themeColor="text1"/>
          <w:szCs w:val="21"/>
          <w:highlight w:val="none"/>
          <w:lang w:eastAsia="zh-CN"/>
          <w14:textFill>
            <w14:solidFill>
              <w14:schemeClr w14:val="tx1"/>
            </w14:solidFill>
          </w14:textFill>
        </w:rPr>
        <w:t>一步</w:t>
      </w:r>
      <w:r>
        <w:rPr>
          <w:rFonts w:hint="eastAsia" w:ascii="宋体" w:hAnsi="宋体" w:cs="Arial"/>
          <w:color w:val="000000" w:themeColor="text1"/>
          <w:szCs w:val="21"/>
          <w:highlight w:val="none"/>
          <w14:textFill>
            <w14:solidFill>
              <w14:schemeClr w14:val="tx1"/>
            </w14:solidFill>
          </w14:textFill>
        </w:rPr>
        <w:t>评审</w:t>
      </w:r>
      <w:r>
        <w:rPr>
          <w:rFonts w:ascii="宋体" w:hAnsi="宋体"/>
          <w:color w:val="000000" w:themeColor="text1"/>
          <w:szCs w:val="21"/>
          <w:highlight w:val="none"/>
          <w14:textFill>
            <w14:solidFill>
              <w14:schemeClr w14:val="tx1"/>
            </w14:solidFill>
          </w14:textFill>
        </w:rPr>
        <w:t>。</w:t>
      </w:r>
    </w:p>
    <w:p>
      <w:pPr>
        <w:spacing w:line="400" w:lineRule="exact"/>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比选申请文件符合性审查</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2995"/>
        <w:gridCol w:w="2976"/>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43" w:type="pct"/>
            <w:tcBorders>
              <w:top w:val="single" w:color="auto" w:sz="12" w:space="0"/>
              <w:left w:val="single" w:color="auto" w:sz="12" w:space="0"/>
            </w:tcBorders>
            <w:noWrap w:val="0"/>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757" w:type="pct"/>
            <w:tcBorders>
              <w:top w:val="single" w:color="auto" w:sz="12" w:space="0"/>
            </w:tcBorders>
            <w:noWrap w:val="0"/>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审查内容</w:t>
            </w:r>
          </w:p>
        </w:tc>
        <w:tc>
          <w:tcPr>
            <w:tcW w:w="1746" w:type="pct"/>
            <w:tcBorders>
              <w:top w:val="single" w:color="auto" w:sz="12" w:space="0"/>
            </w:tcBorders>
            <w:noWrap w:val="0"/>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符合条件</w:t>
            </w:r>
          </w:p>
        </w:tc>
        <w:tc>
          <w:tcPr>
            <w:tcW w:w="754" w:type="pct"/>
            <w:tcBorders>
              <w:top w:val="single" w:color="auto" w:sz="12" w:space="0"/>
              <w:right w:val="single" w:color="auto" w:sz="12" w:space="0"/>
            </w:tcBorders>
            <w:noWrap w:val="0"/>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43" w:type="pct"/>
            <w:tcBorders>
              <w:left w:val="single" w:color="auto" w:sz="12" w:space="0"/>
            </w:tcBorders>
            <w:noWrap w:val="0"/>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1757" w:type="pct"/>
            <w:noWrap w:val="0"/>
            <w:vAlign w:val="center"/>
          </w:tcPr>
          <w:p>
            <w:pPr>
              <w:spacing w:line="400" w:lineRule="exact"/>
              <w:ind w:left="42" w:hanging="42" w:hangingChars="20"/>
              <w:jc w:val="center"/>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比选内容</w:t>
            </w:r>
          </w:p>
        </w:tc>
        <w:tc>
          <w:tcPr>
            <w:tcW w:w="1746" w:type="pct"/>
            <w:noWrap w:val="0"/>
            <w:vAlign w:val="center"/>
          </w:tcPr>
          <w:p>
            <w:pPr>
              <w:spacing w:line="400" w:lineRule="exact"/>
              <w:ind w:left="42" w:hanging="42" w:hangingChars="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满足项目比选范围</w:t>
            </w:r>
          </w:p>
        </w:tc>
        <w:tc>
          <w:tcPr>
            <w:tcW w:w="754" w:type="pct"/>
            <w:tcBorders>
              <w:right w:val="single" w:color="auto" w:sz="12" w:space="0"/>
            </w:tcBorders>
            <w:noWrap w:val="0"/>
            <w:vAlign w:val="center"/>
          </w:tcPr>
          <w:p>
            <w:pPr>
              <w:keepNext/>
              <w:keepLines/>
              <w:spacing w:before="260" w:after="260" w:line="400" w:lineRule="exact"/>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43" w:type="pct"/>
            <w:tcBorders>
              <w:left w:val="single" w:color="auto" w:sz="12" w:space="0"/>
            </w:tcBorders>
            <w:noWrap w:val="0"/>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757" w:type="pct"/>
            <w:noWrap w:val="0"/>
            <w:vAlign w:val="center"/>
          </w:tcPr>
          <w:p>
            <w:pPr>
              <w:spacing w:line="400" w:lineRule="exact"/>
              <w:ind w:left="42" w:hanging="42" w:hangingChars="20"/>
              <w:jc w:val="center"/>
              <w:rPr>
                <w:rFonts w:ascii="宋体" w:hAnsi="宋体"/>
                <w:color w:val="000000" w:themeColor="text1"/>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质量</w:t>
            </w:r>
            <w:r>
              <w:rPr>
                <w:rFonts w:ascii="宋体" w:hAnsi="宋体"/>
                <w:snapToGrid w:val="0"/>
                <w:color w:val="000000" w:themeColor="text1"/>
                <w:kern w:val="0"/>
                <w:szCs w:val="21"/>
                <w:highlight w:val="none"/>
                <w14:textFill>
                  <w14:solidFill>
                    <w14:schemeClr w14:val="tx1"/>
                  </w14:solidFill>
                </w14:textFill>
              </w:rPr>
              <w:t>标准</w:t>
            </w:r>
          </w:p>
        </w:tc>
        <w:tc>
          <w:tcPr>
            <w:tcW w:w="1746" w:type="pct"/>
            <w:noWrap w:val="0"/>
            <w:vAlign w:val="center"/>
          </w:tcPr>
          <w:p>
            <w:pPr>
              <w:spacing w:line="400" w:lineRule="exact"/>
              <w:ind w:left="42" w:hanging="42" w:hangingChars="20"/>
              <w:rPr>
                <w:rFonts w:ascii="宋体" w:hAnsi="宋体"/>
                <w:color w:val="000000" w:themeColor="text1"/>
                <w:szCs w:val="21"/>
                <w:highlight w:val="none"/>
                <w14:textFill>
                  <w14:solidFill>
                    <w14:schemeClr w14:val="tx1"/>
                  </w14:solidFill>
                </w14:textFill>
              </w:rPr>
            </w:pPr>
            <w:r>
              <w:rPr>
                <w:rFonts w:hint="eastAsia" w:ascii="宋体" w:hAnsi="宋体" w:cs="Courier New"/>
                <w:color w:val="000000" w:themeColor="text1"/>
                <w:kern w:val="0"/>
                <w:szCs w:val="21"/>
                <w:highlight w:val="none"/>
                <w14:textFill>
                  <w14:solidFill>
                    <w14:schemeClr w14:val="tx1"/>
                  </w14:solidFill>
                </w14:textFill>
              </w:rPr>
              <w:t>符合比选须知要</w:t>
            </w:r>
            <w:r>
              <w:rPr>
                <w:rFonts w:ascii="宋体" w:hAnsi="宋体" w:cs="Courier New"/>
                <w:color w:val="000000" w:themeColor="text1"/>
                <w:kern w:val="0"/>
                <w:szCs w:val="21"/>
                <w:highlight w:val="none"/>
                <w14:textFill>
                  <w14:solidFill>
                    <w14:schemeClr w14:val="tx1"/>
                  </w14:solidFill>
                </w14:textFill>
              </w:rPr>
              <w:t>求</w:t>
            </w:r>
          </w:p>
        </w:tc>
        <w:tc>
          <w:tcPr>
            <w:tcW w:w="754" w:type="pct"/>
            <w:tcBorders>
              <w:right w:val="single" w:color="auto" w:sz="12" w:space="0"/>
            </w:tcBorders>
            <w:noWrap w:val="0"/>
            <w:vAlign w:val="center"/>
          </w:tcPr>
          <w:p>
            <w:pPr>
              <w:keepNext/>
              <w:keepLines/>
              <w:spacing w:before="260" w:after="260" w:line="40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43" w:type="pct"/>
            <w:tcBorders>
              <w:left w:val="single" w:color="auto" w:sz="12" w:space="0"/>
            </w:tcBorders>
            <w:noWrap w:val="0"/>
            <w:vAlign w:val="center"/>
          </w:tcPr>
          <w:p>
            <w:pPr>
              <w:spacing w:line="400" w:lineRule="exact"/>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w:t>
            </w:r>
          </w:p>
        </w:tc>
        <w:tc>
          <w:tcPr>
            <w:tcW w:w="1757" w:type="pct"/>
            <w:noWrap w:val="0"/>
            <w:vAlign w:val="center"/>
          </w:tcPr>
          <w:p>
            <w:pPr>
              <w:spacing w:line="400" w:lineRule="exact"/>
              <w:ind w:left="42" w:hanging="42" w:hangingChars="20"/>
              <w:jc w:val="center"/>
              <w:rPr>
                <w:rFonts w:ascii="宋体" w:hAnsi="宋体"/>
                <w:bCs/>
                <w:color w:val="000000" w:themeColor="text1"/>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比选有效期</w:t>
            </w:r>
          </w:p>
        </w:tc>
        <w:tc>
          <w:tcPr>
            <w:tcW w:w="1746" w:type="pct"/>
            <w:noWrap w:val="0"/>
            <w:vAlign w:val="center"/>
          </w:tcPr>
          <w:p>
            <w:pPr>
              <w:spacing w:line="400" w:lineRule="exact"/>
              <w:ind w:left="42" w:hanging="42" w:hangingChars="20"/>
              <w:rPr>
                <w:rFonts w:ascii="宋体" w:hAnsi="宋体"/>
                <w:bCs/>
                <w:color w:val="000000" w:themeColor="text1"/>
                <w:szCs w:val="21"/>
                <w:highlight w:val="none"/>
                <w14:textFill>
                  <w14:solidFill>
                    <w14:schemeClr w14:val="tx1"/>
                  </w14:solidFill>
                </w14:textFill>
              </w:rPr>
            </w:pPr>
            <w:r>
              <w:rPr>
                <w:rFonts w:hint="eastAsia" w:ascii="宋体" w:hAnsi="宋体" w:cs="Courier New"/>
                <w:color w:val="000000" w:themeColor="text1"/>
                <w:kern w:val="0"/>
                <w:szCs w:val="21"/>
                <w:highlight w:val="none"/>
                <w14:textFill>
                  <w14:solidFill>
                    <w14:schemeClr w14:val="tx1"/>
                  </w14:solidFill>
                </w14:textFill>
              </w:rPr>
              <w:t>符合比选须知要</w:t>
            </w:r>
            <w:r>
              <w:rPr>
                <w:rFonts w:ascii="宋体" w:hAnsi="宋体" w:cs="Courier New"/>
                <w:color w:val="000000" w:themeColor="text1"/>
                <w:kern w:val="0"/>
                <w:szCs w:val="21"/>
                <w:highlight w:val="none"/>
                <w14:textFill>
                  <w14:solidFill>
                    <w14:schemeClr w14:val="tx1"/>
                  </w14:solidFill>
                </w14:textFill>
              </w:rPr>
              <w:t>求</w:t>
            </w:r>
          </w:p>
        </w:tc>
        <w:tc>
          <w:tcPr>
            <w:tcW w:w="754" w:type="pct"/>
            <w:tcBorders>
              <w:right w:val="single" w:color="auto" w:sz="12" w:space="0"/>
            </w:tcBorders>
            <w:noWrap w:val="0"/>
            <w:vAlign w:val="center"/>
          </w:tcPr>
          <w:p>
            <w:pPr>
              <w:keepNext/>
              <w:keepLines/>
              <w:spacing w:before="260" w:after="260" w:line="40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43" w:type="pct"/>
            <w:tcBorders>
              <w:left w:val="single" w:color="auto" w:sz="12" w:space="0"/>
            </w:tcBorders>
            <w:noWrap w:val="0"/>
            <w:vAlign w:val="center"/>
          </w:tcPr>
          <w:p>
            <w:pPr>
              <w:spacing w:line="400" w:lineRule="exact"/>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w:t>
            </w:r>
          </w:p>
        </w:tc>
        <w:tc>
          <w:tcPr>
            <w:tcW w:w="1757" w:type="pct"/>
            <w:noWrap w:val="0"/>
            <w:vAlign w:val="center"/>
          </w:tcPr>
          <w:p>
            <w:pPr>
              <w:spacing w:line="400" w:lineRule="exact"/>
              <w:ind w:left="42" w:hanging="42" w:hangingChars="20"/>
              <w:jc w:val="center"/>
              <w:rPr>
                <w:rFonts w:ascii="宋体" w:hAnsi="宋体"/>
                <w:bCs/>
                <w:color w:val="000000" w:themeColor="text1"/>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最高限价</w:t>
            </w:r>
          </w:p>
        </w:tc>
        <w:tc>
          <w:tcPr>
            <w:tcW w:w="1746" w:type="pct"/>
            <w:noWrap w:val="0"/>
            <w:vAlign w:val="center"/>
          </w:tcPr>
          <w:p>
            <w:pPr>
              <w:spacing w:line="400" w:lineRule="exact"/>
              <w:ind w:left="42" w:hanging="42" w:hangingChars="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不得超过比选文件规定的最高限价</w:t>
            </w:r>
          </w:p>
        </w:tc>
        <w:tc>
          <w:tcPr>
            <w:tcW w:w="754" w:type="pct"/>
            <w:tcBorders>
              <w:right w:val="single" w:color="auto" w:sz="12" w:space="0"/>
            </w:tcBorders>
            <w:noWrap w:val="0"/>
            <w:vAlign w:val="center"/>
          </w:tcPr>
          <w:p>
            <w:pPr>
              <w:keepNext/>
              <w:keepLines/>
              <w:spacing w:before="260" w:after="260" w:line="40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43" w:type="pct"/>
            <w:tcBorders>
              <w:left w:val="single" w:color="auto" w:sz="12" w:space="0"/>
            </w:tcBorders>
            <w:noWrap w:val="0"/>
            <w:vAlign w:val="center"/>
          </w:tcPr>
          <w:p>
            <w:pPr>
              <w:spacing w:line="400" w:lineRule="exact"/>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w:t>
            </w:r>
          </w:p>
        </w:tc>
        <w:tc>
          <w:tcPr>
            <w:tcW w:w="1757" w:type="pct"/>
            <w:noWrap w:val="0"/>
            <w:vAlign w:val="center"/>
          </w:tcPr>
          <w:p>
            <w:pPr>
              <w:spacing w:line="400" w:lineRule="exact"/>
              <w:ind w:left="42" w:hanging="42" w:hangingChars="20"/>
              <w:jc w:val="center"/>
              <w:rPr>
                <w:rFonts w:ascii="宋体" w:hAnsi="宋体"/>
                <w:bCs/>
                <w:color w:val="000000" w:themeColor="text1"/>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其他实质性要求</w:t>
            </w:r>
          </w:p>
        </w:tc>
        <w:tc>
          <w:tcPr>
            <w:tcW w:w="1746" w:type="pct"/>
            <w:noWrap w:val="0"/>
            <w:vAlign w:val="center"/>
          </w:tcPr>
          <w:p>
            <w:pPr>
              <w:spacing w:line="400" w:lineRule="exact"/>
              <w:ind w:left="42" w:hanging="42" w:hangingChars="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实质性响应比选文件要求</w:t>
            </w:r>
          </w:p>
        </w:tc>
        <w:tc>
          <w:tcPr>
            <w:tcW w:w="754" w:type="pct"/>
            <w:tcBorders>
              <w:right w:val="single" w:color="auto" w:sz="12" w:space="0"/>
            </w:tcBorders>
            <w:noWrap w:val="0"/>
            <w:vAlign w:val="center"/>
          </w:tcPr>
          <w:p>
            <w:pPr>
              <w:keepNext/>
              <w:keepLines/>
              <w:spacing w:before="260" w:after="260" w:line="400" w:lineRule="exact"/>
              <w:rPr>
                <w:rFonts w:ascii="宋体" w:hAnsi="宋体"/>
                <w:color w:val="000000" w:themeColor="text1"/>
                <w:szCs w:val="21"/>
                <w:highlight w:val="none"/>
                <w14:textFill>
                  <w14:solidFill>
                    <w14:schemeClr w14:val="tx1"/>
                  </w14:solidFill>
                </w14:textFill>
              </w:rPr>
            </w:pPr>
          </w:p>
        </w:tc>
      </w:tr>
    </w:tbl>
    <w:p>
      <w:pPr>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五、澄清、说明或补正</w:t>
      </w:r>
    </w:p>
    <w:p>
      <w:pPr>
        <w:spacing w:line="400" w:lineRule="exact"/>
        <w:ind w:firstLine="411" w:firstLineChars="196"/>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1 对比选申请文件中含义不明确、同类问题表述不一致或者有明显文字和计算错误的内容视为细微偏差，评审委员会可以书面形式要求比选申请人作出必要的澄清、说明或者补正。</w:t>
      </w:r>
    </w:p>
    <w:p>
      <w:pPr>
        <w:spacing w:line="400" w:lineRule="exact"/>
        <w:ind w:firstLine="411" w:firstLineChars="196"/>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5.2 比选申请</w:t>
      </w:r>
      <w:r>
        <w:rPr>
          <w:rFonts w:hint="eastAsia" w:ascii="宋体" w:hAnsi="宋体" w:eastAsia="宋体" w:cs="Times New Roman"/>
          <w:color w:val="000000" w:themeColor="text1"/>
          <w:szCs w:val="21"/>
          <w:highlight w:val="none"/>
          <w14:textFill>
            <w14:solidFill>
              <w14:schemeClr w14:val="tx1"/>
            </w14:solidFill>
          </w14:textFill>
        </w:rPr>
        <w:t>文件中报价如果出现下列不一致的，可按以下原则进行修改：</w:t>
      </w:r>
    </w:p>
    <w:p>
      <w:pPr>
        <w:spacing w:line="400" w:lineRule="exact"/>
        <w:ind w:firstLine="411" w:firstLineChars="196"/>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（一）大写金额和小写金额不一致的，以大写金额为准，但大写金额文字存在错误的，应当先对大写金额的文字错误进行澄清、说明或者更正，再行修正。</w:t>
      </w:r>
    </w:p>
    <w:p>
      <w:pPr>
        <w:spacing w:line="400" w:lineRule="exact"/>
        <w:ind w:firstLine="411" w:firstLineChars="196"/>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（二）总价金额与按单价汇总金额不一致的，以单价金额计算结果为准，但单价或者单价汇总金额存在数字或者文字错误的，应当先对数字或者文字错误进行澄清、说明或者更正，再行修正。</w:t>
      </w:r>
    </w:p>
    <w:p>
      <w:pPr>
        <w:spacing w:line="400" w:lineRule="exact"/>
        <w:ind w:firstLine="411" w:firstLineChars="196"/>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（三）单价金额小数点或者百分比有明显错位的，以总价为准，修正单价。</w:t>
      </w:r>
    </w:p>
    <w:p>
      <w:pPr>
        <w:spacing w:line="400" w:lineRule="exact"/>
        <w:ind w:firstLine="411" w:firstLineChars="196"/>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同时出现两种以上不一致的，按照上述规定的顺序修正。修正后的报价经</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比选申请人</w:t>
      </w:r>
      <w:r>
        <w:rPr>
          <w:rFonts w:hint="eastAsia" w:ascii="宋体" w:hAnsi="宋体" w:eastAsia="宋体" w:cs="Times New Roman"/>
          <w:color w:val="000000" w:themeColor="text1"/>
          <w:szCs w:val="21"/>
          <w:highlight w:val="none"/>
          <w14:textFill>
            <w14:solidFill>
              <w14:schemeClr w14:val="tx1"/>
            </w14:solidFill>
          </w14:textFill>
        </w:rPr>
        <w:t>确认后产生约束力，</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比选申请人</w:t>
      </w:r>
      <w:r>
        <w:rPr>
          <w:rFonts w:hint="eastAsia" w:ascii="宋体" w:hAnsi="宋体" w:eastAsia="宋体" w:cs="Times New Roman"/>
          <w:color w:val="000000" w:themeColor="text1"/>
          <w:szCs w:val="21"/>
          <w:highlight w:val="none"/>
          <w14:textFill>
            <w14:solidFill>
              <w14:schemeClr w14:val="tx1"/>
            </w14:solidFill>
          </w14:textFill>
        </w:rPr>
        <w:t>不确认的，其</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比选申请</w:t>
      </w:r>
      <w:r>
        <w:rPr>
          <w:rFonts w:hint="eastAsia" w:ascii="宋体" w:hAnsi="宋体" w:eastAsia="宋体" w:cs="Times New Roman"/>
          <w:color w:val="000000" w:themeColor="text1"/>
          <w:szCs w:val="21"/>
          <w:highlight w:val="none"/>
          <w14:textFill>
            <w14:solidFill>
              <w14:schemeClr w14:val="tx1"/>
            </w14:solidFill>
          </w14:textFill>
        </w:rPr>
        <w:t>文件作为无效处理。</w:t>
      </w:r>
      <w:r>
        <w:rPr>
          <w:rFonts w:hint="eastAsia" w:ascii="宋体" w:hAnsi="宋体" w:eastAsia="宋体" w:cs="Times New Roman"/>
          <w:color w:val="000000" w:themeColor="text1"/>
          <w:szCs w:val="21"/>
          <w:highlight w:val="none"/>
          <w:lang w:val="en-US" w:eastAsia="zh-CN"/>
          <w14:textFill>
            <w14:solidFill>
              <w14:schemeClr w14:val="tx1"/>
            </w14:solidFill>
          </w14:textFill>
        </w:rPr>
        <w:t>比选申请人</w:t>
      </w:r>
      <w:r>
        <w:rPr>
          <w:rFonts w:hint="eastAsia" w:ascii="宋体" w:hAnsi="宋体" w:eastAsia="宋体" w:cs="Times New Roman"/>
          <w:color w:val="000000" w:themeColor="text1"/>
          <w:szCs w:val="21"/>
          <w:highlight w:val="none"/>
          <w14:textFill>
            <w14:solidFill>
              <w14:schemeClr w14:val="tx1"/>
            </w14:solidFill>
          </w14:textFill>
        </w:rPr>
        <w:t>确认采取书面且加盖单位公章或者供应商授权代表签字的方式。</w:t>
      </w:r>
    </w:p>
    <w:p>
      <w:pPr>
        <w:spacing w:line="400" w:lineRule="exact"/>
        <w:ind w:firstLine="411" w:firstLineChars="1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比选申请人</w:t>
      </w:r>
      <w:r>
        <w:rPr>
          <w:rFonts w:ascii="宋体" w:hAnsi="宋体"/>
          <w:color w:val="000000" w:themeColor="text1"/>
          <w:szCs w:val="21"/>
          <w:highlight w:val="none"/>
          <w14:textFill>
            <w14:solidFill>
              <w14:schemeClr w14:val="tx1"/>
            </w14:solidFill>
          </w14:textFill>
        </w:rPr>
        <w:t>拒不</w:t>
      </w:r>
      <w:r>
        <w:rPr>
          <w:rFonts w:hint="eastAsia" w:ascii="宋体" w:hAnsi="宋体"/>
          <w:color w:val="000000" w:themeColor="text1"/>
          <w:szCs w:val="21"/>
          <w:highlight w:val="none"/>
          <w14:textFill>
            <w14:solidFill>
              <w14:schemeClr w14:val="tx1"/>
            </w14:solidFill>
          </w14:textFill>
        </w:rPr>
        <w:t>澄清、说明或者补正</w:t>
      </w:r>
      <w:r>
        <w:rPr>
          <w:rFonts w:ascii="宋体" w:hAnsi="宋体"/>
          <w:color w:val="000000" w:themeColor="text1"/>
          <w:szCs w:val="21"/>
          <w:highlight w:val="none"/>
          <w14:textFill>
            <w14:solidFill>
              <w14:schemeClr w14:val="tx1"/>
            </w14:solidFill>
          </w14:textFill>
        </w:rPr>
        <w:t>的，在量化评分评审时可以对细微偏差</w:t>
      </w:r>
      <w:r>
        <w:rPr>
          <w:rFonts w:hint="eastAsia" w:ascii="宋体" w:hAnsi="宋体"/>
          <w:color w:val="000000" w:themeColor="text1"/>
          <w:szCs w:val="21"/>
          <w:highlight w:val="none"/>
          <w:lang w:eastAsia="zh-CN"/>
          <w14:textFill>
            <w14:solidFill>
              <w14:schemeClr w14:val="tx1"/>
            </w14:solidFill>
          </w14:textFill>
        </w:rPr>
        <w:t>做</w:t>
      </w:r>
      <w:r>
        <w:rPr>
          <w:rFonts w:ascii="宋体" w:hAnsi="宋体"/>
          <w:color w:val="000000" w:themeColor="text1"/>
          <w:szCs w:val="21"/>
          <w:highlight w:val="none"/>
          <w14:textFill>
            <w14:solidFill>
              <w14:schemeClr w14:val="tx1"/>
            </w14:solidFill>
          </w14:textFill>
        </w:rPr>
        <w:t>不利于</w:t>
      </w:r>
      <w:r>
        <w:rPr>
          <w:rFonts w:hint="eastAsia" w:ascii="宋体" w:hAnsi="宋体"/>
          <w:color w:val="000000" w:themeColor="text1"/>
          <w:szCs w:val="21"/>
          <w:highlight w:val="none"/>
          <w14:textFill>
            <w14:solidFill>
              <w14:schemeClr w14:val="tx1"/>
            </w14:solidFill>
          </w14:textFill>
        </w:rPr>
        <w:t>比选</w:t>
      </w:r>
      <w:r>
        <w:rPr>
          <w:rFonts w:ascii="宋体" w:hAnsi="宋体"/>
          <w:color w:val="000000" w:themeColor="text1"/>
          <w:szCs w:val="21"/>
          <w:highlight w:val="none"/>
          <w14:textFill>
            <w14:solidFill>
              <w14:schemeClr w14:val="tx1"/>
            </w14:solidFill>
          </w14:textFill>
        </w:rPr>
        <w:t>申请人的处理。有关</w:t>
      </w:r>
      <w:r>
        <w:rPr>
          <w:rFonts w:hint="eastAsia" w:ascii="宋体" w:hAnsi="宋体"/>
          <w:color w:val="000000" w:themeColor="text1"/>
          <w:szCs w:val="21"/>
          <w:highlight w:val="none"/>
          <w14:textFill>
            <w14:solidFill>
              <w14:schemeClr w14:val="tx1"/>
            </w14:solidFill>
          </w14:textFill>
        </w:rPr>
        <w:t>澄清、说明或者补正</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比选</w:t>
      </w:r>
      <w:r>
        <w:rPr>
          <w:rFonts w:ascii="宋体" w:hAnsi="宋体"/>
          <w:color w:val="000000" w:themeColor="text1"/>
          <w:szCs w:val="21"/>
          <w:highlight w:val="none"/>
          <w14:textFill>
            <w14:solidFill>
              <w14:schemeClr w14:val="tx1"/>
            </w14:solidFill>
          </w14:textFill>
        </w:rPr>
        <w:t>申请人应以书面形式进行，但对报价等实质性的内容不得更改。</w:t>
      </w:r>
    </w:p>
    <w:p>
      <w:pPr>
        <w:spacing w:line="400" w:lineRule="exact"/>
        <w:ind w:firstLine="411" w:firstLineChars="1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比选申请人的澄清、说明或者补正应当采用书面形式，由其法定代表人（或负责人）或其授权代表签字，并不得超出比选申请文件的范围或者改变比选申请文件的实质性内容。澄清、说明或者补正</w:t>
      </w:r>
      <w:r>
        <w:rPr>
          <w:rFonts w:ascii="宋体" w:hAnsi="宋体"/>
          <w:color w:val="000000" w:themeColor="text1"/>
          <w:szCs w:val="21"/>
          <w:highlight w:val="none"/>
          <w14:textFill>
            <w14:solidFill>
              <w14:schemeClr w14:val="tx1"/>
            </w14:solidFill>
          </w14:textFill>
        </w:rPr>
        <w:t>作为</w:t>
      </w:r>
      <w:r>
        <w:rPr>
          <w:rFonts w:hint="eastAsia" w:ascii="宋体" w:hAnsi="宋体"/>
          <w:color w:val="000000" w:themeColor="text1"/>
          <w:szCs w:val="21"/>
          <w:highlight w:val="none"/>
          <w14:textFill>
            <w14:solidFill>
              <w14:schemeClr w14:val="tx1"/>
            </w14:solidFill>
          </w14:textFill>
        </w:rPr>
        <w:t>比选申请文件</w:t>
      </w:r>
      <w:r>
        <w:rPr>
          <w:rFonts w:ascii="宋体" w:hAnsi="宋体"/>
          <w:color w:val="000000" w:themeColor="text1"/>
          <w:szCs w:val="21"/>
          <w:highlight w:val="none"/>
          <w14:textFill>
            <w14:solidFill>
              <w14:schemeClr w14:val="tx1"/>
            </w14:solidFill>
          </w14:textFill>
        </w:rPr>
        <w:t>的组成部分。</w:t>
      </w:r>
    </w:p>
    <w:p>
      <w:pPr>
        <w:numPr>
          <w:ilvl w:val="0"/>
          <w:numId w:val="4"/>
        </w:numPr>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评价与比较</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 评价与比较主要为评审委员对资格审查和符合性审查均通过的比选申请文件进行量化评分，综合比较和评价。</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6.2 比选申请文件量化评分标准、评分依据</w:t>
      </w:r>
      <w:r>
        <w:rPr>
          <w:rFonts w:hint="eastAsia" w:ascii="宋体" w:hAnsi="宋体" w:cs="Arial"/>
          <w:color w:val="000000" w:themeColor="text1"/>
          <w:szCs w:val="21"/>
          <w:highlight w:val="none"/>
          <w14:textFill>
            <w14:solidFill>
              <w14:schemeClr w14:val="tx1"/>
            </w14:solidFill>
          </w14:textFill>
        </w:rPr>
        <w:t>（见下表）</w:t>
      </w:r>
      <w:r>
        <w:rPr>
          <w:rFonts w:ascii="宋体" w:hAnsi="宋体"/>
          <w:color w:val="000000" w:themeColor="text1"/>
          <w:szCs w:val="21"/>
          <w:highlight w:val="none"/>
          <w14:textFill>
            <w14:solidFill>
              <w14:schemeClr w14:val="tx1"/>
            </w14:solidFill>
          </w14:textFill>
        </w:rPr>
        <w:t>。</w:t>
      </w:r>
    </w:p>
    <w:bookmarkEnd w:id="79"/>
    <w:bookmarkEnd w:id="80"/>
    <w:bookmarkEnd w:id="81"/>
    <w:bookmarkEnd w:id="82"/>
    <w:bookmarkEnd w:id="83"/>
    <w:bookmarkEnd w:id="84"/>
    <w:bookmarkEnd w:id="85"/>
    <w:p>
      <w:pPr>
        <w:spacing w:line="400" w:lineRule="exact"/>
        <w:ind w:firstLine="413"/>
        <w:jc w:val="center"/>
        <w:rPr>
          <w:rFonts w:ascii="宋体" w:hAnsi="宋体" w:cs="Courier New"/>
          <w:b/>
          <w:bCs/>
          <w:color w:val="000000" w:themeColor="text1"/>
          <w:szCs w:val="21"/>
          <w:highlight w:val="none"/>
          <w14:textFill>
            <w14:solidFill>
              <w14:schemeClr w14:val="tx1"/>
            </w14:solidFill>
          </w14:textFill>
        </w:rPr>
      </w:pPr>
    </w:p>
    <w:p>
      <w:pPr>
        <w:spacing w:line="400" w:lineRule="exact"/>
        <w:jc w:val="center"/>
        <w:rPr>
          <w:rFonts w:hint="eastAsia" w:ascii="宋体" w:hAnsi="宋体" w:cs="Courier New"/>
          <w:b/>
          <w:bCs/>
          <w:color w:val="000000" w:themeColor="text1"/>
          <w:szCs w:val="21"/>
          <w:highlight w:val="none"/>
          <w14:textFill>
            <w14:solidFill>
              <w14:schemeClr w14:val="tx1"/>
            </w14:solidFill>
          </w14:textFill>
        </w:rPr>
      </w:pPr>
      <w:r>
        <w:rPr>
          <w:rFonts w:hint="eastAsia" w:ascii="宋体" w:hAnsi="宋体" w:cs="Courier New"/>
          <w:b/>
          <w:bCs/>
          <w:color w:val="000000" w:themeColor="text1"/>
          <w:szCs w:val="21"/>
          <w:highlight w:val="none"/>
          <w14:textFill>
            <w14:solidFill>
              <w14:schemeClr w14:val="tx1"/>
            </w14:solidFill>
          </w14:textFill>
        </w:rPr>
        <w:br w:type="page"/>
      </w:r>
      <w:r>
        <w:rPr>
          <w:rFonts w:hint="eastAsia" w:ascii="宋体" w:hAnsi="宋体" w:cs="Courier New"/>
          <w:b/>
          <w:bCs/>
          <w:color w:val="000000" w:themeColor="text1"/>
          <w:szCs w:val="21"/>
          <w:highlight w:val="none"/>
          <w14:textFill>
            <w14:solidFill>
              <w14:schemeClr w14:val="tx1"/>
            </w14:solidFill>
          </w14:textFill>
        </w:rPr>
        <w:t>量化评分标准、评分依据</w:t>
      </w:r>
    </w:p>
    <w:tbl>
      <w:tblPr>
        <w:tblStyle w:val="9"/>
        <w:tblpPr w:leftFromText="180" w:rightFromText="180" w:vertAnchor="text" w:horzAnchor="page" w:tblpX="1356" w:tblpY="547"/>
        <w:tblOverlap w:val="never"/>
        <w:tblW w:w="9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8"/>
        <w:gridCol w:w="1097"/>
        <w:gridCol w:w="6546"/>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608" w:type="dxa"/>
            <w:vAlign w:val="center"/>
          </w:tcPr>
          <w:p>
            <w:pPr>
              <w:keepNext w:val="0"/>
              <w:keepLines w:val="0"/>
              <w:pageBreakBefore w:val="0"/>
              <w:widowControl w:val="0"/>
              <w:kinsoku/>
              <w:wordWrap/>
              <w:overflowPunct/>
              <w:topLinePunct w:val="0"/>
              <w:autoSpaceDE/>
              <w:autoSpaceDN/>
              <w:bidi w:val="0"/>
              <w:adjustRightInd/>
              <w:snapToGrid/>
              <w:spacing w:line="320" w:lineRule="exact"/>
              <w:rPr>
                <w:rFonts w:ascii="仿宋" w:hAnsi="仿宋" w:eastAsia="仿宋" w:cs="仿宋"/>
                <w:color w:val="auto"/>
                <w:sz w:val="24"/>
              </w:rPr>
            </w:pPr>
            <w:r>
              <w:rPr>
                <w:rFonts w:hint="eastAsia" w:ascii="仿宋" w:hAnsi="仿宋" w:eastAsia="仿宋" w:cs="仿宋"/>
                <w:b/>
                <w:bCs/>
                <w:color w:val="auto"/>
                <w:sz w:val="24"/>
              </w:rPr>
              <w:t>序号</w:t>
            </w:r>
          </w:p>
        </w:tc>
        <w:tc>
          <w:tcPr>
            <w:tcW w:w="109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ascii="仿宋" w:hAnsi="仿宋" w:eastAsia="仿宋" w:cs="仿宋"/>
                <w:color w:val="auto"/>
                <w:sz w:val="24"/>
              </w:rPr>
            </w:pPr>
            <w:r>
              <w:rPr>
                <w:rFonts w:hint="eastAsia" w:ascii="仿宋" w:hAnsi="仿宋" w:eastAsia="仿宋" w:cs="仿宋"/>
                <w:b/>
                <w:bCs/>
                <w:color w:val="auto"/>
                <w:sz w:val="24"/>
              </w:rPr>
              <w:t>项目内容</w:t>
            </w:r>
          </w:p>
        </w:tc>
        <w:tc>
          <w:tcPr>
            <w:tcW w:w="65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ascii="仿宋" w:hAnsi="仿宋" w:eastAsia="仿宋" w:cs="仿宋"/>
                <w:color w:val="auto"/>
                <w:sz w:val="24"/>
              </w:rPr>
            </w:pPr>
            <w:r>
              <w:rPr>
                <w:rFonts w:hint="eastAsia" w:ascii="仿宋" w:hAnsi="仿宋" w:eastAsia="仿宋" w:cs="仿宋"/>
                <w:b/>
                <w:bCs/>
                <w:color w:val="auto"/>
                <w:sz w:val="24"/>
              </w:rPr>
              <w:t>评   分   标   准</w:t>
            </w:r>
          </w:p>
        </w:tc>
        <w:tc>
          <w:tcPr>
            <w:tcW w:w="109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ascii="仿宋" w:hAnsi="仿宋" w:eastAsia="仿宋" w:cs="仿宋"/>
                <w:color w:val="auto"/>
                <w:sz w:val="24"/>
              </w:rPr>
            </w:pPr>
            <w:r>
              <w:rPr>
                <w:rFonts w:hint="eastAsia" w:ascii="仿宋" w:hAnsi="仿宋" w:eastAsia="仿宋" w:cs="仿宋"/>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trPr>
        <w:tc>
          <w:tcPr>
            <w:tcW w:w="8251"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rPr>
                <w:rFonts w:ascii="仿宋" w:hAnsi="仿宋" w:eastAsia="仿宋" w:cs="仿宋"/>
                <w:color w:val="auto"/>
                <w:sz w:val="24"/>
              </w:rPr>
            </w:pPr>
            <w:r>
              <w:rPr>
                <w:rFonts w:hint="eastAsia" w:ascii="仿宋" w:hAnsi="仿宋" w:eastAsia="仿宋" w:cs="仿宋"/>
                <w:b/>
                <w:bCs/>
                <w:color w:val="auto"/>
                <w:sz w:val="24"/>
              </w:rPr>
              <w:t>一、</w:t>
            </w:r>
            <w:r>
              <w:rPr>
                <w:rFonts w:hint="eastAsia" w:ascii="仿宋" w:hAnsi="仿宋" w:eastAsia="仿宋" w:cs="仿宋"/>
                <w:b/>
                <w:bCs/>
                <w:color w:val="auto"/>
                <w:sz w:val="24"/>
                <w:lang w:val="en-US" w:eastAsia="zh-CN"/>
              </w:rPr>
              <w:t>投标</w:t>
            </w:r>
            <w:r>
              <w:rPr>
                <w:rFonts w:hint="eastAsia" w:ascii="仿宋" w:hAnsi="仿宋" w:eastAsia="仿宋" w:cs="仿宋"/>
                <w:b/>
                <w:bCs/>
                <w:color w:val="auto"/>
                <w:sz w:val="24"/>
              </w:rPr>
              <w:t>报价部分（</w:t>
            </w:r>
            <w:r>
              <w:rPr>
                <w:rFonts w:hint="eastAsia" w:ascii="仿宋" w:hAnsi="仿宋" w:eastAsia="仿宋" w:cs="仿宋"/>
                <w:b/>
                <w:bCs/>
                <w:color w:val="auto"/>
                <w:sz w:val="24"/>
                <w:lang w:val="en-US" w:eastAsia="zh-CN"/>
              </w:rPr>
              <w:t>50</w:t>
            </w:r>
            <w:r>
              <w:rPr>
                <w:rFonts w:hint="eastAsia" w:ascii="仿宋" w:hAnsi="仿宋" w:eastAsia="仿宋" w:cs="仿宋"/>
                <w:b/>
                <w:bCs/>
                <w:color w:val="auto"/>
                <w:sz w:val="24"/>
              </w:rPr>
              <w:t>分）</w:t>
            </w:r>
          </w:p>
        </w:tc>
        <w:tc>
          <w:tcPr>
            <w:tcW w:w="109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5" w:hRule="atLeast"/>
        </w:trPr>
        <w:tc>
          <w:tcPr>
            <w:tcW w:w="60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ascii="仿宋" w:hAnsi="仿宋" w:eastAsia="仿宋" w:cs="仿宋"/>
                <w:color w:val="auto"/>
                <w:sz w:val="24"/>
              </w:rPr>
            </w:pPr>
            <w:r>
              <w:rPr>
                <w:rFonts w:hint="eastAsia" w:ascii="仿宋" w:hAnsi="仿宋" w:eastAsia="仿宋" w:cs="仿宋"/>
                <w:color w:val="auto"/>
                <w:sz w:val="24"/>
              </w:rPr>
              <w:t>1</w:t>
            </w:r>
          </w:p>
        </w:tc>
        <w:tc>
          <w:tcPr>
            <w:tcW w:w="1097" w:type="dxa"/>
            <w:vAlign w:val="center"/>
          </w:tcPr>
          <w:p>
            <w:pPr>
              <w:keepNext w:val="0"/>
              <w:keepLines w:val="0"/>
              <w:pageBreakBefore w:val="0"/>
              <w:widowControl w:val="0"/>
              <w:kinsoku/>
              <w:wordWrap/>
              <w:overflowPunct/>
              <w:topLinePunct w:val="0"/>
              <w:autoSpaceDE/>
              <w:autoSpaceDN/>
              <w:bidi w:val="0"/>
              <w:adjustRightInd/>
              <w:snapToGrid/>
              <w:spacing w:line="320" w:lineRule="exact"/>
              <w:rPr>
                <w:rFonts w:ascii="仿宋" w:hAnsi="仿宋" w:eastAsia="仿宋" w:cs="仿宋"/>
                <w:color w:val="auto"/>
                <w:sz w:val="24"/>
              </w:rPr>
            </w:pPr>
            <w:r>
              <w:rPr>
                <w:rFonts w:hint="eastAsia" w:ascii="仿宋" w:hAnsi="仿宋" w:eastAsia="仿宋" w:cs="仿宋"/>
                <w:color w:val="auto"/>
                <w:sz w:val="24"/>
                <w:lang w:val="en-US" w:eastAsia="zh-CN"/>
              </w:rPr>
              <w:t>投标</w:t>
            </w:r>
            <w:r>
              <w:rPr>
                <w:rFonts w:hint="eastAsia" w:ascii="仿宋" w:hAnsi="仿宋" w:eastAsia="仿宋" w:cs="仿宋"/>
                <w:color w:val="auto"/>
                <w:sz w:val="24"/>
              </w:rPr>
              <w:t>报价</w:t>
            </w:r>
          </w:p>
          <w:p>
            <w:pPr>
              <w:keepNext w:val="0"/>
              <w:keepLines w:val="0"/>
              <w:pageBreakBefore w:val="0"/>
              <w:widowControl w:val="0"/>
              <w:kinsoku/>
              <w:wordWrap/>
              <w:overflowPunct/>
              <w:topLinePunct w:val="0"/>
              <w:autoSpaceDE/>
              <w:autoSpaceDN/>
              <w:bidi w:val="0"/>
              <w:adjustRightInd/>
              <w:snapToGrid/>
              <w:spacing w:line="320" w:lineRule="exact"/>
              <w:rPr>
                <w:rFonts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50</w:t>
            </w:r>
            <w:r>
              <w:rPr>
                <w:rFonts w:hint="eastAsia" w:ascii="仿宋" w:hAnsi="仿宋" w:eastAsia="仿宋" w:cs="仿宋"/>
                <w:color w:val="auto"/>
                <w:sz w:val="24"/>
              </w:rPr>
              <w:t>分）</w:t>
            </w:r>
          </w:p>
        </w:tc>
        <w:tc>
          <w:tcPr>
            <w:tcW w:w="6546" w:type="dxa"/>
            <w:vAlign w:val="center"/>
          </w:tcPr>
          <w:p>
            <w:pPr>
              <w:keepNext w:val="0"/>
              <w:keepLines w:val="0"/>
              <w:pageBreakBefore w:val="0"/>
              <w:widowControl w:val="0"/>
              <w:kinsoku/>
              <w:wordWrap/>
              <w:overflowPunct/>
              <w:topLinePunct w:val="0"/>
              <w:autoSpaceDE/>
              <w:autoSpaceDN/>
              <w:bidi w:val="0"/>
              <w:adjustRightInd/>
              <w:snapToGrid/>
              <w:spacing w:line="320" w:lineRule="exact"/>
              <w:rPr>
                <w:rFonts w:ascii="仿宋" w:hAnsi="仿宋" w:eastAsia="仿宋" w:cs="仿宋"/>
                <w:color w:val="auto"/>
                <w:sz w:val="24"/>
              </w:rPr>
            </w:pPr>
            <w:r>
              <w:rPr>
                <w:rFonts w:hint="eastAsia" w:ascii="仿宋" w:hAnsi="仿宋" w:eastAsia="仿宋" w:cs="仿宋"/>
                <w:color w:val="000000"/>
                <w:sz w:val="24"/>
                <w:szCs w:val="24"/>
              </w:rPr>
              <w:t>对所有合格投标人（即通过资格性检查和符合性检查的投标人）的投标报价的平均价作为基准价，投标人的投标报价等于基准价得满分，其余投标人的投标报价与基准价相比，每高于基准价1%的扣0.5分；每低于基准价1%的扣0.25分，扣完为止。中间数值采用插入法进行计算，四舍五入保留两位小数。</w:t>
            </w:r>
          </w:p>
        </w:tc>
        <w:tc>
          <w:tcPr>
            <w:tcW w:w="109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8251"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baseline"/>
              <w:rPr>
                <w:rFonts w:ascii="仿宋" w:hAnsi="仿宋" w:eastAsia="仿宋" w:cs="仿宋"/>
                <w:sz w:val="24"/>
              </w:rPr>
            </w:pPr>
            <w:r>
              <w:rPr>
                <w:rFonts w:hint="eastAsia" w:ascii="仿宋" w:hAnsi="仿宋" w:eastAsia="仿宋" w:cs="仿宋"/>
                <w:b/>
                <w:bCs/>
                <w:sz w:val="24"/>
              </w:rPr>
              <w:t>二、商务和服务部分（</w:t>
            </w:r>
            <w:r>
              <w:rPr>
                <w:rFonts w:hint="eastAsia" w:ascii="仿宋" w:hAnsi="仿宋" w:eastAsia="仿宋" w:cs="仿宋"/>
                <w:b/>
                <w:bCs/>
                <w:sz w:val="24"/>
                <w:lang w:val="en-US" w:eastAsia="zh-CN"/>
              </w:rPr>
              <w:t>5</w:t>
            </w:r>
            <w:r>
              <w:rPr>
                <w:rFonts w:hint="eastAsia" w:ascii="仿宋" w:hAnsi="仿宋" w:eastAsia="仿宋" w:cs="仿宋"/>
                <w:b/>
                <w:bCs/>
                <w:sz w:val="24"/>
              </w:rPr>
              <w:t>0分）</w:t>
            </w:r>
          </w:p>
        </w:tc>
        <w:tc>
          <w:tcPr>
            <w:tcW w:w="109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ascii="仿宋" w:hAnsi="仿宋" w:eastAsia="仿宋" w:cs="仿宋"/>
                <w:sz w:val="24"/>
              </w:rPr>
            </w:pPr>
            <w:r>
              <w:rPr>
                <w:rFonts w:hint="eastAsia" w:ascii="仿宋" w:hAnsi="仿宋" w:eastAsia="仿宋" w:cs="仿宋"/>
                <w:sz w:val="24"/>
              </w:rPr>
              <w:t>1</w:t>
            </w:r>
          </w:p>
        </w:tc>
        <w:tc>
          <w:tcPr>
            <w:tcW w:w="109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交易量</w:t>
            </w:r>
          </w:p>
          <w:p>
            <w:pPr>
              <w:keepNext w:val="0"/>
              <w:keepLines w:val="0"/>
              <w:pageBreakBefore w:val="0"/>
              <w:widowControl w:val="0"/>
              <w:kinsoku/>
              <w:wordWrap/>
              <w:overflowPunct/>
              <w:topLinePunct w:val="0"/>
              <w:autoSpaceDE/>
              <w:autoSpaceDN/>
              <w:bidi w:val="0"/>
              <w:adjustRightInd/>
              <w:snapToGrid/>
              <w:spacing w:line="320" w:lineRule="exact"/>
              <w:jc w:val="center"/>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10</w:t>
            </w:r>
            <w:r>
              <w:rPr>
                <w:rFonts w:hint="eastAsia" w:ascii="仿宋" w:hAnsi="仿宋" w:eastAsia="仿宋" w:cs="仿宋"/>
                <w:sz w:val="24"/>
              </w:rPr>
              <w:t>分）</w:t>
            </w:r>
          </w:p>
        </w:tc>
        <w:tc>
          <w:tcPr>
            <w:tcW w:w="6546" w:type="dxa"/>
            <w:vAlign w:val="center"/>
          </w:tcPr>
          <w:p>
            <w:pPr>
              <w:keepNext w:val="0"/>
              <w:keepLines w:val="0"/>
              <w:pageBreakBefore w:val="0"/>
              <w:widowControl w:val="0"/>
              <w:kinsoku/>
              <w:wordWrap/>
              <w:overflowPunct/>
              <w:topLinePunct w:val="0"/>
              <w:autoSpaceDE/>
              <w:autoSpaceDN/>
              <w:bidi w:val="0"/>
              <w:adjustRightInd/>
              <w:snapToGrid/>
              <w:spacing w:line="320" w:lineRule="exact"/>
              <w:rPr>
                <w:rFonts w:ascii="仿宋" w:hAnsi="仿宋" w:eastAsia="仿宋" w:cs="仿宋"/>
                <w:sz w:val="24"/>
              </w:rPr>
            </w:pPr>
            <w:r>
              <w:rPr>
                <w:rFonts w:hint="eastAsia" w:ascii="仿宋" w:hAnsi="仿宋" w:eastAsia="仿宋" w:cs="仿宋"/>
                <w:sz w:val="24"/>
              </w:rPr>
              <w:t>2024年年度交易售电量在10亿千瓦时以上，得</w:t>
            </w:r>
            <w:r>
              <w:rPr>
                <w:rFonts w:hint="eastAsia" w:ascii="仿宋" w:hAnsi="仿宋" w:eastAsia="仿宋" w:cs="仿宋"/>
                <w:sz w:val="24"/>
                <w:lang w:val="en-US" w:eastAsia="zh-CN"/>
              </w:rPr>
              <w:t>10</w:t>
            </w:r>
            <w:r>
              <w:rPr>
                <w:rFonts w:hint="eastAsia" w:ascii="仿宋" w:hAnsi="仿宋" w:eastAsia="仿宋" w:cs="仿宋"/>
                <w:sz w:val="24"/>
              </w:rPr>
              <w:t>分;5亿千瓦时(含)到10亿千瓦时得</w:t>
            </w:r>
            <w:r>
              <w:rPr>
                <w:rFonts w:hint="eastAsia" w:ascii="仿宋" w:hAnsi="仿宋" w:eastAsia="仿宋" w:cs="仿宋"/>
                <w:sz w:val="24"/>
                <w:lang w:val="en-US" w:eastAsia="zh-CN"/>
              </w:rPr>
              <w:t>8</w:t>
            </w:r>
            <w:r>
              <w:rPr>
                <w:rFonts w:hint="eastAsia" w:ascii="仿宋" w:hAnsi="仿宋" w:eastAsia="仿宋" w:cs="仿宋"/>
                <w:sz w:val="24"/>
              </w:rPr>
              <w:t>分;3亿千瓦时(含)到5亿千瓦时得</w:t>
            </w:r>
            <w:r>
              <w:rPr>
                <w:rFonts w:hint="eastAsia" w:ascii="仿宋" w:hAnsi="仿宋" w:eastAsia="仿宋" w:cs="仿宋"/>
                <w:sz w:val="24"/>
                <w:lang w:val="en-US" w:eastAsia="zh-CN"/>
              </w:rPr>
              <w:t>3</w:t>
            </w:r>
            <w:r>
              <w:rPr>
                <w:rFonts w:hint="eastAsia" w:ascii="仿宋" w:hAnsi="仿宋" w:eastAsia="仿宋" w:cs="仿宋"/>
                <w:sz w:val="24"/>
              </w:rPr>
              <w:t>分;3亿以下不得分，本小项满分</w:t>
            </w:r>
            <w:r>
              <w:rPr>
                <w:rFonts w:hint="eastAsia" w:ascii="仿宋" w:hAnsi="仿宋" w:eastAsia="仿宋" w:cs="仿宋"/>
                <w:sz w:val="24"/>
                <w:lang w:val="en-US" w:eastAsia="zh-CN"/>
              </w:rPr>
              <w:t>10</w:t>
            </w:r>
            <w:r>
              <w:rPr>
                <w:rFonts w:hint="eastAsia" w:ascii="仿宋" w:hAnsi="仿宋" w:eastAsia="仿宋" w:cs="仿宋"/>
                <w:sz w:val="24"/>
              </w:rPr>
              <w:t>分。</w:t>
            </w:r>
          </w:p>
        </w:tc>
        <w:tc>
          <w:tcPr>
            <w:tcW w:w="1098" w:type="dxa"/>
            <w:vAlign w:val="center"/>
          </w:tcPr>
          <w:p>
            <w:pPr>
              <w:keepNext w:val="0"/>
              <w:keepLines w:val="0"/>
              <w:pageBreakBefore w:val="0"/>
              <w:widowControl w:val="0"/>
              <w:kinsoku/>
              <w:wordWrap/>
              <w:overflowPunct/>
              <w:topLinePunct w:val="0"/>
              <w:autoSpaceDE/>
              <w:autoSpaceDN/>
              <w:bidi w:val="0"/>
              <w:adjustRightInd/>
              <w:snapToGrid/>
              <w:spacing w:line="320" w:lineRule="exact"/>
              <w:rPr>
                <w:rFonts w:ascii="仿宋" w:hAnsi="仿宋" w:eastAsia="仿宋" w:cs="仿宋"/>
                <w:sz w:val="24"/>
              </w:rPr>
            </w:pPr>
            <w:r>
              <w:rPr>
                <w:rFonts w:hint="eastAsia" w:ascii="仿宋" w:hAnsi="仿宋" w:eastAsia="仿宋" w:cs="仿宋"/>
                <w:sz w:val="24"/>
              </w:rPr>
              <w:t>以2024年保函缴纳为准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rPr>
        <w:tc>
          <w:tcPr>
            <w:tcW w:w="60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 w:hAnsi="仿宋" w:eastAsia="仿宋" w:cs="仿宋"/>
                <w:kern w:val="2"/>
                <w:sz w:val="24"/>
                <w:szCs w:val="22"/>
                <w:lang w:val="en-US" w:eastAsia="zh-CN" w:bidi="ar-SA"/>
              </w:rPr>
            </w:pPr>
            <w:r>
              <w:rPr>
                <w:rFonts w:hint="eastAsia" w:ascii="仿宋" w:hAnsi="仿宋" w:eastAsia="仿宋" w:cs="仿宋"/>
                <w:sz w:val="24"/>
                <w:lang w:val="en-US" w:eastAsia="zh-CN"/>
              </w:rPr>
              <w:t>2</w:t>
            </w:r>
          </w:p>
        </w:tc>
        <w:tc>
          <w:tcPr>
            <w:tcW w:w="109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ascii="仿宋" w:hAnsi="仿宋" w:eastAsia="仿宋" w:cs="仿宋"/>
                <w:sz w:val="24"/>
              </w:rPr>
            </w:pPr>
            <w:r>
              <w:rPr>
                <w:rFonts w:hint="eastAsia" w:ascii="仿宋" w:hAnsi="仿宋" w:eastAsia="仿宋" w:cs="仿宋"/>
                <w:sz w:val="24"/>
                <w:lang w:eastAsia="zh-CN"/>
              </w:rPr>
              <w:t>电力提供</w:t>
            </w:r>
            <w:r>
              <w:rPr>
                <w:rFonts w:hint="eastAsia" w:ascii="仿宋" w:hAnsi="仿宋" w:eastAsia="仿宋" w:cs="仿宋"/>
                <w:sz w:val="24"/>
              </w:rPr>
              <w:t>保障</w:t>
            </w:r>
          </w:p>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 w:hAnsi="仿宋" w:eastAsia="仿宋" w:cs="仿宋"/>
                <w:kern w:val="2"/>
                <w:sz w:val="24"/>
                <w:szCs w:val="22"/>
                <w:lang w:val="en-US" w:eastAsia="zh-CN" w:bidi="ar-SA"/>
              </w:rPr>
            </w:pPr>
            <w:r>
              <w:rPr>
                <w:rFonts w:hint="eastAsia" w:ascii="仿宋" w:hAnsi="仿宋" w:eastAsia="仿宋" w:cs="仿宋"/>
                <w:sz w:val="24"/>
              </w:rPr>
              <w:t>（</w:t>
            </w:r>
            <w:r>
              <w:rPr>
                <w:rFonts w:hint="eastAsia" w:ascii="仿宋" w:hAnsi="仿宋" w:eastAsia="仿宋" w:cs="仿宋"/>
                <w:sz w:val="24"/>
                <w:lang w:val="en-US" w:eastAsia="zh-CN"/>
              </w:rPr>
              <w:t>10</w:t>
            </w:r>
            <w:r>
              <w:rPr>
                <w:rFonts w:hint="eastAsia" w:ascii="仿宋" w:hAnsi="仿宋" w:eastAsia="仿宋" w:cs="仿宋"/>
                <w:sz w:val="24"/>
              </w:rPr>
              <w:t>分）</w:t>
            </w:r>
          </w:p>
        </w:tc>
        <w:tc>
          <w:tcPr>
            <w:tcW w:w="65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仿宋" w:hAnsi="仿宋" w:eastAsia="仿宋" w:cs="仿宋"/>
                <w:kern w:val="2"/>
                <w:sz w:val="24"/>
                <w:szCs w:val="22"/>
                <w:lang w:val="en-US" w:eastAsia="zh-CN" w:bidi="ar-SA"/>
              </w:rPr>
            </w:pPr>
            <w:r>
              <w:rPr>
                <w:rFonts w:hint="eastAsia" w:ascii="仿宋" w:hAnsi="仿宋" w:eastAsia="仿宋" w:cs="仿宋"/>
                <w:sz w:val="24"/>
              </w:rPr>
              <w:t>投标人</w:t>
            </w:r>
            <w:r>
              <w:rPr>
                <w:rFonts w:hint="eastAsia" w:ascii="仿宋" w:hAnsi="仿宋" w:eastAsia="仿宋" w:cs="仿宋"/>
                <w:sz w:val="24"/>
                <w:lang w:eastAsia="zh-CN"/>
              </w:rPr>
              <w:t>具备稳定的电力供应单位，</w:t>
            </w:r>
            <w:r>
              <w:rPr>
                <w:rFonts w:hint="eastAsia" w:ascii="仿宋" w:hAnsi="仿宋" w:eastAsia="仿宋" w:cs="仿宋"/>
                <w:sz w:val="24"/>
              </w:rPr>
              <w:t>在年度与电厂直接交易，且电厂装机容量大于2000兆瓦，得5分，其他不得分。能提供电厂电力保障相关协议得5分，其他不得分。本小项满分10分。</w:t>
            </w:r>
          </w:p>
        </w:tc>
        <w:tc>
          <w:tcPr>
            <w:tcW w:w="1098" w:type="dxa"/>
            <w:vAlign w:val="center"/>
          </w:tcPr>
          <w:p>
            <w:pPr>
              <w:keepNext w:val="0"/>
              <w:keepLines w:val="0"/>
              <w:pageBreakBefore w:val="0"/>
              <w:widowControl w:val="0"/>
              <w:kinsoku/>
              <w:wordWrap/>
              <w:overflowPunct/>
              <w:topLinePunct w:val="0"/>
              <w:autoSpaceDE/>
              <w:autoSpaceDN/>
              <w:bidi w:val="0"/>
              <w:adjustRightInd/>
              <w:snapToGrid/>
              <w:spacing w:line="320" w:lineRule="exact"/>
              <w:rPr>
                <w:rFonts w:hint="eastAsia" w:ascii="仿宋" w:hAnsi="仿宋" w:eastAsia="仿宋" w:cs="仿宋"/>
                <w:kern w:val="2"/>
                <w:sz w:val="24"/>
                <w:szCs w:val="22"/>
                <w:lang w:val="en-US" w:eastAsia="zh-CN" w:bidi="ar-SA"/>
              </w:rPr>
            </w:pPr>
            <w:r>
              <w:rPr>
                <w:rFonts w:hint="eastAsia" w:ascii="仿宋" w:hAnsi="仿宋" w:eastAsia="仿宋" w:cs="仿宋"/>
                <w:sz w:val="24"/>
              </w:rPr>
              <w:t>提供有效证明文件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rPr>
        <w:tc>
          <w:tcPr>
            <w:tcW w:w="60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3</w:t>
            </w:r>
          </w:p>
        </w:tc>
        <w:tc>
          <w:tcPr>
            <w:tcW w:w="109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 w:hAnsi="仿宋" w:eastAsia="仿宋" w:cs="仿宋"/>
                <w:sz w:val="24"/>
                <w:lang w:eastAsia="zh-CN"/>
              </w:rPr>
            </w:pPr>
            <w:r>
              <w:rPr>
                <w:rFonts w:hint="eastAsia" w:ascii="仿宋" w:hAnsi="仿宋" w:eastAsia="仿宋" w:cs="仿宋"/>
                <w:sz w:val="24"/>
              </w:rPr>
              <w:t>公司</w:t>
            </w:r>
            <w:r>
              <w:rPr>
                <w:rFonts w:hint="eastAsia" w:ascii="仿宋" w:hAnsi="仿宋" w:eastAsia="仿宋" w:cs="仿宋"/>
                <w:sz w:val="24"/>
                <w:lang w:eastAsia="zh-CN"/>
              </w:rPr>
              <w:t>信用</w:t>
            </w:r>
          </w:p>
          <w:p>
            <w:pPr>
              <w:keepNext w:val="0"/>
              <w:keepLines w:val="0"/>
              <w:pageBreakBefore w:val="0"/>
              <w:widowControl w:val="0"/>
              <w:kinsoku/>
              <w:wordWrap/>
              <w:overflowPunct/>
              <w:topLinePunct w:val="0"/>
              <w:autoSpaceDE/>
              <w:autoSpaceDN/>
              <w:bidi w:val="0"/>
              <w:adjustRightInd/>
              <w:snapToGrid/>
              <w:spacing w:line="320" w:lineRule="exact"/>
              <w:jc w:val="center"/>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5</w:t>
            </w:r>
            <w:r>
              <w:rPr>
                <w:rFonts w:hint="eastAsia" w:ascii="仿宋" w:hAnsi="仿宋" w:eastAsia="仿宋" w:cs="仿宋"/>
                <w:sz w:val="24"/>
              </w:rPr>
              <w:t>分）</w:t>
            </w:r>
          </w:p>
        </w:tc>
        <w:tc>
          <w:tcPr>
            <w:tcW w:w="6546" w:type="dxa"/>
            <w:vAlign w:val="center"/>
          </w:tcPr>
          <w:p>
            <w:pPr>
              <w:keepNext w:val="0"/>
              <w:keepLines w:val="0"/>
              <w:pageBreakBefore w:val="0"/>
              <w:widowControl w:val="0"/>
              <w:kinsoku/>
              <w:wordWrap/>
              <w:overflowPunct/>
              <w:topLinePunct w:val="0"/>
              <w:autoSpaceDE/>
              <w:autoSpaceDN/>
              <w:bidi w:val="0"/>
              <w:adjustRightInd/>
              <w:snapToGrid/>
              <w:spacing w:line="320" w:lineRule="exact"/>
              <w:rPr>
                <w:rFonts w:hint="eastAsia" w:ascii="仿宋" w:hAnsi="仿宋" w:eastAsia="仿宋" w:cs="仿宋"/>
                <w:sz w:val="24"/>
                <w:lang w:eastAsia="zh-CN"/>
              </w:rPr>
            </w:pPr>
            <w:r>
              <w:rPr>
                <w:rFonts w:hint="eastAsia" w:ascii="仿宋" w:hAnsi="仿宋" w:eastAsia="仿宋" w:cs="仿宋"/>
                <w:sz w:val="24"/>
              </w:rPr>
              <w:t>信用评级A级以上，</w:t>
            </w:r>
            <w:r>
              <w:rPr>
                <w:rFonts w:hint="eastAsia" w:ascii="仿宋" w:hAnsi="仿宋" w:eastAsia="仿宋" w:cs="仿宋"/>
                <w:sz w:val="24"/>
                <w:lang w:eastAsia="zh-CN"/>
              </w:rPr>
              <w:t>得</w:t>
            </w:r>
            <w:r>
              <w:rPr>
                <w:rFonts w:hint="eastAsia" w:ascii="仿宋" w:hAnsi="仿宋" w:eastAsia="仿宋" w:cs="仿宋"/>
                <w:sz w:val="24"/>
                <w:lang w:val="en-US" w:eastAsia="zh-CN"/>
              </w:rPr>
              <w:t>5分，</w:t>
            </w:r>
            <w:r>
              <w:rPr>
                <w:rFonts w:hint="eastAsia" w:ascii="仿宋" w:hAnsi="仿宋" w:eastAsia="仿宋" w:cs="仿宋"/>
                <w:sz w:val="24"/>
              </w:rPr>
              <w:t>A级以下不得分;本小项满分5分</w:t>
            </w:r>
            <w:r>
              <w:rPr>
                <w:rFonts w:hint="eastAsia" w:ascii="仿宋" w:hAnsi="仿宋" w:eastAsia="仿宋" w:cs="仿宋"/>
                <w:sz w:val="24"/>
                <w:lang w:eastAsia="zh-CN"/>
              </w:rPr>
              <w:t>。</w:t>
            </w:r>
          </w:p>
        </w:tc>
        <w:tc>
          <w:tcPr>
            <w:tcW w:w="1098" w:type="dxa"/>
            <w:vAlign w:val="center"/>
          </w:tcPr>
          <w:p>
            <w:pPr>
              <w:keepNext w:val="0"/>
              <w:keepLines w:val="0"/>
              <w:pageBreakBefore w:val="0"/>
              <w:widowControl w:val="0"/>
              <w:kinsoku/>
              <w:wordWrap/>
              <w:overflowPunct/>
              <w:topLinePunct w:val="0"/>
              <w:autoSpaceDE/>
              <w:autoSpaceDN/>
              <w:bidi w:val="0"/>
              <w:adjustRightInd/>
              <w:snapToGrid/>
              <w:spacing w:line="320" w:lineRule="exact"/>
              <w:rPr>
                <w:rFonts w:ascii="仿宋" w:hAnsi="仿宋" w:eastAsia="仿宋" w:cs="仿宋"/>
                <w:sz w:val="24"/>
              </w:rPr>
            </w:pPr>
            <w:r>
              <w:rPr>
                <w:rFonts w:hint="eastAsia" w:ascii="仿宋" w:hAnsi="仿宋" w:eastAsia="仿宋" w:cs="仿宋"/>
                <w:sz w:val="24"/>
              </w:rPr>
              <w:t>提供有效证明文件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0" w:hRule="atLeast"/>
        </w:trPr>
        <w:tc>
          <w:tcPr>
            <w:tcW w:w="60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 w:hAnsi="仿宋" w:eastAsia="仿宋" w:cs="仿宋"/>
                <w:kern w:val="2"/>
                <w:sz w:val="24"/>
                <w:szCs w:val="22"/>
                <w:lang w:val="en-US" w:eastAsia="zh-CN" w:bidi="ar-SA"/>
              </w:rPr>
            </w:pPr>
            <w:r>
              <w:rPr>
                <w:rFonts w:hint="eastAsia" w:ascii="仿宋" w:hAnsi="仿宋" w:eastAsia="仿宋" w:cs="仿宋"/>
                <w:sz w:val="24"/>
                <w:lang w:val="en-US" w:eastAsia="zh-CN"/>
              </w:rPr>
              <w:t>4</w:t>
            </w:r>
          </w:p>
        </w:tc>
        <w:tc>
          <w:tcPr>
            <w:tcW w:w="109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 w:hAnsi="仿宋" w:eastAsia="仿宋" w:cs="仿宋"/>
                <w:kern w:val="2"/>
                <w:sz w:val="24"/>
                <w:szCs w:val="22"/>
                <w:lang w:val="en-US" w:eastAsia="zh-CN" w:bidi="ar-SA"/>
              </w:rPr>
            </w:pPr>
            <w:r>
              <w:rPr>
                <w:rFonts w:hint="eastAsia" w:ascii="仿宋" w:hAnsi="仿宋" w:eastAsia="仿宋" w:cs="仿宋"/>
                <w:sz w:val="24"/>
                <w:lang w:val="en-US" w:eastAsia="zh-CN"/>
              </w:rPr>
              <w:t>服务方案</w:t>
            </w:r>
            <w:r>
              <w:rPr>
                <w:rFonts w:hint="eastAsia" w:ascii="仿宋" w:hAnsi="仿宋" w:eastAsia="仿宋" w:cs="仿宋"/>
                <w:sz w:val="24"/>
              </w:rPr>
              <w:t>（</w:t>
            </w:r>
            <w:r>
              <w:rPr>
                <w:rFonts w:hint="eastAsia" w:ascii="仿宋" w:hAnsi="仿宋" w:eastAsia="仿宋" w:cs="仿宋"/>
                <w:sz w:val="24"/>
                <w:lang w:val="en-US" w:eastAsia="zh-CN"/>
              </w:rPr>
              <w:t>10</w:t>
            </w:r>
            <w:r>
              <w:rPr>
                <w:rFonts w:hint="eastAsia" w:ascii="仿宋" w:hAnsi="仿宋" w:eastAsia="仿宋" w:cs="仿宋"/>
                <w:sz w:val="24"/>
              </w:rPr>
              <w:t>分）</w:t>
            </w:r>
          </w:p>
        </w:tc>
        <w:tc>
          <w:tcPr>
            <w:tcW w:w="6546" w:type="dxa"/>
            <w:vAlign w:val="center"/>
          </w:tcPr>
          <w:p>
            <w:pPr>
              <w:keepNext w:val="0"/>
              <w:keepLines w:val="0"/>
              <w:pageBreakBefore w:val="0"/>
              <w:widowControl w:val="0"/>
              <w:kinsoku/>
              <w:wordWrap/>
              <w:overflowPunct/>
              <w:topLinePunct w:val="0"/>
              <w:autoSpaceDE/>
              <w:autoSpaceDN/>
              <w:bidi w:val="0"/>
              <w:adjustRightInd/>
              <w:snapToGrid/>
              <w:spacing w:line="320" w:lineRule="exact"/>
              <w:rPr>
                <w:rFonts w:hint="eastAsia" w:ascii="仿宋" w:hAnsi="仿宋" w:eastAsia="仿宋" w:cs="仿宋"/>
                <w:sz w:val="24"/>
                <w:lang w:val="en-US" w:eastAsia="zh-CN"/>
              </w:rPr>
            </w:pPr>
            <w:r>
              <w:rPr>
                <w:rFonts w:hint="eastAsia" w:ascii="仿宋" w:hAnsi="仿宋" w:eastAsia="仿宋" w:cs="仿宋"/>
                <w:sz w:val="24"/>
                <w:lang w:val="en-US" w:eastAsia="zh-CN"/>
              </w:rPr>
              <w:t>投标人提供的技术方案，包括但不限于服务内容、人员配置、资源调度、售后服务方案、应急措施等。</w:t>
            </w:r>
          </w:p>
          <w:p>
            <w:pPr>
              <w:keepNext w:val="0"/>
              <w:keepLines w:val="0"/>
              <w:pageBreakBefore w:val="0"/>
              <w:widowControl w:val="0"/>
              <w:kinsoku/>
              <w:wordWrap/>
              <w:overflowPunct/>
              <w:topLinePunct w:val="0"/>
              <w:autoSpaceDE/>
              <w:autoSpaceDN/>
              <w:bidi w:val="0"/>
              <w:adjustRightInd/>
              <w:snapToGrid/>
              <w:spacing w:line="320" w:lineRule="exact"/>
              <w:rPr>
                <w:rFonts w:hint="eastAsia" w:ascii="仿宋" w:hAnsi="仿宋" w:eastAsia="仿宋" w:cs="仿宋"/>
                <w:sz w:val="24"/>
                <w:lang w:val="en-US" w:eastAsia="zh-CN"/>
              </w:rPr>
            </w:pPr>
            <w:r>
              <w:rPr>
                <w:rFonts w:hint="eastAsia" w:ascii="仿宋" w:hAnsi="仿宋" w:eastAsia="仿宋" w:cs="仿宋"/>
                <w:sz w:val="24"/>
                <w:lang w:val="en-US" w:eastAsia="zh-CN"/>
              </w:rPr>
              <w:t>服务方案先进、方案完整度可行性高的，得10分。</w:t>
            </w:r>
          </w:p>
          <w:p>
            <w:pPr>
              <w:keepNext w:val="0"/>
              <w:keepLines w:val="0"/>
              <w:pageBreakBefore w:val="0"/>
              <w:widowControl w:val="0"/>
              <w:kinsoku/>
              <w:wordWrap/>
              <w:overflowPunct/>
              <w:topLinePunct w:val="0"/>
              <w:autoSpaceDE/>
              <w:autoSpaceDN/>
              <w:bidi w:val="0"/>
              <w:adjustRightInd/>
              <w:snapToGrid/>
              <w:spacing w:line="320" w:lineRule="exact"/>
              <w:rPr>
                <w:rFonts w:hint="default" w:ascii="仿宋" w:hAnsi="仿宋" w:eastAsia="仿宋" w:cs="仿宋"/>
                <w:sz w:val="24"/>
                <w:lang w:val="en-US" w:eastAsia="zh-CN"/>
              </w:rPr>
            </w:pPr>
            <w:r>
              <w:rPr>
                <w:rFonts w:hint="eastAsia" w:ascii="仿宋" w:hAnsi="仿宋" w:eastAsia="仿宋" w:cs="仿宋"/>
                <w:sz w:val="24"/>
                <w:lang w:val="en-US" w:eastAsia="zh-CN"/>
              </w:rPr>
              <w:t>服务方案一般、具备一定的可行性的，得5分。</w:t>
            </w:r>
          </w:p>
          <w:p>
            <w:pPr>
              <w:keepNext w:val="0"/>
              <w:keepLines w:val="0"/>
              <w:pageBreakBefore w:val="0"/>
              <w:widowControl w:val="0"/>
              <w:kinsoku/>
              <w:wordWrap/>
              <w:overflowPunct/>
              <w:topLinePunct w:val="0"/>
              <w:autoSpaceDE/>
              <w:autoSpaceDN/>
              <w:bidi w:val="0"/>
              <w:adjustRightInd/>
              <w:snapToGrid/>
              <w:spacing w:line="320" w:lineRule="exact"/>
              <w:rPr>
                <w:rFonts w:hint="default" w:ascii="仿宋" w:hAnsi="仿宋" w:eastAsia="仿宋" w:cs="仿宋"/>
                <w:sz w:val="24"/>
                <w:lang w:val="en-US" w:eastAsia="zh-CN"/>
              </w:rPr>
            </w:pPr>
            <w:r>
              <w:rPr>
                <w:rFonts w:hint="eastAsia" w:ascii="仿宋" w:hAnsi="仿宋" w:eastAsia="仿宋" w:cs="仿宋"/>
                <w:sz w:val="24"/>
                <w:lang w:val="en-US" w:eastAsia="zh-CN"/>
              </w:rPr>
              <w:t>服务方案较为陈旧、可行性较低的，得3分。</w:t>
            </w:r>
          </w:p>
          <w:p>
            <w:pPr>
              <w:keepNext w:val="0"/>
              <w:keepLines w:val="0"/>
              <w:pageBreakBefore w:val="0"/>
              <w:widowControl w:val="0"/>
              <w:kinsoku/>
              <w:wordWrap/>
              <w:overflowPunct/>
              <w:topLinePunct w:val="0"/>
              <w:autoSpaceDE/>
              <w:autoSpaceDN/>
              <w:bidi w:val="0"/>
              <w:adjustRightInd/>
              <w:snapToGrid/>
              <w:spacing w:line="320" w:lineRule="exact"/>
              <w:rPr>
                <w:rFonts w:hint="eastAsia" w:ascii="仿宋" w:hAnsi="仿宋" w:eastAsia="仿宋" w:cs="仿宋"/>
                <w:kern w:val="2"/>
                <w:sz w:val="24"/>
                <w:szCs w:val="22"/>
                <w:lang w:val="en-US" w:eastAsia="zh-CN" w:bidi="ar-SA"/>
              </w:rPr>
            </w:pPr>
            <w:r>
              <w:rPr>
                <w:rFonts w:hint="eastAsia" w:ascii="仿宋" w:hAnsi="仿宋" w:eastAsia="仿宋" w:cs="仿宋"/>
                <w:sz w:val="24"/>
                <w:lang w:val="en-US" w:eastAsia="zh-CN"/>
              </w:rPr>
              <w:t>服务方案可行性差或完全不具备可行性的，得0分。</w:t>
            </w:r>
          </w:p>
        </w:tc>
        <w:tc>
          <w:tcPr>
            <w:tcW w:w="1098" w:type="dxa"/>
            <w:vAlign w:val="center"/>
          </w:tcPr>
          <w:p>
            <w:pPr>
              <w:keepNext w:val="0"/>
              <w:keepLines w:val="0"/>
              <w:pageBreakBefore w:val="0"/>
              <w:widowControl w:val="0"/>
              <w:kinsoku/>
              <w:wordWrap/>
              <w:overflowPunct/>
              <w:topLinePunct w:val="0"/>
              <w:autoSpaceDE/>
              <w:autoSpaceDN/>
              <w:bidi w:val="0"/>
              <w:adjustRightInd/>
              <w:snapToGrid/>
              <w:spacing w:line="320" w:lineRule="exact"/>
              <w:rPr>
                <w:rFonts w:hint="eastAsia" w:ascii="仿宋" w:hAnsi="仿宋" w:eastAsia="仿宋" w:cs="仿宋"/>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0" w:hRule="atLeast"/>
        </w:trPr>
        <w:tc>
          <w:tcPr>
            <w:tcW w:w="60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5</w:t>
            </w:r>
          </w:p>
        </w:tc>
        <w:tc>
          <w:tcPr>
            <w:tcW w:w="109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 w:hAnsi="仿宋" w:eastAsia="仿宋" w:cs="仿宋"/>
                <w:sz w:val="24"/>
              </w:rPr>
            </w:pPr>
            <w:r>
              <w:rPr>
                <w:rFonts w:hint="eastAsia" w:ascii="仿宋" w:hAnsi="仿宋" w:eastAsia="仿宋" w:cs="仿宋"/>
                <w:sz w:val="24"/>
              </w:rPr>
              <w:t>同类项目业绩</w:t>
            </w:r>
          </w:p>
          <w:p>
            <w:pPr>
              <w:keepNext w:val="0"/>
              <w:keepLines w:val="0"/>
              <w:pageBreakBefore w:val="0"/>
              <w:widowControl w:val="0"/>
              <w:kinsoku/>
              <w:wordWrap/>
              <w:overflowPunct/>
              <w:topLinePunct w:val="0"/>
              <w:autoSpaceDE/>
              <w:autoSpaceDN/>
              <w:bidi w:val="0"/>
              <w:adjustRightInd/>
              <w:snapToGrid/>
              <w:spacing w:line="320" w:lineRule="exact"/>
              <w:jc w:val="center"/>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5</w:t>
            </w:r>
            <w:r>
              <w:rPr>
                <w:rFonts w:hint="eastAsia" w:ascii="仿宋" w:hAnsi="仿宋" w:eastAsia="仿宋" w:cs="仿宋"/>
                <w:sz w:val="24"/>
              </w:rPr>
              <w:t>分）</w:t>
            </w:r>
          </w:p>
        </w:tc>
        <w:tc>
          <w:tcPr>
            <w:tcW w:w="6546" w:type="dxa"/>
          </w:tcPr>
          <w:p>
            <w:pPr>
              <w:keepNext w:val="0"/>
              <w:keepLines w:val="0"/>
              <w:pageBreakBefore w:val="0"/>
              <w:widowControl w:val="0"/>
              <w:kinsoku/>
              <w:wordWrap/>
              <w:overflowPunct/>
              <w:topLinePunct w:val="0"/>
              <w:autoSpaceDE/>
              <w:autoSpaceDN/>
              <w:bidi w:val="0"/>
              <w:adjustRightInd/>
              <w:snapToGrid/>
              <w:spacing w:line="320" w:lineRule="exact"/>
              <w:rPr>
                <w:rFonts w:hint="eastAsia" w:ascii="仿宋" w:hAnsi="仿宋" w:eastAsia="仿宋" w:cs="仿宋"/>
                <w:sz w:val="24"/>
              </w:rPr>
            </w:pPr>
            <w:r>
              <w:rPr>
                <w:rFonts w:hint="eastAsia" w:ascii="仿宋" w:hAnsi="仿宋" w:eastAsia="仿宋" w:cs="仿宋"/>
                <w:sz w:val="24"/>
              </w:rPr>
              <w:t>投标人提供近三年来(以合同签订时间为准)</w:t>
            </w:r>
            <w:r>
              <w:rPr>
                <w:rFonts w:hint="eastAsia" w:ascii="仿宋" w:hAnsi="仿宋" w:eastAsia="仿宋" w:cs="仿宋"/>
                <w:sz w:val="24"/>
                <w:lang w:eastAsia="zh-CN"/>
              </w:rPr>
              <w:t>攀枝花</w:t>
            </w:r>
            <w:r>
              <w:rPr>
                <w:rFonts w:hint="eastAsia" w:ascii="仿宋" w:hAnsi="仿宋" w:eastAsia="仿宋" w:cs="仿宋"/>
                <w:sz w:val="24"/>
              </w:rPr>
              <w:t>地区至少2个类似业绩签约电里大于1亿千瓦时，2个及2个以上类似业绩得5分。不满足条件或未提供不得分。</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rPr>
                <w:rFonts w:hint="eastAsia" w:ascii="仿宋" w:hAnsi="仿宋" w:eastAsia="仿宋" w:cs="仿宋"/>
                <w:sz w:val="24"/>
              </w:rPr>
            </w:pPr>
            <w:r>
              <w:rPr>
                <w:rFonts w:hint="eastAsia" w:ascii="仿宋" w:hAnsi="仿宋" w:eastAsia="仿宋" w:cs="仿宋"/>
                <w:sz w:val="24"/>
                <w:lang w:eastAsia="zh-CN"/>
              </w:rPr>
              <w:t>注：</w:t>
            </w:r>
            <w:r>
              <w:rPr>
                <w:rFonts w:hint="eastAsia" w:ascii="仿宋" w:hAnsi="仿宋" w:eastAsia="仿宋" w:cs="仿宋"/>
                <w:sz w:val="24"/>
              </w:rPr>
              <w:t>1、类似业绩是指直购电服务。</w:t>
            </w:r>
          </w:p>
          <w:p>
            <w:pPr>
              <w:keepNext w:val="0"/>
              <w:keepLines w:val="0"/>
              <w:pageBreakBefore w:val="0"/>
              <w:widowControl w:val="0"/>
              <w:kinsoku/>
              <w:wordWrap/>
              <w:overflowPunct/>
              <w:topLinePunct w:val="0"/>
              <w:autoSpaceDE/>
              <w:autoSpaceDN/>
              <w:bidi w:val="0"/>
              <w:adjustRightInd/>
              <w:snapToGrid/>
              <w:spacing w:line="320" w:lineRule="exact"/>
              <w:ind w:firstLine="960" w:firstLineChars="400"/>
              <w:rPr>
                <w:rFonts w:ascii="仿宋" w:hAnsi="仿宋" w:eastAsia="仿宋" w:cs="仿宋"/>
                <w:sz w:val="24"/>
              </w:rPr>
            </w:pPr>
            <w:r>
              <w:rPr>
                <w:rFonts w:hint="eastAsia" w:ascii="仿宋" w:hAnsi="仿宋" w:eastAsia="仿宋" w:cs="仿宋"/>
                <w:sz w:val="24"/>
              </w:rPr>
              <w:t>2、提供合同复印件，并加盖单位公章。</w:t>
            </w:r>
          </w:p>
        </w:tc>
        <w:tc>
          <w:tcPr>
            <w:tcW w:w="109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ascii="仿宋" w:hAnsi="仿宋" w:eastAsia="仿宋" w:cs="仿宋"/>
                <w:sz w:val="24"/>
                <w:highlight w:val="yellow"/>
              </w:rPr>
            </w:pPr>
            <w:r>
              <w:rPr>
                <w:rFonts w:hint="eastAsia" w:ascii="仿宋" w:hAnsi="仿宋" w:eastAsia="仿宋" w:cs="仿宋"/>
                <w:sz w:val="24"/>
              </w:rPr>
              <w:t>提供有效证明文件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trPr>
        <w:tc>
          <w:tcPr>
            <w:tcW w:w="60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6</w:t>
            </w:r>
          </w:p>
        </w:tc>
        <w:tc>
          <w:tcPr>
            <w:tcW w:w="109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 w:hAnsi="仿宋" w:eastAsia="仿宋" w:cs="仿宋"/>
                <w:sz w:val="24"/>
                <w:lang w:eastAsia="zh-CN"/>
              </w:rPr>
            </w:pPr>
            <w:r>
              <w:rPr>
                <w:rFonts w:hint="eastAsia" w:ascii="仿宋" w:hAnsi="仿宋" w:eastAsia="仿宋" w:cs="仿宋"/>
                <w:sz w:val="24"/>
                <w:lang w:eastAsia="zh-CN"/>
              </w:rPr>
              <w:t>其他保证（</w:t>
            </w:r>
            <w:r>
              <w:rPr>
                <w:rFonts w:hint="eastAsia" w:ascii="仿宋" w:hAnsi="仿宋" w:eastAsia="仿宋" w:cs="仿宋"/>
                <w:sz w:val="24"/>
                <w:lang w:val="en-US" w:eastAsia="zh-CN"/>
              </w:rPr>
              <w:t>10分</w:t>
            </w:r>
            <w:r>
              <w:rPr>
                <w:rFonts w:hint="eastAsia" w:ascii="仿宋" w:hAnsi="仿宋" w:eastAsia="仿宋" w:cs="仿宋"/>
                <w:sz w:val="24"/>
                <w:lang w:eastAsia="zh-CN"/>
              </w:rPr>
              <w:t>）</w:t>
            </w:r>
          </w:p>
        </w:tc>
        <w:tc>
          <w:tcPr>
            <w:tcW w:w="6546" w:type="dxa"/>
          </w:tcPr>
          <w:p>
            <w:pPr>
              <w:keepNext w:val="0"/>
              <w:keepLines w:val="0"/>
              <w:pageBreakBefore w:val="0"/>
              <w:widowControl w:val="0"/>
              <w:kinsoku/>
              <w:wordWrap/>
              <w:overflowPunct/>
              <w:topLinePunct w:val="0"/>
              <w:autoSpaceDE/>
              <w:autoSpaceDN/>
              <w:bidi w:val="0"/>
              <w:adjustRightInd/>
              <w:snapToGrid/>
              <w:spacing w:line="320" w:lineRule="exact"/>
              <w:rPr>
                <w:rFonts w:hint="eastAsia" w:ascii="仿宋" w:hAnsi="仿宋" w:eastAsia="仿宋" w:cs="仿宋"/>
                <w:sz w:val="24"/>
              </w:rPr>
            </w:pPr>
            <w:r>
              <w:rPr>
                <w:rFonts w:hint="eastAsia" w:ascii="仿宋" w:hAnsi="仿宋" w:eastAsia="仿宋" w:cs="仿宋"/>
                <w:sz w:val="24"/>
              </w:rPr>
              <w:t>能够免费提供年检预试，免费巡检，并提供承诺函得</w:t>
            </w:r>
            <w:r>
              <w:rPr>
                <w:rFonts w:hint="eastAsia" w:ascii="仿宋" w:hAnsi="仿宋" w:eastAsia="仿宋" w:cs="仿宋"/>
                <w:sz w:val="24"/>
                <w:lang w:val="en-US" w:eastAsia="zh-CN"/>
              </w:rPr>
              <w:t>5</w:t>
            </w:r>
            <w:r>
              <w:rPr>
                <w:rFonts w:hint="eastAsia" w:ascii="仿宋" w:hAnsi="仿宋" w:eastAsia="仿宋" w:cs="仿宋"/>
                <w:sz w:val="24"/>
              </w:rPr>
              <w:t>分，其他不得分。同时拥有承装（修、试）电力设施许可证四级以上，电力工程施工总承包二级以上、机电工程施工总承包二级以上、输变电工程专业承包二级以上资质，安全生产许可证，该项同时满足得满分</w:t>
            </w:r>
            <w:r>
              <w:rPr>
                <w:rFonts w:hint="eastAsia" w:ascii="仿宋" w:hAnsi="仿宋" w:eastAsia="仿宋" w:cs="仿宋"/>
                <w:sz w:val="24"/>
                <w:lang w:val="en-US" w:eastAsia="zh-CN"/>
              </w:rPr>
              <w:t>5</w:t>
            </w:r>
            <w:r>
              <w:rPr>
                <w:rFonts w:hint="eastAsia" w:ascii="仿宋" w:hAnsi="仿宋" w:eastAsia="仿宋" w:cs="仿宋"/>
                <w:sz w:val="24"/>
              </w:rPr>
              <w:t>分。任意一项不满足不得分。本项满分</w:t>
            </w:r>
            <w:r>
              <w:rPr>
                <w:rFonts w:hint="eastAsia" w:ascii="仿宋" w:hAnsi="仿宋" w:eastAsia="仿宋" w:cs="仿宋"/>
                <w:sz w:val="24"/>
                <w:lang w:val="en-US" w:eastAsia="zh-CN"/>
              </w:rPr>
              <w:t>10</w:t>
            </w:r>
            <w:r>
              <w:rPr>
                <w:rFonts w:hint="eastAsia" w:ascii="仿宋" w:hAnsi="仿宋" w:eastAsia="仿宋" w:cs="仿宋"/>
                <w:sz w:val="24"/>
              </w:rPr>
              <w:t>分</w:t>
            </w:r>
          </w:p>
        </w:tc>
        <w:tc>
          <w:tcPr>
            <w:tcW w:w="109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4" w:hRule="atLeast"/>
        </w:trPr>
        <w:tc>
          <w:tcPr>
            <w:tcW w:w="60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ascii="仿宋" w:hAnsi="仿宋" w:eastAsia="仿宋" w:cs="仿宋"/>
                <w:sz w:val="24"/>
              </w:rPr>
            </w:pPr>
          </w:p>
        </w:tc>
        <w:tc>
          <w:tcPr>
            <w:tcW w:w="1097" w:type="dxa"/>
          </w:tcPr>
          <w:p>
            <w:pPr>
              <w:keepNext w:val="0"/>
              <w:keepLines w:val="0"/>
              <w:pageBreakBefore w:val="0"/>
              <w:widowControl w:val="0"/>
              <w:kinsoku/>
              <w:wordWrap/>
              <w:overflowPunct/>
              <w:topLinePunct w:val="0"/>
              <w:autoSpaceDE/>
              <w:autoSpaceDN/>
              <w:bidi w:val="0"/>
              <w:adjustRightInd/>
              <w:snapToGrid/>
              <w:spacing w:line="320" w:lineRule="exact"/>
              <w:jc w:val="center"/>
              <w:rPr>
                <w:rFonts w:ascii="仿宋" w:hAnsi="仿宋" w:eastAsia="仿宋" w:cs="仿宋"/>
                <w:sz w:val="24"/>
              </w:rPr>
            </w:pPr>
          </w:p>
        </w:tc>
        <w:tc>
          <w:tcPr>
            <w:tcW w:w="6546" w:type="dxa"/>
          </w:tcPr>
          <w:p>
            <w:pPr>
              <w:keepNext w:val="0"/>
              <w:keepLines w:val="0"/>
              <w:pageBreakBefore w:val="0"/>
              <w:widowControl w:val="0"/>
              <w:kinsoku/>
              <w:wordWrap/>
              <w:overflowPunct/>
              <w:topLinePunct w:val="0"/>
              <w:autoSpaceDE/>
              <w:autoSpaceDN/>
              <w:bidi w:val="0"/>
              <w:adjustRightInd/>
              <w:snapToGrid/>
              <w:spacing w:line="320" w:lineRule="exact"/>
              <w:ind w:firstLine="435"/>
              <w:rPr>
                <w:rFonts w:ascii="仿宋" w:hAnsi="仿宋" w:eastAsia="仿宋" w:cs="仿宋"/>
                <w:sz w:val="24"/>
              </w:rPr>
            </w:pPr>
            <w:r>
              <w:rPr>
                <w:rFonts w:hint="eastAsia" w:ascii="仿宋" w:hAnsi="仿宋" w:eastAsia="仿宋" w:cs="仿宋"/>
                <w:sz w:val="24"/>
              </w:rPr>
              <w:t>备注：所有资料如实提供，若经核实作假行为，将加入黑名单，永不采用。</w:t>
            </w:r>
          </w:p>
        </w:tc>
        <w:tc>
          <w:tcPr>
            <w:tcW w:w="109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ascii="仿宋" w:hAnsi="仿宋" w:eastAsia="仿宋" w:cs="仿宋"/>
                <w:sz w:val="24"/>
                <w:highlight w:val="yellow"/>
              </w:rPr>
            </w:pPr>
          </w:p>
        </w:tc>
      </w:tr>
    </w:tbl>
    <w:p>
      <w:pPr>
        <w:pStyle w:val="2"/>
        <w:rPr>
          <w:color w:val="000000" w:themeColor="text1"/>
          <w:highlight w:val="none"/>
          <w14:textFill>
            <w14:solidFill>
              <w14:schemeClr w14:val="tx1"/>
            </w14:solidFill>
          </w14:textFill>
        </w:rPr>
      </w:pPr>
    </w:p>
    <w:p>
      <w:pPr>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七、推荐候选人名单和编写比选报告 </w:t>
      </w:r>
    </w:p>
    <w:p>
      <w:pPr>
        <w:spacing w:line="400" w:lineRule="exact"/>
        <w:ind w:firstLine="411" w:firstLineChars="196"/>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7.1</w:t>
      </w:r>
      <w:r>
        <w:rPr>
          <w:rFonts w:ascii="宋体" w:hAnsi="宋体"/>
          <w:color w:val="000000" w:themeColor="text1"/>
          <w:szCs w:val="21"/>
          <w:highlight w:val="none"/>
          <w14:textFill>
            <w14:solidFill>
              <w14:schemeClr w14:val="tx1"/>
            </w14:solidFill>
          </w14:textFill>
        </w:rPr>
        <w:t>评审委员会对合格的</w:t>
      </w:r>
      <w:r>
        <w:rPr>
          <w:rFonts w:hint="eastAsia" w:ascii="宋体" w:hAnsi="宋体"/>
          <w:color w:val="000000" w:themeColor="text1"/>
          <w:szCs w:val="21"/>
          <w:highlight w:val="none"/>
          <w14:textFill>
            <w14:solidFill>
              <w14:schemeClr w14:val="tx1"/>
            </w14:solidFill>
          </w14:textFill>
        </w:rPr>
        <w:t>比选</w:t>
      </w:r>
      <w:r>
        <w:rPr>
          <w:rFonts w:ascii="宋体" w:hAnsi="宋体"/>
          <w:color w:val="000000" w:themeColor="text1"/>
          <w:szCs w:val="21"/>
          <w:highlight w:val="none"/>
          <w14:textFill>
            <w14:solidFill>
              <w14:schemeClr w14:val="tx1"/>
            </w14:solidFill>
          </w14:textFill>
        </w:rPr>
        <w:t>申请人的</w:t>
      </w:r>
      <w:r>
        <w:rPr>
          <w:rFonts w:hint="eastAsia" w:ascii="宋体" w:hAnsi="宋体"/>
          <w:color w:val="000000" w:themeColor="text1"/>
          <w:szCs w:val="21"/>
          <w:highlight w:val="none"/>
          <w14:textFill>
            <w14:solidFill>
              <w14:schemeClr w14:val="tx1"/>
            </w14:solidFill>
          </w14:textFill>
        </w:rPr>
        <w:t>比选</w:t>
      </w:r>
      <w:r>
        <w:rPr>
          <w:rFonts w:ascii="宋体" w:hAnsi="宋体"/>
          <w:color w:val="000000" w:themeColor="text1"/>
          <w:szCs w:val="21"/>
          <w:highlight w:val="none"/>
          <w14:textFill>
            <w14:solidFill>
              <w14:schemeClr w14:val="tx1"/>
            </w14:solidFill>
          </w14:textFill>
        </w:rPr>
        <w:t>申请文件按以下评分标准进行量化评分，</w:t>
      </w:r>
      <w:r>
        <w:rPr>
          <w:rFonts w:hint="eastAsia" w:ascii="宋体" w:hAnsi="宋体"/>
          <w:bCs/>
          <w:color w:val="000000" w:themeColor="text1"/>
          <w:kern w:val="44"/>
          <w:szCs w:val="21"/>
          <w:highlight w:val="none"/>
          <w14:textFill>
            <w14:solidFill>
              <w14:schemeClr w14:val="tx1"/>
            </w14:solidFill>
          </w14:textFill>
        </w:rPr>
        <w:t>根据其最终综合得分由高到低排序推荐一至三名，若比选申请人最终综合得分相同时，则以报价较低者靠前；若报价也相同的，则服务方案得分较高者的排名应靠前。</w:t>
      </w:r>
    </w:p>
    <w:p>
      <w:pPr>
        <w:spacing w:line="400" w:lineRule="exact"/>
        <w:ind w:firstLine="411" w:firstLineChars="196"/>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7.2编制比选报告，比选报告由评审委员会全体成员签字。</w:t>
      </w:r>
    </w:p>
    <w:p>
      <w:pPr>
        <w:spacing w:line="400" w:lineRule="exact"/>
        <w:ind w:firstLine="411" w:firstLineChars="196"/>
        <w:rPr>
          <w:rFonts w:ascii="宋体" w:hAnsi="宋体" w:cs="Courier New"/>
          <w:color w:val="000000" w:themeColor="text1"/>
          <w:szCs w:val="21"/>
          <w:highlight w:val="none"/>
          <w14:textFill>
            <w14:solidFill>
              <w14:schemeClr w14:val="tx1"/>
            </w14:solidFill>
          </w14:textFill>
        </w:rPr>
      </w:pPr>
    </w:p>
    <w:p>
      <w:pPr>
        <w:spacing w:before="156" w:beforeLines="50" w:after="156" w:afterLines="50" w:line="360" w:lineRule="auto"/>
        <w:jc w:val="center"/>
        <w:outlineLvl w:val="0"/>
        <w:rPr>
          <w:rFonts w:ascii="宋体" w:hAnsi="宋体"/>
          <w:color w:val="000000" w:themeColor="text1"/>
          <w:szCs w:val="21"/>
          <w:highlight w:val="none"/>
          <w14:textFill>
            <w14:solidFill>
              <w14:schemeClr w14:val="tx1"/>
            </w14:solidFill>
          </w14:textFill>
        </w:rPr>
      </w:pPr>
      <w:r>
        <w:rPr>
          <w:rFonts w:ascii="宋体" w:hAnsi="宋体"/>
          <w:color w:val="000000" w:themeColor="text1"/>
          <w:sz w:val="28"/>
          <w:szCs w:val="24"/>
          <w:highlight w:val="none"/>
          <w14:textFill>
            <w14:solidFill>
              <w14:schemeClr w14:val="tx1"/>
            </w14:solidFill>
          </w14:textFill>
        </w:rPr>
        <w:br w:type="page"/>
      </w:r>
      <w:bookmarkStart w:id="86" w:name="_Toc501459574"/>
      <w:bookmarkStart w:id="87" w:name="_Toc96691964"/>
      <w:r>
        <w:rPr>
          <w:rFonts w:hint="eastAsia" w:ascii="宋体" w:hAnsi="宋体"/>
          <w:b/>
          <w:bCs/>
          <w:color w:val="000000" w:themeColor="text1"/>
          <w:sz w:val="32"/>
          <w:szCs w:val="32"/>
          <w:highlight w:val="none"/>
          <w14:textFill>
            <w14:solidFill>
              <w14:schemeClr w14:val="tx1"/>
            </w14:solidFill>
          </w14:textFill>
        </w:rPr>
        <w:t>第四章 比选申请文件格式</w:t>
      </w:r>
      <w:bookmarkEnd w:id="86"/>
      <w:bookmarkEnd w:id="87"/>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比选申请人应按照本章提供的比选申请文件格式要求，编制比选申请文件；本章未提供格式的，由比选申请人自主编制。</w:t>
      </w:r>
    </w:p>
    <w:p>
      <w:pPr>
        <w:numPr>
          <w:ilvl w:val="0"/>
          <w:numId w:val="5"/>
        </w:num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本章所附格式大小只是范例，可另附页。</w:t>
      </w:r>
    </w:p>
    <w:p>
      <w:pPr>
        <w:numPr>
          <w:ilvl w:val="0"/>
          <w:numId w:val="5"/>
        </w:num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比选申请文件应按比选文件要求</w:t>
      </w:r>
      <w:r>
        <w:rPr>
          <w:rFonts w:ascii="宋体" w:hAnsi="宋体"/>
          <w:color w:val="000000" w:themeColor="text1"/>
          <w:szCs w:val="21"/>
          <w:highlight w:val="none"/>
          <w14:textFill>
            <w14:solidFill>
              <w14:schemeClr w14:val="tx1"/>
            </w14:solidFill>
          </w14:textFill>
        </w:rPr>
        <w:t>密封后按规定的时间和地址提交。</w:t>
      </w:r>
    </w:p>
    <w:p>
      <w:pPr>
        <w:pStyle w:val="4"/>
        <w:numPr>
          <w:ilvl w:val="0"/>
          <w:numId w:val="0"/>
        </w:numP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bookmarkStart w:id="88" w:name="_Toc319145226"/>
      <w:bookmarkStart w:id="89" w:name="_Toc170621218"/>
      <w:bookmarkStart w:id="90" w:name="_Toc170621350"/>
      <w:bookmarkStart w:id="91" w:name="_Toc96691965"/>
      <w:bookmarkStart w:id="92" w:name="_Toc157235916"/>
      <w:r>
        <w:rPr>
          <w:rFonts w:hint="eastAsia" w:ascii="宋体" w:hAnsi="宋体"/>
          <w:color w:val="000000" w:themeColor="text1"/>
          <w:highlight w:val="none"/>
          <w14:textFill>
            <w14:solidFill>
              <w14:schemeClr w14:val="tx1"/>
            </w14:solidFill>
          </w14:textFill>
        </w:rPr>
        <w:t>比选申请文件封面</w:t>
      </w:r>
      <w:bookmarkEnd w:id="88"/>
      <w:bookmarkEnd w:id="89"/>
      <w:bookmarkEnd w:id="90"/>
      <w:bookmarkEnd w:id="91"/>
      <w:bookmarkEnd w:id="92"/>
    </w:p>
    <w:p>
      <w:pPr>
        <w:spacing w:line="400" w:lineRule="exact"/>
        <w:ind w:firstLine="570"/>
        <w:rPr>
          <w:rFonts w:ascii="宋体" w:hAnsi="宋体"/>
          <w:color w:val="000000" w:themeColor="text1"/>
          <w:szCs w:val="21"/>
          <w:highlight w:val="none"/>
          <w14:textFill>
            <w14:solidFill>
              <w14:schemeClr w14:val="tx1"/>
            </w14:solidFill>
          </w14:textFill>
        </w:rPr>
      </w:pPr>
    </w:p>
    <w:p>
      <w:pPr>
        <w:spacing w:line="400" w:lineRule="exact"/>
        <w:rPr>
          <w:rFonts w:ascii="宋体" w:hAnsi="宋体"/>
          <w:color w:val="000000" w:themeColor="text1"/>
          <w:szCs w:val="21"/>
          <w:highlight w:val="none"/>
          <w14:textFill>
            <w14:solidFill>
              <w14:schemeClr w14:val="tx1"/>
            </w14:solidFill>
          </w14:textFill>
        </w:rPr>
      </w:pPr>
    </w:p>
    <w:p>
      <w:pPr>
        <w:spacing w:line="400" w:lineRule="exact"/>
        <w:ind w:firstLine="570"/>
        <w:rPr>
          <w:rFonts w:ascii="宋体" w:hAnsi="宋体"/>
          <w:color w:val="000000" w:themeColor="text1"/>
          <w:szCs w:val="21"/>
          <w:highlight w:val="none"/>
          <w14:textFill>
            <w14:solidFill>
              <w14:schemeClr w14:val="tx1"/>
            </w14:solidFill>
          </w14:textFill>
        </w:rPr>
      </w:pPr>
    </w:p>
    <w:p>
      <w:pPr>
        <w:spacing w:line="400" w:lineRule="exact"/>
        <w:ind w:firstLine="6636" w:firstLineChars="237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正本（副本）</w:t>
      </w:r>
    </w:p>
    <w:p>
      <w:pPr>
        <w:spacing w:line="400" w:lineRule="exact"/>
        <w:ind w:firstLine="570"/>
        <w:rPr>
          <w:rFonts w:ascii="宋体" w:hAnsi="宋体"/>
          <w:color w:val="000000" w:themeColor="text1"/>
          <w:sz w:val="28"/>
          <w:szCs w:val="28"/>
          <w:highlight w:val="none"/>
          <w14:textFill>
            <w14:solidFill>
              <w14:schemeClr w14:val="tx1"/>
            </w14:solidFill>
          </w14:textFill>
        </w:rPr>
      </w:pPr>
    </w:p>
    <w:p>
      <w:pPr>
        <w:spacing w:line="400" w:lineRule="exact"/>
        <w:ind w:firstLine="570"/>
        <w:rPr>
          <w:rFonts w:ascii="宋体" w:hAnsi="宋体"/>
          <w:color w:val="000000" w:themeColor="text1"/>
          <w:szCs w:val="21"/>
          <w:highlight w:val="none"/>
          <w14:textFill>
            <w14:solidFill>
              <w14:schemeClr w14:val="tx1"/>
            </w14:solidFill>
          </w14:textFill>
        </w:rPr>
      </w:pPr>
    </w:p>
    <w:p>
      <w:pPr>
        <w:spacing w:line="400" w:lineRule="exact"/>
        <w:ind w:firstLine="570"/>
        <w:rPr>
          <w:rFonts w:ascii="宋体" w:hAnsi="宋体"/>
          <w:color w:val="000000" w:themeColor="text1"/>
          <w:szCs w:val="21"/>
          <w:highlight w:val="none"/>
          <w14:textFill>
            <w14:solidFill>
              <w14:schemeClr w14:val="tx1"/>
            </w14:solidFill>
          </w14:textFill>
        </w:rPr>
      </w:pPr>
    </w:p>
    <w:p>
      <w:pPr>
        <w:spacing w:line="400" w:lineRule="exact"/>
        <w:ind w:firstLine="1561" w:firstLineChars="486"/>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 w:val="32"/>
          <w:szCs w:val="32"/>
          <w:highlight w:val="none"/>
          <w:u w:val="single"/>
          <w14:textFill>
            <w14:solidFill>
              <w14:schemeClr w14:val="tx1"/>
            </w14:solidFill>
          </w14:textFill>
        </w:rPr>
        <w:t xml:space="preserve"> </w:t>
      </w:r>
      <w:r>
        <w:rPr>
          <w:rFonts w:ascii="宋体" w:hAnsi="宋体"/>
          <w:b/>
          <w:color w:val="000000" w:themeColor="text1"/>
          <w:sz w:val="32"/>
          <w:szCs w:val="32"/>
          <w:highlight w:val="none"/>
          <w:u w:val="single"/>
          <w14:textFill>
            <w14:solidFill>
              <w14:schemeClr w14:val="tx1"/>
            </w14:solidFill>
          </w14:textFill>
        </w:rPr>
        <w:t xml:space="preserve">                       </w:t>
      </w:r>
      <w:r>
        <w:rPr>
          <w:rFonts w:hint="eastAsia" w:ascii="宋体" w:hAnsi="宋体"/>
          <w:b/>
          <w:color w:val="000000" w:themeColor="text1"/>
          <w:sz w:val="32"/>
          <w:szCs w:val="32"/>
          <w:highlight w:val="none"/>
          <w:u w:val="single"/>
          <w14:textFill>
            <w14:solidFill>
              <w14:schemeClr w14:val="tx1"/>
            </w14:solidFill>
          </w14:textFill>
        </w:rPr>
        <w:t>（项目名称）</w:t>
      </w:r>
    </w:p>
    <w:p>
      <w:pPr>
        <w:spacing w:line="400" w:lineRule="exact"/>
        <w:jc w:val="center"/>
        <w:rPr>
          <w:rFonts w:ascii="宋体" w:hAnsi="宋体"/>
          <w:b/>
          <w:color w:val="000000" w:themeColor="text1"/>
          <w:szCs w:val="21"/>
          <w:highlight w:val="none"/>
          <w:u w:val="single"/>
          <w14:textFill>
            <w14:solidFill>
              <w14:schemeClr w14:val="tx1"/>
            </w14:solidFill>
          </w14:textFill>
        </w:rPr>
      </w:pPr>
    </w:p>
    <w:p>
      <w:pPr>
        <w:spacing w:line="400" w:lineRule="exact"/>
        <w:jc w:val="center"/>
        <w:rPr>
          <w:rFonts w:ascii="宋体" w:hAnsi="宋体"/>
          <w:b/>
          <w:bCs/>
          <w:color w:val="000000" w:themeColor="text1"/>
          <w:szCs w:val="21"/>
          <w:highlight w:val="none"/>
          <w14:textFill>
            <w14:solidFill>
              <w14:schemeClr w14:val="tx1"/>
            </w14:solidFill>
          </w14:textFill>
        </w:rPr>
      </w:pPr>
    </w:p>
    <w:p>
      <w:pPr>
        <w:spacing w:line="400" w:lineRule="exact"/>
        <w:jc w:val="center"/>
        <w:rPr>
          <w:rFonts w:ascii="宋体" w:hAnsi="宋体"/>
          <w:b/>
          <w:bCs/>
          <w:color w:val="000000" w:themeColor="text1"/>
          <w:szCs w:val="21"/>
          <w:highlight w:val="none"/>
          <w14:textFill>
            <w14:solidFill>
              <w14:schemeClr w14:val="tx1"/>
            </w14:solidFill>
          </w14:textFill>
        </w:rPr>
      </w:pPr>
    </w:p>
    <w:p>
      <w:pPr>
        <w:spacing w:line="400" w:lineRule="exact"/>
        <w:rPr>
          <w:rFonts w:ascii="宋体" w:hAnsi="宋体"/>
          <w:color w:val="000000" w:themeColor="text1"/>
          <w:szCs w:val="21"/>
          <w:highlight w:val="none"/>
          <w14:textFill>
            <w14:solidFill>
              <w14:schemeClr w14:val="tx1"/>
            </w14:solidFill>
          </w14:textFill>
        </w:rPr>
      </w:pPr>
    </w:p>
    <w:p>
      <w:pPr>
        <w:spacing w:line="400" w:lineRule="exact"/>
        <w:rPr>
          <w:rFonts w:ascii="宋体" w:hAnsi="宋体"/>
          <w:color w:val="000000" w:themeColor="text1"/>
          <w:szCs w:val="21"/>
          <w:highlight w:val="none"/>
          <w14:textFill>
            <w14:solidFill>
              <w14:schemeClr w14:val="tx1"/>
            </w14:solidFill>
          </w14:textFill>
        </w:rPr>
      </w:pPr>
    </w:p>
    <w:p>
      <w:pPr>
        <w:spacing w:line="400" w:lineRule="exact"/>
        <w:rPr>
          <w:rFonts w:ascii="宋体" w:hAnsi="宋体"/>
          <w:color w:val="000000" w:themeColor="text1"/>
          <w:szCs w:val="21"/>
          <w:highlight w:val="none"/>
          <w14:textFill>
            <w14:solidFill>
              <w14:schemeClr w14:val="tx1"/>
            </w14:solidFill>
          </w14:textFill>
        </w:rPr>
      </w:pPr>
    </w:p>
    <w:p>
      <w:pPr>
        <w:spacing w:line="400" w:lineRule="exact"/>
        <w:rPr>
          <w:rFonts w:ascii="宋体" w:hAnsi="宋体"/>
          <w:color w:val="000000" w:themeColor="text1"/>
          <w:szCs w:val="21"/>
          <w:highlight w:val="none"/>
          <w14:textFill>
            <w14:solidFill>
              <w14:schemeClr w14:val="tx1"/>
            </w14:solidFill>
          </w14:textFill>
        </w:rPr>
      </w:pPr>
    </w:p>
    <w:p>
      <w:pPr>
        <w:spacing w:line="720" w:lineRule="auto"/>
        <w:jc w:val="center"/>
        <w:rPr>
          <w:rFonts w:ascii="宋体" w:hAnsi="宋体" w:cs="黑体"/>
          <w:b/>
          <w:bCs/>
          <w:color w:val="000000" w:themeColor="text1"/>
          <w:szCs w:val="21"/>
          <w:highlight w:val="none"/>
          <w14:textFill>
            <w14:solidFill>
              <w14:schemeClr w14:val="tx1"/>
            </w14:solidFill>
          </w14:textFill>
        </w:rPr>
      </w:pPr>
      <w:r>
        <w:rPr>
          <w:rFonts w:hint="eastAsia" w:ascii="宋体" w:hAnsi="宋体" w:cs="黑体"/>
          <w:b/>
          <w:bCs/>
          <w:color w:val="000000" w:themeColor="text1"/>
          <w:sz w:val="52"/>
          <w:szCs w:val="52"/>
          <w:highlight w:val="none"/>
          <w14:textFill>
            <w14:solidFill>
              <w14:schemeClr w14:val="tx1"/>
            </w14:solidFill>
          </w14:textFill>
        </w:rPr>
        <w:t>比选申请文件</w:t>
      </w:r>
    </w:p>
    <w:p>
      <w:pPr>
        <w:tabs>
          <w:tab w:val="left" w:pos="8680"/>
        </w:tabs>
        <w:spacing w:line="400" w:lineRule="exact"/>
        <w:jc w:val="left"/>
        <w:rPr>
          <w:rFonts w:ascii="宋体" w:hAnsi="宋体"/>
          <w:b/>
          <w:bCs/>
          <w:color w:val="000000" w:themeColor="text1"/>
          <w:szCs w:val="21"/>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tab/>
      </w:r>
    </w:p>
    <w:p>
      <w:pPr>
        <w:spacing w:line="400" w:lineRule="exact"/>
        <w:jc w:val="center"/>
        <w:rPr>
          <w:rFonts w:ascii="宋体" w:hAnsi="宋体"/>
          <w:b/>
          <w:bCs/>
          <w:color w:val="000000" w:themeColor="text1"/>
          <w:szCs w:val="21"/>
          <w:highlight w:val="none"/>
          <w14:textFill>
            <w14:solidFill>
              <w14:schemeClr w14:val="tx1"/>
            </w14:solidFill>
          </w14:textFill>
        </w:rPr>
      </w:pPr>
    </w:p>
    <w:p>
      <w:pPr>
        <w:spacing w:line="400" w:lineRule="exact"/>
        <w:rPr>
          <w:rFonts w:ascii="宋体" w:hAnsi="宋体"/>
          <w:b/>
          <w:bCs/>
          <w:color w:val="000000" w:themeColor="text1"/>
          <w:szCs w:val="21"/>
          <w:highlight w:val="none"/>
          <w14:textFill>
            <w14:solidFill>
              <w14:schemeClr w14:val="tx1"/>
            </w14:solidFill>
          </w14:textFill>
        </w:rPr>
      </w:pPr>
    </w:p>
    <w:p>
      <w:pPr>
        <w:spacing w:line="400" w:lineRule="exact"/>
        <w:rPr>
          <w:rFonts w:ascii="宋体" w:hAnsi="宋体"/>
          <w:b/>
          <w:bCs/>
          <w:color w:val="000000" w:themeColor="text1"/>
          <w:szCs w:val="21"/>
          <w:highlight w:val="none"/>
          <w14:textFill>
            <w14:solidFill>
              <w14:schemeClr w14:val="tx1"/>
            </w14:solidFill>
          </w14:textFill>
        </w:rPr>
      </w:pPr>
    </w:p>
    <w:p>
      <w:pPr>
        <w:spacing w:line="400" w:lineRule="exact"/>
        <w:rPr>
          <w:rFonts w:ascii="宋体" w:hAnsi="宋体"/>
          <w:b/>
          <w:bCs/>
          <w:color w:val="000000" w:themeColor="text1"/>
          <w:szCs w:val="21"/>
          <w:highlight w:val="none"/>
          <w14:textFill>
            <w14:solidFill>
              <w14:schemeClr w14:val="tx1"/>
            </w14:solidFill>
          </w14:textFill>
        </w:rPr>
      </w:pPr>
    </w:p>
    <w:p>
      <w:pPr>
        <w:spacing w:line="400" w:lineRule="exact"/>
        <w:rPr>
          <w:rFonts w:ascii="宋体" w:hAnsi="宋体"/>
          <w:b/>
          <w:bCs/>
          <w:color w:val="000000" w:themeColor="text1"/>
          <w:szCs w:val="21"/>
          <w:highlight w:val="none"/>
          <w14:textFill>
            <w14:solidFill>
              <w14:schemeClr w14:val="tx1"/>
            </w14:solidFill>
          </w14:textFill>
        </w:rPr>
      </w:pPr>
    </w:p>
    <w:p>
      <w:pPr>
        <w:spacing w:line="400" w:lineRule="exact"/>
        <w:rPr>
          <w:rFonts w:ascii="宋体" w:hAnsi="宋体"/>
          <w:b/>
          <w:bCs/>
          <w:color w:val="000000" w:themeColor="text1"/>
          <w:szCs w:val="21"/>
          <w:highlight w:val="none"/>
          <w14:textFill>
            <w14:solidFill>
              <w14:schemeClr w14:val="tx1"/>
            </w14:solidFill>
          </w14:textFill>
        </w:rPr>
      </w:pPr>
    </w:p>
    <w:p>
      <w:pPr>
        <w:spacing w:line="400" w:lineRule="exact"/>
        <w:rPr>
          <w:rFonts w:ascii="宋体" w:hAnsi="宋体"/>
          <w:b/>
          <w:bCs/>
          <w:color w:val="000000" w:themeColor="text1"/>
          <w:szCs w:val="21"/>
          <w:highlight w:val="none"/>
          <w14:textFill>
            <w14:solidFill>
              <w14:schemeClr w14:val="tx1"/>
            </w14:solidFill>
          </w14:textFill>
        </w:rPr>
      </w:pPr>
    </w:p>
    <w:p>
      <w:pPr>
        <w:spacing w:line="360" w:lineRule="auto"/>
        <w:rPr>
          <w:rFonts w:hint="eastAsia" w:ascii="宋体" w:hAnsi="宋体"/>
          <w:bCs/>
          <w:color w:val="000000" w:themeColor="text1"/>
          <w:sz w:val="28"/>
          <w:szCs w:val="28"/>
          <w:highlight w:val="none"/>
          <w:u w:val="single"/>
          <w14:textFill>
            <w14:solidFill>
              <w14:schemeClr w14:val="tx1"/>
            </w14:solidFill>
          </w14:textFill>
        </w:rPr>
      </w:pPr>
      <w:r>
        <w:rPr>
          <w:rFonts w:hint="eastAsia" w:ascii="宋体" w:hAnsi="宋体"/>
          <w:bCs/>
          <w:color w:val="000000" w:themeColor="text1"/>
          <w:sz w:val="28"/>
          <w:szCs w:val="28"/>
          <w:highlight w:val="none"/>
          <w14:textFill>
            <w14:solidFill>
              <w14:schemeClr w14:val="tx1"/>
            </w14:solidFill>
          </w14:textFill>
        </w:rPr>
        <w:t>比选申请人：</w:t>
      </w:r>
      <w:r>
        <w:rPr>
          <w:rFonts w:hint="eastAsia" w:ascii="宋体" w:hAnsi="宋体"/>
          <w:bCs/>
          <w:color w:val="000000" w:themeColor="text1"/>
          <w:sz w:val="28"/>
          <w:szCs w:val="28"/>
          <w:highlight w:val="none"/>
          <w:u w:val="single"/>
          <w14:textFill>
            <w14:solidFill>
              <w14:schemeClr w14:val="tx1"/>
            </w14:solidFill>
          </w14:textFill>
        </w:rPr>
        <w:t xml:space="preserve">      （全称、盖单位章）       </w:t>
      </w:r>
    </w:p>
    <w:p>
      <w:pPr>
        <w:spacing w:line="360" w:lineRule="auto"/>
        <w:rPr>
          <w:rFonts w:hint="eastAsia" w:ascii="宋体" w:hAnsi="宋体"/>
          <w:b/>
          <w:bCs/>
          <w:color w:val="000000" w:themeColor="text1"/>
          <w:szCs w:val="21"/>
          <w:highlight w:val="none"/>
          <w:u w:val="single"/>
          <w14:textFill>
            <w14:solidFill>
              <w14:schemeClr w14:val="tx1"/>
            </w14:solidFill>
          </w14:textFill>
        </w:rPr>
      </w:pPr>
      <w:r>
        <w:rPr>
          <w:rFonts w:hint="eastAsia" w:ascii="宋体" w:hAnsi="宋体"/>
          <w:bCs/>
          <w:color w:val="000000" w:themeColor="text1"/>
          <w:sz w:val="28"/>
          <w:szCs w:val="28"/>
          <w:highlight w:val="none"/>
          <w14:textFill>
            <w14:solidFill>
              <w14:schemeClr w14:val="tx1"/>
            </w14:solidFill>
          </w14:textFill>
        </w:rPr>
        <w:t>法定代表人（签字或盖章）或其委托代理人（签字）：</w:t>
      </w:r>
      <w:r>
        <w:rPr>
          <w:rFonts w:hint="eastAsia" w:ascii="宋体" w:hAnsi="宋体"/>
          <w:bCs/>
          <w:color w:val="000000" w:themeColor="text1"/>
          <w:sz w:val="28"/>
          <w:szCs w:val="28"/>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p>
    <w:p>
      <w:pPr>
        <w:spacing w:line="400" w:lineRule="exact"/>
        <w:jc w:val="center"/>
        <w:rPr>
          <w:rFonts w:hint="eastAsia" w:ascii="宋体" w:hAnsi="宋体"/>
          <w:bCs/>
          <w:color w:val="000000" w:themeColor="text1"/>
          <w:sz w:val="28"/>
          <w:szCs w:val="28"/>
          <w:highlight w:val="none"/>
          <w:u w:val="single"/>
          <w14:textFill>
            <w14:solidFill>
              <w14:schemeClr w14:val="tx1"/>
            </w14:solidFill>
          </w14:textFill>
        </w:rPr>
      </w:pPr>
    </w:p>
    <w:p>
      <w:pPr>
        <w:spacing w:line="400" w:lineRule="exact"/>
        <w:rPr>
          <w:rFonts w:ascii="宋体" w:hAnsi="宋体"/>
          <w:bCs/>
          <w:color w:val="000000" w:themeColor="text1"/>
          <w:sz w:val="28"/>
          <w:szCs w:val="28"/>
          <w:highlight w:val="none"/>
          <w:u w:val="single"/>
          <w14:textFill>
            <w14:solidFill>
              <w14:schemeClr w14:val="tx1"/>
            </w14:solidFill>
          </w14:textFill>
        </w:rPr>
      </w:pPr>
    </w:p>
    <w:p>
      <w:pPr>
        <w:spacing w:line="400" w:lineRule="exact"/>
        <w:jc w:val="center"/>
        <w:rPr>
          <w:rFonts w:ascii="宋体" w:hAnsi="宋体"/>
          <w:bCs/>
          <w:color w:val="000000" w:themeColor="text1"/>
          <w:sz w:val="28"/>
          <w:szCs w:val="28"/>
          <w:highlight w:val="none"/>
          <w14:textFill>
            <w14:solidFill>
              <w14:schemeClr w14:val="tx1"/>
            </w14:solidFill>
          </w14:textFill>
        </w:rPr>
      </w:pPr>
      <w:r>
        <w:rPr>
          <w:rFonts w:hint="eastAsia" w:ascii="宋体" w:hAnsi="宋体"/>
          <w:bCs/>
          <w:color w:val="000000" w:themeColor="text1"/>
          <w:sz w:val="28"/>
          <w:szCs w:val="28"/>
          <w:highlight w:val="none"/>
          <w14:textFill>
            <w14:solidFill>
              <w14:schemeClr w14:val="tx1"/>
            </w14:solidFill>
          </w14:textFill>
        </w:rPr>
        <w:t>二○二二年 月 日</w:t>
      </w:r>
    </w:p>
    <w:p>
      <w:pPr>
        <w:pStyle w:val="4"/>
        <w:numPr>
          <w:ilvl w:val="0"/>
          <w:numId w:val="0"/>
        </w:numPr>
        <w:rPr>
          <w:rFonts w:ascii="宋体" w:hAnsi="宋体"/>
          <w:b/>
          <w:bCs w:val="0"/>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bookmarkStart w:id="93" w:name="_Toc96691966"/>
      <w:bookmarkStart w:id="94" w:name="_Toc157235917"/>
      <w:bookmarkStart w:id="95" w:name="_Toc170621219"/>
      <w:bookmarkStart w:id="96" w:name="_Toc170621351"/>
      <w:r>
        <w:rPr>
          <w:rFonts w:hint="eastAsia" w:ascii="宋体" w:hAnsi="宋体"/>
          <w:color w:val="000000" w:themeColor="text1"/>
          <w:highlight w:val="none"/>
          <w14:textFill>
            <w14:solidFill>
              <w14:schemeClr w14:val="tx1"/>
            </w14:solidFill>
          </w14:textFill>
        </w:rPr>
        <w:t>比选申请文件目录</w:t>
      </w:r>
      <w:bookmarkEnd w:id="93"/>
    </w:p>
    <w:p>
      <w:pPr>
        <w:spacing w:before="156" w:beforeLines="50" w:after="156" w:afterLines="50" w:line="400" w:lineRule="exact"/>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目   录</w:t>
      </w:r>
    </w:p>
    <w:p>
      <w:pPr>
        <w:spacing w:before="156" w:beforeLines="50" w:after="156" w:afterLines="50" w:line="400" w:lineRule="exact"/>
        <w:jc w:val="center"/>
        <w:rPr>
          <w:rFonts w:ascii="宋体" w:hAnsi="宋体"/>
          <w:b/>
          <w:bCs/>
          <w:color w:val="000000" w:themeColor="text1"/>
          <w:sz w:val="32"/>
          <w:szCs w:val="32"/>
          <w:highlight w:val="none"/>
          <w14:textFill>
            <w14:solidFill>
              <w14:schemeClr w14:val="tx1"/>
            </w14:solidFill>
          </w14:textFill>
        </w:rPr>
      </w:pP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一、比选申请函…………………………………………………（）</w:t>
      </w: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二、授权委托书…………………………………………………（）</w:t>
      </w:r>
    </w:p>
    <w:p>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三、资信证明材料………………………………………………（）</w:t>
      </w: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四、拟从事本项目主要服务人员一览表………………………（）</w:t>
      </w:r>
    </w:p>
    <w:p>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五、类似项目业绩一览表………………………………………（）</w:t>
      </w:r>
    </w:p>
    <w:p>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六、服务方案……………………………………………………（）</w:t>
      </w:r>
    </w:p>
    <w:p>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七、其</w:t>
      </w:r>
      <w:r>
        <w:rPr>
          <w:rFonts w:hint="eastAsia" w:ascii="宋体" w:hAnsi="宋体"/>
          <w:color w:val="000000" w:themeColor="text1"/>
          <w:kern w:val="44"/>
          <w:szCs w:val="21"/>
          <w:highlight w:val="none"/>
          <w14:textFill>
            <w14:solidFill>
              <w14:schemeClr w14:val="tx1"/>
            </w14:solidFill>
          </w14:textFill>
        </w:rPr>
        <w:t>他资料</w:t>
      </w:r>
      <w:r>
        <w:rPr>
          <w:rFonts w:hint="eastAsia" w:ascii="宋体" w:hAnsi="宋体" w:cs="宋体"/>
          <w:color w:val="000000" w:themeColor="text1"/>
          <w:szCs w:val="21"/>
          <w:highlight w:val="none"/>
          <w14:textFill>
            <w14:solidFill>
              <w14:schemeClr w14:val="tx1"/>
            </w14:solidFill>
          </w14:textFill>
        </w:rPr>
        <w:t>……………………………………………………（）</w:t>
      </w:r>
    </w:p>
    <w:p>
      <w:pPr>
        <w:spacing w:line="400" w:lineRule="exact"/>
        <w:ind w:firstLine="420" w:firstLineChars="200"/>
        <w:jc w:val="center"/>
        <w:rPr>
          <w:rFonts w:ascii="宋体" w:hAnsi="宋体" w:cs="宋体"/>
          <w:color w:val="000000" w:themeColor="text1"/>
          <w:szCs w:val="21"/>
          <w:highlight w:val="none"/>
          <w14:textFill>
            <w14:solidFill>
              <w14:schemeClr w14:val="tx1"/>
            </w14:solidFill>
          </w14:textFill>
        </w:rPr>
      </w:pPr>
    </w:p>
    <w:p>
      <w:pPr>
        <w:ind w:firstLine="480" w:firstLineChars="200"/>
        <w:jc w:val="center"/>
        <w:rPr>
          <w:rFonts w:ascii="宋体" w:hAnsi="宋体" w:cs="宋体"/>
          <w:color w:val="000000" w:themeColor="text1"/>
          <w:sz w:val="24"/>
          <w:szCs w:val="24"/>
          <w:highlight w:val="none"/>
          <w14:textFill>
            <w14:solidFill>
              <w14:schemeClr w14:val="tx1"/>
            </w14:solidFill>
          </w14:textFill>
        </w:rPr>
      </w:pPr>
    </w:p>
    <w:p>
      <w:pPr>
        <w:ind w:firstLine="480" w:firstLineChars="200"/>
        <w:jc w:val="left"/>
        <w:rPr>
          <w:rFonts w:ascii="宋体" w:hAnsi="宋体" w:cs="宋体"/>
          <w:color w:val="000000" w:themeColor="text1"/>
          <w:sz w:val="24"/>
          <w:szCs w:val="24"/>
          <w:highlight w:val="none"/>
          <w14:textFill>
            <w14:solidFill>
              <w14:schemeClr w14:val="tx1"/>
            </w14:solidFill>
          </w14:textFill>
        </w:rPr>
      </w:pPr>
    </w:p>
    <w:p>
      <w:pPr>
        <w:rPr>
          <w:rFonts w:ascii="宋体" w:hAnsi="宋体"/>
          <w:color w:val="000000" w:themeColor="text1"/>
          <w:sz w:val="24"/>
          <w:szCs w:val="24"/>
          <w:highlight w:val="none"/>
          <w14:textFill>
            <w14:solidFill>
              <w14:schemeClr w14:val="tx1"/>
            </w14:solidFill>
          </w14:textFill>
        </w:rPr>
      </w:pPr>
    </w:p>
    <w:p>
      <w:pPr>
        <w:rPr>
          <w:rFonts w:ascii="宋体" w:hAnsi="宋体"/>
          <w:color w:val="000000" w:themeColor="text1"/>
          <w:sz w:val="24"/>
          <w:szCs w:val="24"/>
          <w:highlight w:val="none"/>
          <w14:textFill>
            <w14:solidFill>
              <w14:schemeClr w14:val="tx1"/>
            </w14:solidFill>
          </w14:textFill>
        </w:rPr>
      </w:pPr>
    </w:p>
    <w:p>
      <w:pPr>
        <w:rPr>
          <w:rFonts w:ascii="宋体" w:hAnsi="宋体"/>
          <w:color w:val="000000" w:themeColor="text1"/>
          <w:sz w:val="24"/>
          <w:szCs w:val="24"/>
          <w:highlight w:val="none"/>
          <w14:textFill>
            <w14:solidFill>
              <w14:schemeClr w14:val="tx1"/>
            </w14:solidFill>
          </w14:textFill>
        </w:rPr>
      </w:pPr>
    </w:p>
    <w:p>
      <w:pPr>
        <w:rPr>
          <w:rFonts w:ascii="宋体" w:hAnsi="宋体"/>
          <w:color w:val="000000" w:themeColor="text1"/>
          <w:sz w:val="24"/>
          <w:szCs w:val="24"/>
          <w:highlight w:val="none"/>
          <w14:textFill>
            <w14:solidFill>
              <w14:schemeClr w14:val="tx1"/>
            </w14:solidFill>
          </w14:textFill>
        </w:rPr>
      </w:pPr>
    </w:p>
    <w:p>
      <w:pPr>
        <w:rPr>
          <w:rFonts w:ascii="宋体" w:hAnsi="宋体"/>
          <w:color w:val="000000" w:themeColor="text1"/>
          <w:sz w:val="24"/>
          <w:szCs w:val="24"/>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注：（1）（）内应标注每部分的起始页码；</w:t>
      </w:r>
    </w:p>
    <w:p>
      <w:pP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 xml:space="preserve">   （2）如</w:t>
      </w:r>
      <w:r>
        <w:rPr>
          <w:rFonts w:hint="eastAsia" w:ascii="宋体" w:hAnsi="宋体"/>
          <w:b/>
          <w:color w:val="000000" w:themeColor="text1"/>
          <w:szCs w:val="21"/>
          <w:highlight w:val="none"/>
          <w14:textFill>
            <w14:solidFill>
              <w14:schemeClr w14:val="tx1"/>
            </w14:solidFill>
          </w14:textFill>
        </w:rPr>
        <w:t>比选申请人法定代表人</w:t>
      </w:r>
      <w:r>
        <w:rPr>
          <w:rFonts w:hint="eastAsia" w:ascii="宋体" w:hAnsi="宋体"/>
          <w:b/>
          <w:color w:val="000000" w:themeColor="text1"/>
          <w:szCs w:val="21"/>
          <w:highlight w:val="none"/>
          <w:lang w:eastAsia="zh-CN"/>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或负责人</w:t>
      </w:r>
      <w:r>
        <w:rPr>
          <w:rFonts w:hint="eastAsia" w:ascii="宋体" w:hAnsi="宋体"/>
          <w:b/>
          <w:color w:val="000000" w:themeColor="text1"/>
          <w:szCs w:val="21"/>
          <w:highlight w:val="none"/>
          <w:lang w:eastAsia="zh-CN"/>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亲自递交比选申请文件的，则无需提供授权委托书，应删除“二、授权委托书”，以下章节的序号依次递补，</w:t>
      </w:r>
      <w:r>
        <w:rPr>
          <w:rFonts w:hint="eastAsia" w:ascii="宋体" w:hAnsi="宋体" w:cs="宋体"/>
          <w:b/>
          <w:bCs/>
          <w:color w:val="000000" w:themeColor="text1"/>
          <w:szCs w:val="21"/>
          <w:highlight w:val="none"/>
          <w14:textFill>
            <w14:solidFill>
              <w14:schemeClr w14:val="tx1"/>
            </w14:solidFill>
          </w14:textFill>
        </w:rPr>
        <w:t>其他的依次类推</w:t>
      </w:r>
      <w:r>
        <w:rPr>
          <w:rFonts w:hint="eastAsia" w:ascii="宋体" w:hAnsi="宋体"/>
          <w:b/>
          <w:color w:val="000000" w:themeColor="text1"/>
          <w:szCs w:val="21"/>
          <w:highlight w:val="none"/>
          <w14:textFill>
            <w14:solidFill>
              <w14:schemeClr w14:val="tx1"/>
            </w14:solidFill>
          </w14:textFill>
        </w:rPr>
        <w:t>；</w:t>
      </w:r>
    </w:p>
    <w:p>
      <w:pPr>
        <w:spacing w:line="380" w:lineRule="exact"/>
        <w:jc w:val="center"/>
        <w:rPr>
          <w:rFonts w:ascii="宋体" w:hAnsi="宋体"/>
          <w:b/>
          <w:color w:val="000000" w:themeColor="text1"/>
          <w:sz w:val="24"/>
          <w:szCs w:val="24"/>
          <w:highlight w:val="none"/>
          <w14:textFill>
            <w14:solidFill>
              <w14:schemeClr w14:val="tx1"/>
            </w14:solidFill>
          </w14:textFill>
        </w:rPr>
      </w:pPr>
    </w:p>
    <w:p>
      <w:pPr>
        <w:spacing w:before="156" w:beforeLines="50" w:after="156" w:afterLines="50" w:line="400" w:lineRule="exact"/>
        <w:rPr>
          <w:rFonts w:ascii="宋体" w:hAnsi="宋体"/>
          <w:color w:val="000000" w:themeColor="text1"/>
          <w:szCs w:val="21"/>
          <w:highlight w:val="none"/>
          <w14:textFill>
            <w14:solidFill>
              <w14:schemeClr w14:val="tx1"/>
            </w14:solidFill>
          </w14:textFill>
        </w:rPr>
      </w:pPr>
    </w:p>
    <w:p>
      <w:pPr>
        <w:spacing w:before="156" w:beforeLines="50" w:after="156" w:afterLines="50" w:line="400" w:lineRule="exact"/>
        <w:rPr>
          <w:rFonts w:ascii="宋体" w:hAnsi="宋体"/>
          <w:color w:val="000000" w:themeColor="text1"/>
          <w:szCs w:val="21"/>
          <w:highlight w:val="none"/>
          <w14:textFill>
            <w14:solidFill>
              <w14:schemeClr w14:val="tx1"/>
            </w14:solidFill>
          </w14:textFill>
        </w:rPr>
      </w:pPr>
    </w:p>
    <w:p>
      <w:pPr>
        <w:spacing w:line="400" w:lineRule="exact"/>
        <w:ind w:right="-110"/>
        <w:rPr>
          <w:rFonts w:ascii="宋体" w:hAnsi="宋体"/>
          <w:b/>
          <w:color w:val="000000" w:themeColor="text1"/>
          <w:szCs w:val="21"/>
          <w:highlight w:val="none"/>
          <w14:textFill>
            <w14:solidFill>
              <w14:schemeClr w14:val="tx1"/>
            </w14:solidFill>
          </w14:textFill>
        </w:rPr>
      </w:pPr>
    </w:p>
    <w:p>
      <w:pPr>
        <w:pStyle w:val="4"/>
        <w:numPr>
          <w:ilvl w:val="0"/>
          <w:numId w:val="0"/>
        </w:numPr>
        <w:ind w:left="425"/>
        <w:rPr>
          <w:rFonts w:ascii="宋体" w:hAnsi="宋体"/>
          <w:color w:val="000000" w:themeColor="text1"/>
          <w:szCs w:val="21"/>
          <w:highlight w:val="none"/>
          <w14:textFill>
            <w14:solidFill>
              <w14:schemeClr w14:val="tx1"/>
            </w14:solidFill>
          </w14:textFill>
        </w:rPr>
      </w:pPr>
      <w:bookmarkStart w:id="97" w:name="_Toc319145227"/>
      <w:r>
        <w:rPr>
          <w:rFonts w:ascii="宋体" w:hAnsi="宋体"/>
          <w:color w:val="000000" w:themeColor="text1"/>
          <w:kern w:val="44"/>
          <w:szCs w:val="21"/>
          <w:highlight w:val="none"/>
          <w14:textFill>
            <w14:solidFill>
              <w14:schemeClr w14:val="tx1"/>
            </w14:solidFill>
          </w14:textFill>
        </w:rPr>
        <w:br w:type="page"/>
      </w:r>
      <w:bookmarkStart w:id="98" w:name="_Toc96691967"/>
      <w:r>
        <w:rPr>
          <w:rFonts w:hint="eastAsia" w:ascii="宋体" w:hAnsi="宋体"/>
          <w:color w:val="000000" w:themeColor="text1"/>
          <w:highlight w:val="none"/>
          <w14:textFill>
            <w14:solidFill>
              <w14:schemeClr w14:val="tx1"/>
            </w14:solidFill>
          </w14:textFill>
        </w:rPr>
        <w:t>一、比选申请函</w:t>
      </w:r>
      <w:bookmarkEnd w:id="97"/>
      <w:bookmarkEnd w:id="98"/>
    </w:p>
    <w:p>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比选申请函</w:t>
      </w:r>
    </w:p>
    <w:p>
      <w:pPr>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致：</w:t>
      </w:r>
      <w:r>
        <w:rPr>
          <w:rFonts w:hint="eastAsia" w:ascii="宋体" w:hAnsi="宋体"/>
          <w:bCs/>
          <w:color w:val="000000" w:themeColor="text1"/>
          <w:szCs w:val="21"/>
          <w:highlight w:val="none"/>
          <w:u w:val="single"/>
          <w14:textFill>
            <w14:solidFill>
              <w14:schemeClr w14:val="tx1"/>
            </w14:solidFill>
          </w14:textFill>
        </w:rPr>
        <w:t xml:space="preserve">   （比选人全称）   </w:t>
      </w:r>
    </w:p>
    <w:p>
      <w:pPr>
        <w:spacing w:line="40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1、我方全面研究了</w:t>
      </w:r>
      <w:r>
        <w:rPr>
          <w:rFonts w:hint="eastAsia" w:ascii="宋体" w:hAnsi="宋体"/>
          <w:bCs/>
          <w:color w:val="000000" w:themeColor="text1"/>
          <w:szCs w:val="21"/>
          <w:highlight w:val="none"/>
          <w:u w:val="single"/>
          <w14:textFill>
            <w14:solidFill>
              <w14:schemeClr w14:val="tx1"/>
            </w14:solidFill>
          </w14:textFill>
        </w:rPr>
        <w:t xml:space="preserve">     （项目名称）     </w:t>
      </w:r>
      <w:r>
        <w:rPr>
          <w:rFonts w:hint="eastAsia" w:ascii="宋体" w:hAnsi="宋体"/>
          <w:bCs/>
          <w:color w:val="000000" w:themeColor="text1"/>
          <w:szCs w:val="21"/>
          <w:highlight w:val="none"/>
          <w14:textFill>
            <w14:solidFill>
              <w14:schemeClr w14:val="tx1"/>
            </w14:solidFill>
          </w14:textFill>
        </w:rPr>
        <w:t>比选文件的全部内容，决定参加贵单位组织的本项目比选。我公司对本项目服务以报价为</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元（大写人民币</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）（含税包干总价）。报价包括且不限于为完成本项目合同约定工作内容所发生的成本、利润、管理费、税金、风险、赶工费</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知识产权使用费</w:t>
      </w:r>
      <w:r>
        <w:rPr>
          <w:rFonts w:hint="eastAsia" w:ascii="宋体" w:hAnsi="宋体"/>
          <w:bCs/>
          <w:color w:val="000000" w:themeColor="text1"/>
          <w:szCs w:val="21"/>
          <w:highlight w:val="none"/>
          <w14:textFill>
            <w14:solidFill>
              <w14:schemeClr w14:val="tx1"/>
            </w14:solidFill>
          </w14:textFill>
        </w:rPr>
        <w:t>等全部费用，服务周期</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，承担并完成本工程的服务工作</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工程质量符合国家</w:t>
      </w:r>
      <w:r>
        <w:rPr>
          <w:rFonts w:hint="eastAsia" w:ascii="宋体" w:hAnsi="宋体"/>
          <w:bCs/>
          <w:color w:val="000000" w:themeColor="text1"/>
          <w:szCs w:val="21"/>
          <w:highlight w:val="none"/>
          <w:lang w:eastAsia="zh-CN"/>
          <w14:textFill>
            <w14:solidFill>
              <w14:schemeClr w14:val="tx1"/>
            </w14:solidFill>
          </w14:textFill>
        </w:rPr>
        <w:t>法律法规</w:t>
      </w:r>
      <w:r>
        <w:rPr>
          <w:rFonts w:hint="eastAsia" w:ascii="宋体" w:hAnsi="宋体"/>
          <w:bCs/>
          <w:color w:val="000000" w:themeColor="text1"/>
          <w:szCs w:val="21"/>
          <w:highlight w:val="none"/>
          <w14:textFill>
            <w14:solidFill>
              <w14:schemeClr w14:val="tx1"/>
            </w14:solidFill>
          </w14:textFill>
        </w:rPr>
        <w:t>和行业的有关规定。</w:t>
      </w:r>
    </w:p>
    <w:p>
      <w:pPr>
        <w:spacing w:line="400" w:lineRule="exact"/>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2、一旦我方中选，我方将严格履行合同规定的责任和义务，并承诺：如我方提供的服务不能满足比选人的要求，比选人可随时更换，我方对此无异议。</w:t>
      </w:r>
    </w:p>
    <w:p>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3、我方为本项目提交的比选申请文件正本</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1</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份，副本</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2</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份，并对</w:t>
      </w:r>
      <w:r>
        <w:rPr>
          <w:rFonts w:ascii="宋体" w:hAnsi="宋体"/>
          <w:color w:val="000000" w:themeColor="text1"/>
          <w:szCs w:val="21"/>
          <w:highlight w:val="none"/>
          <w14:textFill>
            <w14:solidFill>
              <w14:schemeClr w14:val="tx1"/>
            </w14:solidFill>
          </w14:textFill>
        </w:rPr>
        <w:t>提交的</w:t>
      </w:r>
      <w:r>
        <w:rPr>
          <w:rFonts w:hint="eastAsia" w:ascii="宋体" w:hAnsi="宋体"/>
          <w:color w:val="000000" w:themeColor="text1"/>
          <w:szCs w:val="21"/>
          <w:highlight w:val="none"/>
          <w14:textFill>
            <w14:solidFill>
              <w14:schemeClr w14:val="tx1"/>
            </w14:solidFill>
          </w14:textFill>
        </w:rPr>
        <w:t>比选申请文件中</w:t>
      </w:r>
      <w:r>
        <w:rPr>
          <w:rFonts w:ascii="宋体" w:hAnsi="宋体"/>
          <w:color w:val="000000" w:themeColor="text1"/>
          <w:szCs w:val="21"/>
          <w:highlight w:val="none"/>
          <w14:textFill>
            <w14:solidFill>
              <w14:schemeClr w14:val="tx1"/>
            </w14:solidFill>
          </w14:textFill>
        </w:rPr>
        <w:t>所有</w:t>
      </w:r>
      <w:r>
        <w:rPr>
          <w:rFonts w:hint="eastAsia" w:ascii="宋体" w:hAnsi="宋体"/>
          <w:color w:val="000000" w:themeColor="text1"/>
          <w:szCs w:val="21"/>
          <w:highlight w:val="none"/>
          <w14:textFill>
            <w14:solidFill>
              <w14:schemeClr w14:val="tx1"/>
            </w14:solidFill>
          </w14:textFill>
        </w:rPr>
        <w:t>证明材料的真实性、有效性</w:t>
      </w:r>
      <w:r>
        <w:rPr>
          <w:rFonts w:ascii="宋体" w:hAnsi="宋体"/>
          <w:color w:val="000000" w:themeColor="text1"/>
          <w:szCs w:val="21"/>
          <w:highlight w:val="none"/>
          <w14:textFill>
            <w14:solidFill>
              <w14:schemeClr w14:val="tx1"/>
            </w14:solidFill>
          </w14:textFill>
        </w:rPr>
        <w:t>负责。你方的机构或授权代表在此被授权可对我</w:t>
      </w:r>
      <w:r>
        <w:rPr>
          <w:rFonts w:hint="eastAsia" w:ascii="宋体" w:hAnsi="宋体"/>
          <w:color w:val="000000" w:themeColor="text1"/>
          <w:szCs w:val="21"/>
          <w:highlight w:val="none"/>
          <w14:textFill>
            <w14:solidFill>
              <w14:schemeClr w14:val="tx1"/>
            </w14:solidFill>
          </w14:textFill>
        </w:rPr>
        <w:t>方</w:t>
      </w:r>
      <w:r>
        <w:rPr>
          <w:rFonts w:ascii="宋体" w:hAnsi="宋体"/>
          <w:color w:val="000000" w:themeColor="text1"/>
          <w:szCs w:val="21"/>
          <w:highlight w:val="none"/>
          <w14:textFill>
            <w14:solidFill>
              <w14:schemeClr w14:val="tx1"/>
            </w14:solidFill>
          </w14:textFill>
        </w:rPr>
        <w:t>进行查询或调查，以证实有关本申请提交的声明、文件和资料的真实性。</w:t>
      </w:r>
    </w:p>
    <w:p>
      <w:pPr>
        <w:spacing w:line="500" w:lineRule="exact"/>
        <w:ind w:firstLine="420" w:firstLineChars="200"/>
        <w:rPr>
          <w:rFonts w:hint="eastAsia" w:ascii="宋体" w:hAnsi="宋体" w:eastAsia="宋体"/>
          <w:color w:val="000000" w:themeColor="text1"/>
          <w:sz w:val="21"/>
          <w:szCs w:val="20"/>
          <w:highlight w:val="none"/>
          <w:lang w:eastAsia="zh-CN"/>
          <w14:textFill>
            <w14:solidFill>
              <w14:schemeClr w14:val="tx1"/>
            </w14:solidFill>
          </w14:textFill>
        </w:rPr>
      </w:pPr>
      <w:r>
        <w:rPr>
          <w:rFonts w:hint="eastAsia" w:ascii="宋体" w:hAnsi="宋体"/>
          <w:color w:val="000000" w:themeColor="text1"/>
          <w:sz w:val="21"/>
          <w:szCs w:val="20"/>
          <w:highlight w:val="none"/>
          <w:lang w:val="en-US" w:eastAsia="zh-CN"/>
          <w14:textFill>
            <w14:solidFill>
              <w14:schemeClr w14:val="tx1"/>
            </w14:solidFill>
          </w14:textFill>
        </w:rPr>
        <w:t>4</w:t>
      </w:r>
      <w:r>
        <w:rPr>
          <w:rFonts w:hint="eastAsia" w:ascii="宋体" w:hAnsi="宋体"/>
          <w:color w:val="000000" w:themeColor="text1"/>
          <w:sz w:val="21"/>
          <w:szCs w:val="20"/>
          <w:highlight w:val="none"/>
          <w14:textFill>
            <w14:solidFill>
              <w14:schemeClr w14:val="tx1"/>
            </w14:solidFill>
          </w14:textFill>
        </w:rPr>
        <w:t>、我方同意按照</w:t>
      </w:r>
      <w:r>
        <w:rPr>
          <w:rFonts w:hint="eastAsia" w:ascii="宋体" w:hAnsi="宋体"/>
          <w:color w:val="000000" w:themeColor="text1"/>
          <w:sz w:val="21"/>
          <w:szCs w:val="20"/>
          <w:highlight w:val="none"/>
          <w:lang w:val="en-US" w:eastAsia="zh-CN"/>
          <w14:textFill>
            <w14:solidFill>
              <w14:schemeClr w14:val="tx1"/>
            </w14:solidFill>
          </w14:textFill>
        </w:rPr>
        <w:t>比选</w:t>
      </w:r>
      <w:r>
        <w:rPr>
          <w:rFonts w:hint="eastAsia" w:ascii="宋体" w:hAnsi="宋体"/>
          <w:color w:val="000000" w:themeColor="text1"/>
          <w:sz w:val="21"/>
          <w:szCs w:val="20"/>
          <w:highlight w:val="none"/>
          <w14:textFill>
            <w14:solidFill>
              <w14:schemeClr w14:val="tx1"/>
            </w14:solidFill>
          </w14:textFill>
        </w:rPr>
        <w:t>文件的要求，向贵单位缴纳人民币</w:t>
      </w:r>
      <w:r>
        <w:rPr>
          <w:rFonts w:ascii="宋体" w:hAnsi="宋体"/>
          <w:color w:val="000000" w:themeColor="text1"/>
          <w:sz w:val="21"/>
          <w:szCs w:val="20"/>
          <w:highlight w:val="none"/>
          <w:u w:val="single"/>
          <w14:textFill>
            <w14:solidFill>
              <w14:schemeClr w14:val="tx1"/>
            </w14:solidFill>
          </w14:textFill>
        </w:rPr>
        <w:t xml:space="preserve">      </w:t>
      </w:r>
      <w:r>
        <w:rPr>
          <w:rFonts w:hint="eastAsia" w:ascii="宋体" w:hAnsi="宋体"/>
          <w:color w:val="000000" w:themeColor="text1"/>
          <w:sz w:val="21"/>
          <w:szCs w:val="20"/>
          <w:highlight w:val="none"/>
          <w14:textFill>
            <w14:solidFill>
              <w14:schemeClr w14:val="tx1"/>
            </w14:solidFill>
          </w14:textFill>
        </w:rPr>
        <w:t>万元（大写：</w:t>
      </w:r>
      <w:r>
        <w:rPr>
          <w:rFonts w:ascii="宋体" w:hAnsi="宋体"/>
          <w:color w:val="000000" w:themeColor="text1"/>
          <w:sz w:val="21"/>
          <w:szCs w:val="20"/>
          <w:highlight w:val="none"/>
          <w:u w:val="single"/>
          <w14:textFill>
            <w14:solidFill>
              <w14:schemeClr w14:val="tx1"/>
            </w14:solidFill>
          </w14:textFill>
        </w:rPr>
        <w:t xml:space="preserve">               </w:t>
      </w:r>
      <w:r>
        <w:rPr>
          <w:rFonts w:hint="eastAsia" w:ascii="宋体" w:hAnsi="宋体"/>
          <w:color w:val="000000" w:themeColor="text1"/>
          <w:sz w:val="21"/>
          <w:szCs w:val="20"/>
          <w:highlight w:val="none"/>
          <w14:textFill>
            <w14:solidFill>
              <w14:schemeClr w14:val="tx1"/>
            </w14:solidFill>
          </w14:textFill>
        </w:rPr>
        <w:t>）的</w:t>
      </w:r>
      <w:r>
        <w:rPr>
          <w:rFonts w:hint="eastAsia" w:ascii="宋体" w:hAnsi="宋体"/>
          <w:color w:val="000000" w:themeColor="text1"/>
          <w:sz w:val="21"/>
          <w:szCs w:val="20"/>
          <w:highlight w:val="none"/>
          <w:lang w:val="en-US" w:eastAsia="zh-CN"/>
          <w14:textFill>
            <w14:solidFill>
              <w14:schemeClr w14:val="tx1"/>
            </w14:solidFill>
          </w14:textFill>
        </w:rPr>
        <w:t>比选申请</w:t>
      </w:r>
      <w:r>
        <w:rPr>
          <w:rFonts w:hint="eastAsia" w:ascii="宋体" w:hAnsi="宋体"/>
          <w:color w:val="000000" w:themeColor="text1"/>
          <w:sz w:val="21"/>
          <w:szCs w:val="20"/>
          <w:highlight w:val="none"/>
          <w14:textFill>
            <w14:solidFill>
              <w14:schemeClr w14:val="tx1"/>
            </w14:solidFill>
          </w14:textFill>
        </w:rPr>
        <w:t>保证金。并承诺：</w:t>
      </w:r>
      <w:r>
        <w:rPr>
          <w:rFonts w:hint="eastAsia" w:ascii="宋体" w:hAnsi="宋体"/>
          <w:color w:val="000000" w:themeColor="text1"/>
          <w:sz w:val="21"/>
          <w:szCs w:val="20"/>
          <w:highlight w:val="none"/>
          <w:lang w:val="en-US" w:eastAsia="zh-CN"/>
          <w14:textFill>
            <w14:solidFill>
              <w14:schemeClr w14:val="tx1"/>
            </w14:solidFill>
          </w14:textFill>
        </w:rPr>
        <w:t>发生比选文件规定的没收比选申请保证金的情况</w:t>
      </w:r>
      <w:r>
        <w:rPr>
          <w:rFonts w:hint="eastAsia" w:ascii="宋体" w:hAnsi="宋体"/>
          <w:color w:val="000000" w:themeColor="text1"/>
          <w:sz w:val="21"/>
          <w:szCs w:val="20"/>
          <w:highlight w:val="none"/>
          <w14:textFill>
            <w14:solidFill>
              <w14:schemeClr w14:val="tx1"/>
            </w14:solidFill>
          </w14:textFill>
        </w:rPr>
        <w:t>时，我方将不要求退还</w:t>
      </w:r>
      <w:r>
        <w:rPr>
          <w:rFonts w:hint="eastAsia" w:ascii="宋体" w:hAnsi="宋体"/>
          <w:color w:val="000000" w:themeColor="text1"/>
          <w:sz w:val="21"/>
          <w:szCs w:val="20"/>
          <w:highlight w:val="none"/>
          <w:lang w:val="en-US" w:eastAsia="zh-CN"/>
          <w14:textFill>
            <w14:solidFill>
              <w14:schemeClr w14:val="tx1"/>
            </w14:solidFill>
          </w14:textFill>
        </w:rPr>
        <w:t>比选申请</w:t>
      </w:r>
      <w:r>
        <w:rPr>
          <w:rFonts w:hint="eastAsia" w:ascii="宋体" w:hAnsi="宋体"/>
          <w:color w:val="000000" w:themeColor="text1"/>
          <w:sz w:val="21"/>
          <w:szCs w:val="20"/>
          <w:highlight w:val="none"/>
          <w14:textFill>
            <w14:solidFill>
              <w14:schemeClr w14:val="tx1"/>
            </w14:solidFill>
          </w14:textFill>
        </w:rPr>
        <w:t>保证金，同时，接受失信行为记录、曝光通报、罚款、一定时期禁入等相关处理</w:t>
      </w:r>
      <w:r>
        <w:rPr>
          <w:rFonts w:hint="eastAsia" w:ascii="宋体" w:hAnsi="宋体"/>
          <w:color w:val="000000" w:themeColor="text1"/>
          <w:sz w:val="21"/>
          <w:szCs w:val="20"/>
          <w:highlight w:val="none"/>
          <w:lang w:eastAsia="zh-CN"/>
          <w14:textFill>
            <w14:solidFill>
              <w14:schemeClr w14:val="tx1"/>
            </w14:solidFill>
          </w14:textFill>
        </w:rPr>
        <w:t>。</w:t>
      </w:r>
    </w:p>
    <w:p>
      <w:pPr>
        <w:spacing w:line="40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、我方愿意提供贵单位可能另外要求的，与比选有关的文件资料，并保证我方已提供和将要提供的文件资料是真实、准确的。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6</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我公司承诺：未处于财产被接管、冻结、破产状态，未处于四川省行政区域内有关行政处罚期间。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、我方完全理解比选人因法律和政策原因取消比选以及拒绝所有的比选申请文件，并对此类任何行为不承担任何责任，亦无义务向比选申请人解释其原因。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8</w:t>
      </w:r>
      <w:r>
        <w:rPr>
          <w:rFonts w:hint="eastAsia" w:ascii="宋体" w:hAnsi="宋体"/>
          <w:bCs/>
          <w:color w:val="000000" w:themeColor="text1"/>
          <w:szCs w:val="21"/>
          <w:highlight w:val="none"/>
          <w14:textFill>
            <w14:solidFill>
              <w14:schemeClr w14:val="tx1"/>
            </w14:solidFill>
          </w14:textFill>
        </w:rPr>
        <w:t>、我方完全理解比选人不一定将合同授予最低报价的比选申请人的行为。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olor w:val="000000" w:themeColor="text1"/>
          <w:highlight w:val="none"/>
          <w14:textFill>
            <w14:solidFill>
              <w14:schemeClr w14:val="tx1"/>
            </w14:solidFill>
          </w14:textFill>
        </w:rPr>
      </w:pPr>
      <w:r>
        <w:rPr>
          <w:rFonts w:hint="eastAsia" w:ascii="宋体" w:hAnsi="宋体" w:eastAsia="宋体"/>
          <w:b w:val="0"/>
          <w:color w:val="000000" w:themeColor="text1"/>
          <w:sz w:val="21"/>
          <w:szCs w:val="21"/>
          <w:highlight w:val="none"/>
          <w:lang w:val="en-US" w:eastAsia="zh-CN"/>
          <w14:textFill>
            <w14:solidFill>
              <w14:schemeClr w14:val="tx1"/>
            </w14:solidFill>
          </w14:textFill>
        </w:rPr>
        <w:t>9</w:t>
      </w:r>
      <w:r>
        <w:rPr>
          <w:rFonts w:hint="eastAsia" w:ascii="宋体" w:hAnsi="宋体" w:eastAsia="宋体"/>
          <w:b w:val="0"/>
          <w:color w:val="000000" w:themeColor="text1"/>
          <w:sz w:val="21"/>
          <w:szCs w:val="21"/>
          <w:highlight w:val="none"/>
          <w14:textFill>
            <w14:solidFill>
              <w14:schemeClr w14:val="tx1"/>
            </w14:solidFill>
          </w14:textFill>
        </w:rPr>
        <w:t>、我单位已知晓本项目比选保证金的退还方式，我单位对此无异议。</w:t>
      </w:r>
    </w:p>
    <w:p>
      <w:pPr>
        <w:spacing w:line="400" w:lineRule="exact"/>
        <w:rPr>
          <w:rFonts w:ascii="宋体" w:hAnsi="宋体"/>
          <w:color w:val="000000" w:themeColor="text1"/>
          <w:szCs w:val="21"/>
          <w:highlight w:val="none"/>
          <w14:textFill>
            <w14:solidFill>
              <w14:schemeClr w14:val="tx1"/>
            </w14:solidFill>
          </w14:textFill>
        </w:rPr>
      </w:pPr>
    </w:p>
    <w:p>
      <w:pPr>
        <w:spacing w:line="400" w:lineRule="exact"/>
        <w:ind w:firstLine="3570" w:firstLineChars="17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比选申请人：</w:t>
      </w:r>
      <w:r>
        <w:rPr>
          <w:rFonts w:hint="eastAsia" w:ascii="宋体" w:hAnsi="宋体"/>
          <w:color w:val="000000" w:themeColor="text1"/>
          <w:szCs w:val="21"/>
          <w:highlight w:val="none"/>
          <w:u w:val="single"/>
          <w14:textFill>
            <w14:solidFill>
              <w14:schemeClr w14:val="tx1"/>
            </w14:solidFill>
          </w14:textFill>
        </w:rPr>
        <w:t xml:space="preserve">      （全称、盖单位章）    </w:t>
      </w:r>
    </w:p>
    <w:p>
      <w:pPr>
        <w:spacing w:line="400" w:lineRule="exact"/>
        <w:ind w:firstLine="3570" w:firstLineChars="17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法定代表人</w:t>
      </w:r>
      <w:r>
        <w:rPr>
          <w:rFonts w:hint="eastAsia" w:ascii="宋体" w:hAnsi="宋体"/>
          <w:color w:val="000000" w:themeColor="text1"/>
          <w:szCs w:val="21"/>
          <w:highlight w:val="none"/>
          <w14:textFill>
            <w14:solidFill>
              <w14:schemeClr w14:val="tx1"/>
            </w14:solidFill>
          </w14:textFill>
        </w:rPr>
        <w:t>（或负责人）</w:t>
      </w:r>
    </w:p>
    <w:p>
      <w:pPr>
        <w:spacing w:line="400" w:lineRule="exact"/>
        <w:ind w:firstLine="3570" w:firstLineChars="17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或</w:t>
      </w:r>
      <w:r>
        <w:rPr>
          <w:rFonts w:hint="eastAsia" w:ascii="宋体" w:hAnsi="宋体"/>
          <w:color w:val="000000" w:themeColor="text1"/>
          <w:szCs w:val="21"/>
          <w:highlight w:val="none"/>
          <w14:textFill>
            <w14:solidFill>
              <w14:schemeClr w14:val="tx1"/>
            </w14:solidFill>
          </w14:textFill>
        </w:rPr>
        <w:t>其</w:t>
      </w:r>
      <w:r>
        <w:rPr>
          <w:rFonts w:ascii="宋体" w:hAnsi="宋体"/>
          <w:color w:val="000000" w:themeColor="text1"/>
          <w:szCs w:val="21"/>
          <w:highlight w:val="none"/>
          <w14:textFill>
            <w14:solidFill>
              <w14:schemeClr w14:val="tx1"/>
            </w14:solidFill>
          </w14:textFill>
        </w:rPr>
        <w:t>委托代理人：</w:t>
      </w:r>
      <w:r>
        <w:rPr>
          <w:rFonts w:ascii="宋体" w:hAnsi="宋体"/>
          <w:color w:val="000000" w:themeColor="text1"/>
          <w:szCs w:val="21"/>
          <w:highlight w:val="none"/>
          <w:u w:val="single"/>
          <w14:textFill>
            <w14:solidFill>
              <w14:schemeClr w14:val="tx1"/>
            </w14:solidFill>
          </w14:textFill>
        </w:rPr>
        <w:t>    </w:t>
      </w:r>
      <w:r>
        <w:rPr>
          <w:rFonts w:hint="eastAsia" w:ascii="宋体" w:hAnsi="宋体"/>
          <w:color w:val="000000" w:themeColor="text1"/>
          <w:szCs w:val="21"/>
          <w:highlight w:val="none"/>
          <w:u w:val="single"/>
          <w14:textFill>
            <w14:solidFill>
              <w14:schemeClr w14:val="tx1"/>
            </w14:solidFill>
          </w14:textFill>
        </w:rPr>
        <w:t xml:space="preserve">  （签字）</w:t>
      </w:r>
    </w:p>
    <w:p>
      <w:pPr>
        <w:spacing w:line="400" w:lineRule="exact"/>
        <w:ind w:firstLine="3570" w:firstLineChars="17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w:t>
      </w:r>
      <w:r>
        <w:rPr>
          <w:rFonts w:ascii="宋体" w:hAnsi="宋体"/>
          <w:color w:val="000000" w:themeColor="text1"/>
          <w:szCs w:val="21"/>
          <w:highlight w:val="none"/>
          <w14:textFill>
            <w14:solidFill>
              <w14:schemeClr w14:val="tx1"/>
            </w14:solidFill>
          </w14:textFill>
        </w:rPr>
        <w:t xml:space="preserve"> 期:   </w:t>
      </w:r>
      <w:r>
        <w:rPr>
          <w:rFonts w:hint="eastAsia" w:ascii="宋体" w:hAnsi="宋体"/>
          <w:color w:val="000000" w:themeColor="text1"/>
          <w:szCs w:val="21"/>
          <w:highlight w:val="none"/>
          <w14:textFill>
            <w14:solidFill>
              <w14:schemeClr w14:val="tx1"/>
            </w14:solidFill>
          </w14:textFill>
        </w:rPr>
        <w:t>年  月    日</w:t>
      </w:r>
    </w:p>
    <w:p>
      <w:pPr>
        <w:spacing w:line="400" w:lineRule="exact"/>
        <w:rPr>
          <w:rFonts w:ascii="宋体" w:hAnsi="宋体"/>
          <w:color w:val="000000" w:themeColor="text1"/>
          <w:szCs w:val="21"/>
          <w:highlight w:val="none"/>
          <w14:textFill>
            <w14:solidFill>
              <w14:schemeClr w14:val="tx1"/>
            </w14:solidFill>
          </w14:textFill>
        </w:rPr>
      </w:pPr>
    </w:p>
    <w:p>
      <w:pPr>
        <w:pStyle w:val="4"/>
        <w:numPr>
          <w:ilvl w:val="0"/>
          <w:numId w:val="0"/>
        </w:num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bookmarkStart w:id="99" w:name="_Toc96691968"/>
      <w:r>
        <w:rPr>
          <w:rFonts w:hint="eastAsia" w:ascii="宋体" w:hAnsi="宋体"/>
          <w:color w:val="000000" w:themeColor="text1"/>
          <w:highlight w:val="none"/>
          <w14:textFill>
            <w14:solidFill>
              <w14:schemeClr w14:val="tx1"/>
            </w14:solidFill>
          </w14:textFill>
        </w:rPr>
        <w:t>二、授权委托书</w:t>
      </w:r>
      <w:bookmarkEnd w:id="99"/>
    </w:p>
    <w:bookmarkEnd w:id="94"/>
    <w:bookmarkEnd w:id="95"/>
    <w:bookmarkEnd w:id="96"/>
    <w:p>
      <w:pPr>
        <w:spacing w:line="400" w:lineRule="exact"/>
        <w:rPr>
          <w:rFonts w:ascii="宋体" w:hAnsi="宋体"/>
          <w:b/>
          <w:color w:val="000000" w:themeColor="text1"/>
          <w:szCs w:val="21"/>
          <w:highlight w:val="none"/>
          <w14:textFill>
            <w14:solidFill>
              <w14:schemeClr w14:val="tx1"/>
            </w14:solidFill>
          </w14:textFill>
        </w:rPr>
      </w:pPr>
    </w:p>
    <w:p>
      <w:pPr>
        <w:spacing w:line="40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授权委托书</w:t>
      </w:r>
    </w:p>
    <w:p>
      <w:pPr>
        <w:spacing w:line="400" w:lineRule="exact"/>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本人</w:t>
      </w:r>
      <w:r>
        <w:rPr>
          <w:rFonts w:ascii="宋体" w:hAnsi="宋体"/>
          <w:color w:val="000000" w:themeColor="text1"/>
          <w:szCs w:val="21"/>
          <w:highlight w:val="none"/>
          <w:u w:val="single"/>
          <w14:textFill>
            <w14:solidFill>
              <w14:schemeClr w14:val="tx1"/>
            </w14:solidFill>
          </w14:textFill>
        </w:rPr>
        <w:t xml:space="preserve"> （姓名）</w:t>
      </w:r>
      <w:r>
        <w:rPr>
          <w:rFonts w:hint="eastAsia" w:ascii="宋体" w:hAnsi="宋体"/>
          <w:color w:val="000000" w:themeColor="text1"/>
          <w:szCs w:val="21"/>
          <w:highlight w:val="none"/>
          <w14:textFill>
            <w14:solidFill>
              <w14:schemeClr w14:val="tx1"/>
            </w14:solidFill>
          </w14:textFill>
        </w:rPr>
        <w:t>系</w:t>
      </w:r>
      <w:r>
        <w:rPr>
          <w:rFonts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比选申请人全称</w:t>
      </w:r>
      <w:r>
        <w:rPr>
          <w:rFonts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法定代表人/负责人</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，现委托</w:t>
      </w:r>
      <w:r>
        <w:rPr>
          <w:rFonts w:ascii="宋体" w:hAnsi="宋体"/>
          <w:color w:val="000000" w:themeColor="text1"/>
          <w:szCs w:val="21"/>
          <w:highlight w:val="none"/>
          <w:u w:val="single"/>
          <w14:textFill>
            <w14:solidFill>
              <w14:schemeClr w14:val="tx1"/>
            </w14:solidFill>
          </w14:textFill>
        </w:rPr>
        <w:t xml:space="preserve">  （姓名）</w:t>
      </w:r>
      <w:r>
        <w:rPr>
          <w:rFonts w:hint="eastAsia" w:ascii="宋体" w:hAnsi="宋体"/>
          <w:color w:val="000000" w:themeColor="text1"/>
          <w:szCs w:val="21"/>
          <w:highlight w:val="none"/>
          <w14:textFill>
            <w14:solidFill>
              <w14:schemeClr w14:val="tx1"/>
            </w14:solidFill>
          </w14:textFill>
        </w:rPr>
        <w:t>为我方代理人。代理人根据授权，以我方名义签署、澄清、说明、补正、递交、撤回、修改</w:t>
      </w:r>
      <w:r>
        <w:rPr>
          <w:rFonts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的比选申请文件和处理有关事宜，其法律后果由我方承担。</w:t>
      </w:r>
    </w:p>
    <w:p>
      <w:pPr>
        <w:spacing w:line="36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代理人无转委托权</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委托期限</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自本授权委托书签署之日起至第二章“比选申请人须知”前附表16条规定的“比选有效期”结束为止</w:t>
      </w:r>
      <w:r>
        <w:rPr>
          <w:rFonts w:hint="eastAsia" w:ascii="宋体" w:hAnsi="宋体"/>
          <w:color w:val="000000" w:themeColor="text1"/>
          <w:szCs w:val="21"/>
          <w:highlight w:val="none"/>
          <w:u w:val="single"/>
          <w14:textFill>
            <w14:solidFill>
              <w14:schemeClr w14:val="tx1"/>
            </w14:solidFill>
          </w14:textFill>
        </w:rPr>
        <w:t>。</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特此委托。</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58" w:firstLineChars="26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比选申请人：（全称、盖单位章）</w:t>
      </w:r>
    </w:p>
    <w:p>
      <w:pPr>
        <w:spacing w:line="360" w:lineRule="auto"/>
        <w:ind w:firstLine="558" w:firstLineChars="26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法定代表人（或负责人）：（签字或盖章）</w:t>
      </w:r>
    </w:p>
    <w:p>
      <w:pPr>
        <w:spacing w:line="360" w:lineRule="auto"/>
        <w:ind w:firstLine="558" w:firstLineChars="26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身份证号码：</w:t>
      </w:r>
    </w:p>
    <w:p>
      <w:pPr>
        <w:spacing w:line="360" w:lineRule="auto"/>
        <w:ind w:firstLine="558" w:firstLineChars="26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委托代理人：（签字）</w:t>
      </w:r>
    </w:p>
    <w:p>
      <w:pPr>
        <w:spacing w:line="360" w:lineRule="auto"/>
        <w:ind w:firstLine="558" w:firstLineChars="26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身份证号码：</w:t>
      </w:r>
    </w:p>
    <w:p>
      <w:pPr>
        <w:spacing w:line="360" w:lineRule="auto"/>
        <w:ind w:firstLine="558" w:firstLineChars="266"/>
        <w:rPr>
          <w:rFonts w:ascii="宋体" w:hAnsi="宋体"/>
          <w:color w:val="000000" w:themeColor="text1"/>
          <w:szCs w:val="21"/>
          <w:highlight w:val="none"/>
          <w14:textFill>
            <w14:solidFill>
              <w14:schemeClr w14:val="tx1"/>
            </w14:solidFill>
          </w14:textFill>
        </w:rPr>
      </w:pPr>
    </w:p>
    <w:p>
      <w:pPr>
        <w:spacing w:line="360" w:lineRule="auto"/>
        <w:ind w:firstLine="558" w:firstLineChars="26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w:t>
      </w:r>
      <w:r>
        <w:rPr>
          <w:rFonts w:ascii="宋体" w:hAnsi="宋体"/>
          <w:color w:val="000000" w:themeColor="text1"/>
          <w:szCs w:val="21"/>
          <w:highlight w:val="none"/>
          <w14:textFill>
            <w14:solidFill>
              <w14:schemeClr w14:val="tx1"/>
            </w14:solidFill>
          </w14:textFill>
        </w:rPr>
        <w:t xml:space="preserve"> 期:</w:t>
      </w:r>
      <w:r>
        <w:rPr>
          <w:rFonts w:hint="eastAsia" w:ascii="宋体" w:hAnsi="宋体"/>
          <w:color w:val="000000" w:themeColor="text1"/>
          <w:szCs w:val="21"/>
          <w:highlight w:val="none"/>
          <w14:textFill>
            <w14:solidFill>
              <w14:schemeClr w14:val="tx1"/>
            </w14:solidFill>
          </w14:textFill>
        </w:rPr>
        <w:t xml:space="preserve">   年   月  日</w:t>
      </w:r>
    </w:p>
    <w:p>
      <w:pPr>
        <w:spacing w:line="360" w:lineRule="auto"/>
        <w:ind w:firstLine="558" w:firstLineChars="266"/>
        <w:rPr>
          <w:rFonts w:ascii="宋体" w:hAnsi="宋体"/>
          <w:color w:val="000000" w:themeColor="text1"/>
          <w:szCs w:val="21"/>
          <w:highlight w:val="none"/>
          <w14:textFill>
            <w14:solidFill>
              <w14:schemeClr w14:val="tx1"/>
            </w14:solidFill>
          </w14:textFill>
        </w:rPr>
      </w:pPr>
    </w:p>
    <w:p>
      <w:pPr>
        <w:spacing w:line="400" w:lineRule="exact"/>
        <w:rPr>
          <w:rFonts w:ascii="宋体" w:hAnsi="宋体"/>
          <w:color w:val="000000" w:themeColor="text1"/>
          <w:szCs w:val="21"/>
          <w:highlight w:val="none"/>
          <w14:textFill>
            <w14:solidFill>
              <w14:schemeClr w14:val="tx1"/>
            </w14:solidFill>
          </w14:textFill>
        </w:rPr>
      </w:pPr>
    </w:p>
    <w:p>
      <w:pPr>
        <w:spacing w:line="400" w:lineRule="exact"/>
        <w:rPr>
          <w:rFonts w:ascii="宋体" w:hAnsi="宋体"/>
          <w:b/>
          <w:color w:val="000000" w:themeColor="text1"/>
          <w:szCs w:val="21"/>
          <w:highlight w:val="none"/>
          <w14:textFill>
            <w14:solidFill>
              <w14:schemeClr w14:val="tx1"/>
            </w14:solidFill>
          </w14:textFill>
        </w:rPr>
      </w:pPr>
    </w:p>
    <w:p>
      <w:pPr>
        <w:spacing w:line="400" w:lineRule="exact"/>
        <w:rPr>
          <w:rFonts w:ascii="宋体" w:hAnsi="宋体"/>
          <w:b/>
          <w:color w:val="000000" w:themeColor="text1"/>
          <w:szCs w:val="21"/>
          <w:highlight w:val="none"/>
          <w14:textFill>
            <w14:solidFill>
              <w14:schemeClr w14:val="tx1"/>
            </w14:solidFill>
          </w14:textFill>
        </w:rPr>
      </w:pPr>
    </w:p>
    <w:p>
      <w:pPr>
        <w:spacing w:line="400" w:lineRule="exact"/>
        <w:rPr>
          <w:rFonts w:ascii="宋体" w:hAnsi="宋体"/>
          <w:b/>
          <w:color w:val="000000" w:themeColor="text1"/>
          <w:szCs w:val="21"/>
          <w:highlight w:val="none"/>
          <w14:textFill>
            <w14:solidFill>
              <w14:schemeClr w14:val="tx1"/>
            </w14:solidFill>
          </w14:textFill>
        </w:rPr>
      </w:pPr>
    </w:p>
    <w:p>
      <w:pPr>
        <w:spacing w:line="400" w:lineRule="exact"/>
        <w:rPr>
          <w:rFonts w:ascii="宋体" w:hAnsi="宋体"/>
          <w:b/>
          <w:color w:val="000000" w:themeColor="text1"/>
          <w:szCs w:val="21"/>
          <w:highlight w:val="none"/>
          <w14:textFill>
            <w14:solidFill>
              <w14:schemeClr w14:val="tx1"/>
            </w14:solidFill>
          </w14:textFill>
        </w:rPr>
      </w:pPr>
    </w:p>
    <w:p>
      <w:pPr>
        <w:spacing w:line="400" w:lineRule="exact"/>
        <w:rPr>
          <w:rFonts w:ascii="宋体" w:hAnsi="宋体"/>
          <w:b/>
          <w:color w:val="000000" w:themeColor="text1"/>
          <w:szCs w:val="21"/>
          <w:highlight w:val="none"/>
          <w14:textFill>
            <w14:solidFill>
              <w14:schemeClr w14:val="tx1"/>
            </w14:solidFill>
          </w14:textFill>
        </w:rPr>
      </w:pPr>
    </w:p>
    <w:p>
      <w:pPr>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w:t>
      </w:r>
      <w:r>
        <w:rPr>
          <w:rFonts w:hint="eastAsia" w:ascii="宋体" w:hAnsi="宋体"/>
          <w:b/>
          <w:color w:val="000000" w:themeColor="text1"/>
          <w:szCs w:val="21"/>
          <w:highlight w:val="none"/>
          <w:lang w:eastAsia="zh-CN"/>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1</w:t>
      </w:r>
      <w:r>
        <w:rPr>
          <w:rFonts w:hint="eastAsia" w:ascii="宋体" w:hAnsi="宋体"/>
          <w:b/>
          <w:color w:val="000000" w:themeColor="text1"/>
          <w:szCs w:val="21"/>
          <w:highlight w:val="none"/>
          <w:lang w:eastAsia="zh-CN"/>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本授权委托书为法定代表人</w:t>
      </w:r>
      <w:r>
        <w:rPr>
          <w:rFonts w:hint="eastAsia" w:ascii="宋体" w:hAnsi="宋体"/>
          <w:b/>
          <w:color w:val="000000" w:themeColor="text1"/>
          <w:szCs w:val="21"/>
          <w:highlight w:val="none"/>
          <w:lang w:eastAsia="zh-CN"/>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或负责人</w:t>
      </w:r>
      <w:r>
        <w:rPr>
          <w:rFonts w:hint="eastAsia" w:ascii="宋体" w:hAnsi="宋体"/>
          <w:b/>
          <w:color w:val="000000" w:themeColor="text1"/>
          <w:szCs w:val="21"/>
          <w:highlight w:val="none"/>
          <w:lang w:eastAsia="zh-CN"/>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不亲自递交比选申请文件而委托代理人递交的适用。后附代理人身份证复印件；</w:t>
      </w:r>
    </w:p>
    <w:p>
      <w:pPr>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（2）上述的负责人指比选申请人营业执照上载明的负责人。</w:t>
      </w:r>
    </w:p>
    <w:p>
      <w:pPr>
        <w:spacing w:line="400" w:lineRule="exact"/>
        <w:rPr>
          <w:rFonts w:ascii="宋体" w:hAnsi="宋体"/>
          <w:color w:val="000000" w:themeColor="text1"/>
          <w:kern w:val="44"/>
          <w:szCs w:val="21"/>
          <w:highlight w:val="none"/>
          <w14:textFill>
            <w14:solidFill>
              <w14:schemeClr w14:val="tx1"/>
            </w14:solidFill>
          </w14:textFill>
        </w:rPr>
      </w:pPr>
      <w:bookmarkStart w:id="100" w:name="_Toc319145229"/>
      <w:bookmarkStart w:id="101" w:name="_Toc170621352"/>
      <w:bookmarkStart w:id="102" w:name="_Toc157235918"/>
      <w:bookmarkStart w:id="103" w:name="_Toc170621220"/>
    </w:p>
    <w:p>
      <w:pPr>
        <w:pStyle w:val="4"/>
        <w:numPr>
          <w:ilvl w:val="0"/>
          <w:numId w:val="0"/>
        </w:numPr>
        <w:rPr>
          <w:rFonts w:ascii="宋体" w:hAnsi="宋体"/>
          <w:color w:val="000000" w:themeColor="text1"/>
          <w:kern w:val="44"/>
          <w:szCs w:val="21"/>
          <w:highlight w:val="none"/>
          <w14:textFill>
            <w14:solidFill>
              <w14:schemeClr w14:val="tx1"/>
            </w14:solidFill>
          </w14:textFill>
        </w:rPr>
      </w:pPr>
      <w:r>
        <w:rPr>
          <w:rFonts w:hint="eastAsia" w:ascii="宋体" w:hAnsi="宋体"/>
          <w:color w:val="000000" w:themeColor="text1"/>
          <w:kern w:val="44"/>
          <w:szCs w:val="21"/>
          <w:highlight w:val="none"/>
          <w14:textFill>
            <w14:solidFill>
              <w14:schemeClr w14:val="tx1"/>
            </w14:solidFill>
          </w14:textFill>
        </w:rPr>
        <w:br w:type="page"/>
      </w:r>
      <w:bookmarkStart w:id="104" w:name="_Toc96691969"/>
      <w:r>
        <w:rPr>
          <w:rFonts w:hint="eastAsia" w:ascii="宋体" w:hAnsi="宋体"/>
          <w:color w:val="000000" w:themeColor="text1"/>
          <w:highlight w:val="none"/>
          <w14:textFill>
            <w14:solidFill>
              <w14:schemeClr w14:val="tx1"/>
            </w14:solidFill>
          </w14:textFill>
        </w:rPr>
        <w:t>三、资信证明材料</w:t>
      </w:r>
      <w:bookmarkEnd w:id="104"/>
    </w:p>
    <w:p>
      <w:pPr>
        <w:spacing w:line="400" w:lineRule="exact"/>
        <w:jc w:val="center"/>
        <w:rPr>
          <w:rFonts w:ascii="宋体" w:hAnsi="宋体"/>
          <w:b/>
          <w:color w:val="000000" w:themeColor="text1"/>
          <w:sz w:val="28"/>
          <w:szCs w:val="28"/>
          <w:highlight w:val="none"/>
          <w14:textFill>
            <w14:solidFill>
              <w14:schemeClr w14:val="tx1"/>
            </w14:solidFill>
          </w14:textFill>
        </w:rPr>
      </w:pPr>
      <w:bookmarkStart w:id="105" w:name="_Toc20062"/>
      <w:r>
        <w:rPr>
          <w:rFonts w:hint="eastAsia" w:ascii="宋体" w:hAnsi="宋体"/>
          <w:b/>
          <w:color w:val="000000" w:themeColor="text1"/>
          <w:sz w:val="28"/>
          <w:szCs w:val="28"/>
          <w:highlight w:val="none"/>
          <w14:textFill>
            <w14:solidFill>
              <w14:schemeClr w14:val="tx1"/>
            </w14:solidFill>
          </w14:textFill>
        </w:rPr>
        <w:t>资信证明材料</w:t>
      </w:r>
      <w:bookmarkEnd w:id="105"/>
    </w:p>
    <w:p>
      <w:pPr>
        <w:spacing w:line="400" w:lineRule="exact"/>
        <w:rPr>
          <w:rFonts w:ascii="宋体" w:hAnsi="宋体"/>
          <w:color w:val="000000" w:themeColor="text1"/>
          <w:sz w:val="28"/>
          <w:szCs w:val="28"/>
          <w:highlight w:val="none"/>
          <w14:textFill>
            <w14:solidFill>
              <w14:schemeClr w14:val="tx1"/>
            </w14:solidFill>
          </w14:textFill>
        </w:rPr>
      </w:pPr>
    </w:p>
    <w:p>
      <w:pPr>
        <w:spacing w:line="360" w:lineRule="auto"/>
        <w:ind w:firstLine="422" w:firstLineChars="20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（一）承诺函</w:t>
      </w:r>
    </w:p>
    <w:p>
      <w:pPr>
        <w:widowControl/>
        <w:spacing w:line="46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 xml:space="preserve">        </w:t>
      </w:r>
      <w:bookmarkStart w:id="106" w:name="_Toc485047112"/>
      <w:r>
        <w:rPr>
          <w:rFonts w:hint="eastAsia" w:ascii="宋体" w:hAnsi="宋体"/>
          <w:color w:val="000000" w:themeColor="text1"/>
          <w:szCs w:val="21"/>
          <w:highlight w:val="none"/>
          <w:u w:val="single"/>
          <w14:textFill>
            <w14:solidFill>
              <w14:schemeClr w14:val="tx1"/>
            </w14:solidFill>
          </w14:textFill>
        </w:rPr>
        <w:t>（比选人名称）</w:t>
      </w:r>
      <w:r>
        <w:rPr>
          <w:rFonts w:hint="eastAsia" w:ascii="宋体" w:hAnsi="宋体"/>
          <w:color w:val="000000" w:themeColor="text1"/>
          <w:szCs w:val="21"/>
          <w:highlight w:val="none"/>
          <w14:textFill>
            <w14:solidFill>
              <w14:schemeClr w14:val="tx1"/>
            </w14:solidFill>
          </w14:textFill>
        </w:rPr>
        <w:t>：</w:t>
      </w:r>
    </w:p>
    <w:bookmarkEnd w:id="106"/>
    <w:p>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bookmarkStart w:id="107" w:name="_Toc485047113"/>
      <w:r>
        <w:rPr>
          <w:rFonts w:hint="eastAsia" w:ascii="宋体" w:hAnsi="宋体"/>
          <w:color w:val="000000" w:themeColor="text1"/>
          <w:szCs w:val="21"/>
          <w:highlight w:val="none"/>
          <w14:textFill>
            <w14:solidFill>
              <w14:schemeClr w14:val="tx1"/>
            </w14:solidFill>
          </w14:textFill>
        </w:rPr>
        <w:t>我公司作为本次比选项目的比选申请人，根据比选文件要求，现郑重承诺如下：</w:t>
      </w:r>
      <w:bookmarkEnd w:id="107"/>
    </w:p>
    <w:p>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bookmarkStart w:id="108" w:name="_Toc485047118"/>
      <w:r>
        <w:rPr>
          <w:rFonts w:hint="eastAsia" w:ascii="宋体" w:hAnsi="宋体"/>
          <w:color w:val="000000" w:themeColor="text1"/>
          <w:szCs w:val="21"/>
          <w:highlight w:val="none"/>
          <w14:textFill>
            <w14:solidFill>
              <w14:schemeClr w14:val="tx1"/>
            </w14:solidFill>
          </w14:textFill>
        </w:rPr>
        <w:t>一</w:t>
      </w:r>
      <w:r>
        <w:rPr>
          <w:rFonts w:ascii="宋体" w:hAnsi="宋体"/>
          <w:color w:val="000000" w:themeColor="text1"/>
          <w:szCs w:val="21"/>
          <w:highlight w:val="none"/>
          <w14:textFill>
            <w14:solidFill>
              <w14:schemeClr w14:val="tx1"/>
            </w14:solidFill>
          </w14:textFill>
        </w:rPr>
        <w:t>、完全接受和满足本项目</w:t>
      </w:r>
      <w:r>
        <w:rPr>
          <w:rFonts w:hint="eastAsia" w:ascii="宋体" w:hAnsi="宋体"/>
          <w:color w:val="000000" w:themeColor="text1"/>
          <w:szCs w:val="21"/>
          <w:highlight w:val="none"/>
          <w14:textFill>
            <w14:solidFill>
              <w14:schemeClr w14:val="tx1"/>
            </w14:solidFill>
          </w14:textFill>
        </w:rPr>
        <w:t>比选</w:t>
      </w:r>
      <w:r>
        <w:rPr>
          <w:rFonts w:ascii="宋体" w:hAnsi="宋体"/>
          <w:color w:val="000000" w:themeColor="text1"/>
          <w:szCs w:val="21"/>
          <w:highlight w:val="none"/>
          <w14:textFill>
            <w14:solidFill>
              <w14:schemeClr w14:val="tx1"/>
            </w14:solidFill>
          </w14:textFill>
        </w:rPr>
        <w:t>文件中规定的实质性要求，不存在对</w:t>
      </w:r>
      <w:r>
        <w:rPr>
          <w:rFonts w:hint="eastAsia" w:ascii="宋体" w:hAnsi="宋体"/>
          <w:color w:val="000000" w:themeColor="text1"/>
          <w:szCs w:val="21"/>
          <w:highlight w:val="none"/>
          <w14:textFill>
            <w14:solidFill>
              <w14:schemeClr w14:val="tx1"/>
            </w14:solidFill>
          </w14:textFill>
        </w:rPr>
        <w:t>比选</w:t>
      </w:r>
      <w:r>
        <w:rPr>
          <w:rFonts w:ascii="宋体" w:hAnsi="宋体"/>
          <w:color w:val="000000" w:themeColor="text1"/>
          <w:szCs w:val="21"/>
          <w:highlight w:val="none"/>
          <w14:textFill>
            <w14:solidFill>
              <w14:schemeClr w14:val="tx1"/>
            </w14:solidFill>
          </w14:textFill>
        </w:rPr>
        <w:t>文件有异议的同时</w:t>
      </w:r>
      <w:r>
        <w:rPr>
          <w:rFonts w:hint="eastAsia" w:ascii="宋体" w:hAnsi="宋体"/>
          <w:color w:val="000000" w:themeColor="text1"/>
          <w:szCs w:val="21"/>
          <w:highlight w:val="none"/>
          <w14:textFill>
            <w14:solidFill>
              <w14:schemeClr w14:val="tx1"/>
            </w14:solidFill>
          </w14:textFill>
        </w:rPr>
        <w:t>有</w:t>
      </w:r>
      <w:r>
        <w:rPr>
          <w:rFonts w:ascii="宋体" w:hAnsi="宋体"/>
          <w:color w:val="000000" w:themeColor="text1"/>
          <w:szCs w:val="21"/>
          <w:highlight w:val="none"/>
          <w14:textFill>
            <w14:solidFill>
              <w14:schemeClr w14:val="tx1"/>
            </w14:solidFill>
          </w14:textFill>
        </w:rPr>
        <w:t>参加</w:t>
      </w:r>
      <w:r>
        <w:rPr>
          <w:rFonts w:hint="eastAsia" w:ascii="宋体" w:hAnsi="宋体"/>
          <w:color w:val="000000" w:themeColor="text1"/>
          <w:szCs w:val="21"/>
          <w:highlight w:val="none"/>
          <w14:textFill>
            <w14:solidFill>
              <w14:schemeClr w14:val="tx1"/>
            </w14:solidFill>
          </w14:textFill>
        </w:rPr>
        <w:t>比选申请</w:t>
      </w:r>
      <w:r>
        <w:rPr>
          <w:rFonts w:ascii="宋体" w:hAnsi="宋体"/>
          <w:color w:val="000000" w:themeColor="text1"/>
          <w:szCs w:val="21"/>
          <w:highlight w:val="none"/>
          <w14:textFill>
            <w14:solidFill>
              <w14:schemeClr w14:val="tx1"/>
            </w14:solidFill>
          </w14:textFill>
        </w:rPr>
        <w:t>以求侥幸中标或者为实现其他非法目的的行为。</w:t>
      </w:r>
      <w:bookmarkEnd w:id="108"/>
    </w:p>
    <w:p>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bookmarkStart w:id="109" w:name="_Toc485047119"/>
      <w:r>
        <w:rPr>
          <w:rFonts w:hint="eastAsia" w:ascii="宋体" w:hAnsi="宋体"/>
          <w:color w:val="000000" w:themeColor="text1"/>
          <w:szCs w:val="21"/>
          <w:highlight w:val="none"/>
          <w14:textFill>
            <w14:solidFill>
              <w14:schemeClr w14:val="tx1"/>
            </w14:solidFill>
          </w14:textFill>
        </w:rPr>
        <w:t>二、参加本次比选活动，不存在与单位负责人为同一人或者存在直接控股、管理关系的其他供应商参与同一合同项下的比选活动的行为。</w:t>
      </w:r>
      <w:bookmarkEnd w:id="109"/>
    </w:p>
    <w:p>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bookmarkStart w:id="110" w:name="_Toc485047120"/>
      <w:r>
        <w:rPr>
          <w:rFonts w:hint="eastAsia" w:ascii="宋体" w:hAnsi="宋体"/>
          <w:color w:val="000000" w:themeColor="text1"/>
          <w:szCs w:val="21"/>
          <w:highlight w:val="none"/>
          <w14:textFill>
            <w14:solidFill>
              <w14:schemeClr w14:val="tx1"/>
            </w14:solidFill>
          </w14:textFill>
        </w:rPr>
        <w:t>三、参加本次比选活动，不存在和其他供应商在同一合同项下的比选项目中，同时委托同一个自然人、同一家庭的人员、同一单位的人员作为代理人的行为。</w:t>
      </w:r>
      <w:bookmarkEnd w:id="110"/>
    </w:p>
    <w:p>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bookmarkStart w:id="111" w:name="_Toc485047121"/>
      <w:r>
        <w:rPr>
          <w:rFonts w:hint="eastAsia" w:ascii="宋体" w:hAnsi="宋体"/>
          <w:color w:val="000000" w:themeColor="text1"/>
          <w:szCs w:val="21"/>
          <w:highlight w:val="none"/>
          <w14:textFill>
            <w14:solidFill>
              <w14:schemeClr w14:val="tx1"/>
            </w14:solidFill>
          </w14:textFill>
        </w:rPr>
        <w:t>四、</w:t>
      </w:r>
      <w:bookmarkEnd w:id="111"/>
      <w:r>
        <w:rPr>
          <w:rFonts w:hint="eastAsia" w:ascii="宋体" w:hAnsi="宋体"/>
          <w:color w:val="000000" w:themeColor="text1"/>
          <w:szCs w:val="21"/>
          <w:highlight w:val="none"/>
          <w14:textFill>
            <w14:solidFill>
              <w14:schemeClr w14:val="tx1"/>
            </w14:solidFill>
          </w14:textFill>
        </w:rPr>
        <w:t>完全响应比选文件有关知识产权，充分、公平竞争保障措施，报价货币，投标文件语言等方面的规定。</w:t>
      </w:r>
    </w:p>
    <w:p>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五、如我单位被确定为中标供应商，如招标文件要求，我单位将按照招标文件规定向招标代理机构支付招标代理服务费。</w:t>
      </w:r>
    </w:p>
    <w:p>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bookmarkStart w:id="112" w:name="_Toc485047122"/>
      <w:r>
        <w:rPr>
          <w:rFonts w:hint="eastAsia" w:ascii="宋体" w:hAnsi="宋体"/>
          <w:color w:val="000000" w:themeColor="text1"/>
          <w:szCs w:val="21"/>
          <w:highlight w:val="none"/>
          <w14:textFill>
            <w14:solidFill>
              <w14:schemeClr w14:val="tx1"/>
            </w14:solidFill>
          </w14:textFill>
        </w:rPr>
        <w:t>六</w:t>
      </w:r>
      <w:r>
        <w:rPr>
          <w:rFonts w:hint="eastAsia" w:ascii="宋体" w:hAnsi="宋体"/>
          <w:color w:val="000000" w:themeColor="text1"/>
          <w:szCs w:val="21"/>
          <w:highlight w:val="none"/>
          <w:lang w:eastAsia="zh-CN"/>
          <w14:textFill>
            <w14:solidFill>
              <w14:schemeClr w14:val="tx1"/>
            </w14:solidFill>
          </w14:textFill>
        </w:rPr>
        <w:t>、</w:t>
      </w:r>
      <w:bookmarkEnd w:id="112"/>
      <w:r>
        <w:rPr>
          <w:rFonts w:hint="eastAsia" w:ascii="宋体" w:hAnsi="宋体"/>
          <w:color w:val="000000" w:themeColor="text1"/>
          <w:szCs w:val="21"/>
          <w:highlight w:val="none"/>
          <w14:textFill>
            <w14:solidFill>
              <w14:schemeClr w14:val="tx1"/>
            </w14:solidFill>
          </w14:textFill>
        </w:rPr>
        <w:t>我单位承诺符合以下要求：</w:t>
      </w:r>
    </w:p>
    <w:p>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w:t>
      </w:r>
      <w:r>
        <w:rPr>
          <w:rFonts w:hint="eastAsia" w:ascii="宋体" w:hAnsi="宋体"/>
          <w:color w:val="000000" w:themeColor="text1"/>
          <w:szCs w:val="21"/>
          <w:highlight w:val="none"/>
          <w:lang w:eastAsia="zh-CN"/>
          <w14:textFill>
            <w14:solidFill>
              <w14:schemeClr w14:val="tx1"/>
            </w14:solidFill>
          </w14:textFill>
        </w:rPr>
        <w:t>所必需的</w:t>
      </w:r>
      <w:r>
        <w:rPr>
          <w:rFonts w:hint="eastAsia" w:ascii="宋体" w:hAnsi="宋体"/>
          <w:color w:val="000000" w:themeColor="text1"/>
          <w:szCs w:val="21"/>
          <w:highlight w:val="none"/>
          <w14:textFill>
            <w14:solidFill>
              <w14:schemeClr w14:val="tx1"/>
            </w14:solidFill>
          </w14:textFill>
        </w:rPr>
        <w:t>设备和专业技术能力；</w:t>
      </w:r>
    </w:p>
    <w:p>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4.具有依法缴纳税收和社会保障资金的良好记录；</w:t>
      </w:r>
    </w:p>
    <w:p>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5.参加本次比选活动前三年内（</w:t>
      </w:r>
      <w:r>
        <w:rPr>
          <w:rFonts w:hint="eastAsia" w:ascii="宋体" w:hAnsi="宋体"/>
          <w:color w:val="000000" w:themeColor="text1"/>
          <w:szCs w:val="21"/>
          <w:highlight w:val="none"/>
          <w:lang w:val="en-US" w:eastAsia="zh-CN"/>
          <w14:textFill>
            <w14:solidFill>
              <w14:schemeClr w14:val="tx1"/>
            </w14:solidFill>
          </w14:textFill>
        </w:rPr>
        <w:t>2021</w:t>
      </w:r>
      <w:r>
        <w:rPr>
          <w:rFonts w:hint="eastAsia" w:ascii="宋体" w:hAnsi="宋体"/>
          <w:color w:val="000000" w:themeColor="text1"/>
          <w:szCs w:val="21"/>
          <w:highlight w:val="none"/>
          <w14:textFill>
            <w14:solidFill>
              <w14:schemeClr w14:val="tx1"/>
            </w14:solidFill>
          </w14:textFill>
        </w:rPr>
        <w:t>年1月1日以来），在经营活动中没有重大违法违规记录；</w:t>
      </w:r>
    </w:p>
    <w:p>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.供应商单位及其现任法定代表人、主要负责人参加本次比选活动前三年内（2</w:t>
      </w:r>
      <w:r>
        <w:rPr>
          <w:rFonts w:ascii="宋体" w:hAnsi="宋体"/>
          <w:color w:val="000000" w:themeColor="text1"/>
          <w:szCs w:val="21"/>
          <w:highlight w:val="none"/>
          <w14:textFill>
            <w14:solidFill>
              <w14:schemeClr w14:val="tx1"/>
            </w14:solidFill>
          </w14:textFill>
        </w:rPr>
        <w:t>019</w:t>
      </w:r>
      <w:r>
        <w:rPr>
          <w:rFonts w:hint="eastAsia" w:ascii="宋体" w:hAnsi="宋体"/>
          <w:color w:val="000000" w:themeColor="text1"/>
          <w:szCs w:val="21"/>
          <w:highlight w:val="none"/>
          <w14:textFill>
            <w14:solidFill>
              <w14:schemeClr w14:val="tx1"/>
            </w14:solidFill>
          </w14:textFill>
        </w:rPr>
        <w:t>年1月1日以来）无行贿犯罪记录；</w:t>
      </w:r>
    </w:p>
    <w:p>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 xml:space="preserve">. 不存在与单位负责人为同一人或者存在直接控股、管理关系的其他供应商参与同一合同项下的比选活动的行为； </w:t>
      </w:r>
    </w:p>
    <w:p>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我单位已知晓本项目比选申请保证金的退还方式及时间，对此无异议。</w:t>
      </w:r>
      <w:r>
        <w:rPr>
          <w:rFonts w:ascii="宋体" w:hAnsi="宋体"/>
          <w:color w:val="000000" w:themeColor="text1"/>
          <w:szCs w:val="21"/>
          <w:highlight w:val="none"/>
          <w14:textFill>
            <w14:solidFill>
              <w14:schemeClr w14:val="tx1"/>
            </w14:solidFill>
          </w14:textFill>
        </w:rPr>
        <w:t xml:space="preserve"> </w:t>
      </w:r>
    </w:p>
    <w:p>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w:t>
      </w:r>
    </w:p>
    <w:p>
      <w:pPr>
        <w:widowControl/>
        <w:spacing w:line="42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七、供应商根据比选文件要求或供应商认为应当做出的其他承诺（如有）：</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完全响应并满足比选文件要求。</w:t>
      </w:r>
    </w:p>
    <w:p>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bookmarkStart w:id="113" w:name="_Toc485047124"/>
      <w:r>
        <w:rPr>
          <w:rFonts w:hint="eastAsia" w:ascii="宋体" w:hAnsi="宋体"/>
          <w:color w:val="000000" w:themeColor="text1"/>
          <w:szCs w:val="21"/>
          <w:highlight w:val="none"/>
          <w14:textFill>
            <w14:solidFill>
              <w14:schemeClr w14:val="tx1"/>
            </w14:solidFill>
          </w14:textFill>
        </w:rPr>
        <w:t>本公司对上述承诺的内</w:t>
      </w:r>
      <w:r>
        <w:rPr>
          <w:rFonts w:hint="eastAsia" w:ascii="宋体" w:hAnsi="宋体"/>
          <w:color w:val="000000" w:themeColor="text1"/>
          <w:szCs w:val="21"/>
          <w:highlight w:val="none"/>
          <w:lang w:eastAsia="zh-CN"/>
          <w14:textFill>
            <w14:solidFill>
              <w14:schemeClr w14:val="tx1"/>
            </w14:solidFill>
          </w14:textFill>
        </w:rPr>
        <w:t>容和</w:t>
      </w:r>
      <w:r>
        <w:rPr>
          <w:rFonts w:hint="eastAsia" w:ascii="宋体" w:hAnsi="宋体"/>
          <w:color w:val="000000" w:themeColor="text1"/>
          <w:szCs w:val="21"/>
          <w:highlight w:val="none"/>
          <w14:textFill>
            <w14:solidFill>
              <w14:schemeClr w14:val="tx1"/>
            </w14:solidFill>
          </w14:textFill>
        </w:rPr>
        <w:t>事项真实性负责。如经查实上述承诺的内容事项存在虚假，我公司愿意接受以提供虚假材料谋取中标追究法律责任。</w:t>
      </w:r>
      <w:bookmarkEnd w:id="113"/>
    </w:p>
    <w:p>
      <w:pPr>
        <w:widowControl/>
        <w:spacing w:line="42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pPr>
        <w:widowControl/>
        <w:spacing w:line="420" w:lineRule="exact"/>
        <w:ind w:firstLine="411" w:firstLineChars="196"/>
        <w:jc w:val="left"/>
        <w:rPr>
          <w:rFonts w:ascii="宋体" w:hAnsi="宋体"/>
          <w:color w:val="000000" w:themeColor="text1"/>
          <w:szCs w:val="21"/>
          <w:highlight w:val="none"/>
          <w14:textFill>
            <w14:solidFill>
              <w14:schemeClr w14:val="tx1"/>
            </w14:solidFill>
          </w14:textFill>
        </w:rPr>
      </w:pPr>
      <w:bookmarkStart w:id="114" w:name="_Toc485047125"/>
      <w:r>
        <w:rPr>
          <w:rFonts w:hint="eastAsia" w:ascii="宋体" w:hAnsi="宋体"/>
          <w:color w:val="000000" w:themeColor="text1"/>
          <w:szCs w:val="21"/>
          <w:highlight w:val="none"/>
          <w14:textFill>
            <w14:solidFill>
              <w14:schemeClr w14:val="tx1"/>
            </w14:solidFill>
          </w14:textFill>
        </w:rPr>
        <w:t>比选申请人名称：</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（单位公章）</w:t>
      </w:r>
      <w:bookmarkEnd w:id="114"/>
    </w:p>
    <w:p>
      <w:pPr>
        <w:widowControl/>
        <w:spacing w:line="420" w:lineRule="exact"/>
        <w:ind w:firstLine="411" w:firstLineChars="196"/>
        <w:jc w:val="left"/>
        <w:rPr>
          <w:rFonts w:ascii="宋体" w:hAnsi="宋体"/>
          <w:color w:val="000000" w:themeColor="text1"/>
          <w:szCs w:val="21"/>
          <w:highlight w:val="none"/>
          <w14:textFill>
            <w14:solidFill>
              <w14:schemeClr w14:val="tx1"/>
            </w14:solidFill>
          </w14:textFill>
        </w:rPr>
      </w:pPr>
      <w:bookmarkStart w:id="115" w:name="_Toc485047126"/>
      <w:r>
        <w:rPr>
          <w:rFonts w:hint="eastAsia" w:ascii="宋体" w:hAnsi="宋体"/>
          <w:color w:val="000000" w:themeColor="text1"/>
          <w:szCs w:val="21"/>
          <w:highlight w:val="none"/>
          <w14:textFill>
            <w14:solidFill>
              <w14:schemeClr w14:val="tx1"/>
            </w14:solidFill>
          </w14:textFill>
        </w:rPr>
        <w:t>法定代表人或授权代表（签字或加盖个人名章）：</w:t>
      </w:r>
      <w:bookmarkEnd w:id="115"/>
      <w:r>
        <w:rPr>
          <w:rFonts w:ascii="宋体" w:hAnsi="宋体"/>
          <w:color w:val="000000" w:themeColor="text1"/>
          <w:szCs w:val="21"/>
          <w:highlight w:val="none"/>
          <w:u w:val="single"/>
          <w14:textFill>
            <w14:solidFill>
              <w14:schemeClr w14:val="tx1"/>
            </w14:solidFill>
          </w14:textFill>
        </w:rPr>
        <w:t xml:space="preserve">         </w:t>
      </w:r>
    </w:p>
    <w:p>
      <w:pPr>
        <w:widowControl/>
        <w:spacing w:line="420" w:lineRule="exact"/>
        <w:ind w:firstLine="411" w:firstLineChars="196"/>
        <w:jc w:val="left"/>
        <w:rPr>
          <w:rFonts w:ascii="宋体" w:hAnsi="宋体"/>
          <w:color w:val="000000" w:themeColor="text1"/>
          <w:szCs w:val="21"/>
          <w:highlight w:val="none"/>
          <w14:textFill>
            <w14:solidFill>
              <w14:schemeClr w14:val="tx1"/>
            </w14:solidFill>
          </w14:textFill>
        </w:rPr>
      </w:pPr>
      <w:bookmarkStart w:id="116" w:name="_Toc485047127"/>
      <w:r>
        <w:rPr>
          <w:rFonts w:hint="eastAsia" w:ascii="宋体" w:hAnsi="宋体"/>
          <w:color w:val="000000" w:themeColor="text1"/>
          <w:szCs w:val="21"/>
          <w:highlight w:val="none"/>
          <w14:textFill>
            <w14:solidFill>
              <w14:schemeClr w14:val="tx1"/>
            </w14:solidFill>
          </w14:textFill>
        </w:rPr>
        <w:t>日    期：</w:t>
      </w:r>
      <w:bookmarkEnd w:id="116"/>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spacing w:line="360" w:lineRule="auto"/>
        <w:ind w:left="480"/>
        <w:rPr>
          <w:rFonts w:ascii="宋体" w:hAnsi="宋体" w:cs="宋体"/>
          <w:color w:val="000000" w:themeColor="text1"/>
          <w:szCs w:val="21"/>
          <w:highlight w:val="none"/>
          <w14:textFill>
            <w14:solidFill>
              <w14:schemeClr w14:val="tx1"/>
            </w14:solidFill>
          </w14:textFill>
        </w:rPr>
      </w:pPr>
    </w:p>
    <w:p>
      <w:pPr>
        <w:spacing w:line="360" w:lineRule="auto"/>
        <w:ind w:left="480"/>
        <w:jc w:val="center"/>
        <w:rPr>
          <w:rFonts w:ascii="宋体" w:hAnsi="宋体" w:cs="宋体"/>
          <w:b/>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br w:type="page"/>
      </w:r>
      <w:r>
        <w:rPr>
          <w:rFonts w:hint="eastAsia" w:ascii="宋体" w:hAnsi="宋体" w:cs="宋体"/>
          <w:b/>
          <w:bCs/>
          <w:color w:val="000000" w:themeColor="text1"/>
          <w:szCs w:val="21"/>
          <w:highlight w:val="none"/>
          <w14:textFill>
            <w14:solidFill>
              <w14:schemeClr w14:val="tx1"/>
            </w14:solidFill>
          </w14:textFill>
        </w:rPr>
        <w:t>（二）比选申请人基本情况</w:t>
      </w:r>
    </w:p>
    <w:tbl>
      <w:tblPr>
        <w:tblStyle w:val="9"/>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414"/>
        <w:gridCol w:w="1065"/>
        <w:gridCol w:w="1239"/>
        <w:gridCol w:w="1247"/>
        <w:gridCol w:w="1320"/>
        <w:gridCol w:w="158"/>
        <w:gridCol w:w="692"/>
        <w:gridCol w:w="108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414" w:type="dxa"/>
            <w:noWrap w:val="0"/>
            <w:vAlign w:val="center"/>
          </w:tcPr>
          <w:p>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17" w:name="_Toc485047187"/>
            <w:r>
              <w:rPr>
                <w:rFonts w:hint="eastAsia" w:ascii="宋体" w:hAnsi="宋体" w:cs="宋体"/>
                <w:color w:val="000000" w:themeColor="text1"/>
                <w:szCs w:val="21"/>
                <w:highlight w:val="none"/>
                <w14:textFill>
                  <w14:solidFill>
                    <w14:schemeClr w14:val="tx1"/>
                  </w14:solidFill>
                </w14:textFill>
              </w:rPr>
              <w:t>比选申请人名称</w:t>
            </w:r>
            <w:bookmarkEnd w:id="117"/>
          </w:p>
        </w:tc>
        <w:tc>
          <w:tcPr>
            <w:tcW w:w="6801" w:type="dxa"/>
            <w:gridSpan w:val="7"/>
            <w:noWrap w:val="0"/>
            <w:vAlign w:val="center"/>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414" w:type="dxa"/>
            <w:noWrap w:val="0"/>
            <w:vAlign w:val="center"/>
          </w:tcPr>
          <w:p>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18" w:name="_Toc485047188"/>
            <w:r>
              <w:rPr>
                <w:rFonts w:hint="eastAsia" w:ascii="宋体" w:hAnsi="宋体" w:cs="宋体"/>
                <w:color w:val="000000" w:themeColor="text1"/>
                <w:szCs w:val="21"/>
                <w:highlight w:val="none"/>
                <w14:textFill>
                  <w14:solidFill>
                    <w14:schemeClr w14:val="tx1"/>
                  </w14:solidFill>
                </w14:textFill>
              </w:rPr>
              <w:t>注册地址</w:t>
            </w:r>
            <w:bookmarkEnd w:id="118"/>
          </w:p>
        </w:tc>
        <w:tc>
          <w:tcPr>
            <w:tcW w:w="3551" w:type="dxa"/>
            <w:gridSpan w:val="3"/>
            <w:noWrap w:val="0"/>
            <w:vAlign w:val="center"/>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1320" w:type="dxa"/>
            <w:noWrap w:val="0"/>
            <w:vAlign w:val="center"/>
          </w:tcPr>
          <w:p>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19" w:name="_Toc485047189"/>
            <w:r>
              <w:rPr>
                <w:rFonts w:hint="eastAsia" w:ascii="宋体" w:hAnsi="宋体" w:cs="宋体"/>
                <w:color w:val="000000" w:themeColor="text1"/>
                <w:szCs w:val="21"/>
                <w:highlight w:val="none"/>
                <w14:textFill>
                  <w14:solidFill>
                    <w14:schemeClr w14:val="tx1"/>
                  </w14:solidFill>
                </w14:textFill>
              </w:rPr>
              <w:t>邮政编码</w:t>
            </w:r>
            <w:bookmarkEnd w:id="119"/>
          </w:p>
        </w:tc>
        <w:tc>
          <w:tcPr>
            <w:tcW w:w="1930" w:type="dxa"/>
            <w:gridSpan w:val="3"/>
            <w:noWrap w:val="0"/>
            <w:vAlign w:val="center"/>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14" w:type="dxa"/>
            <w:vMerge w:val="restart"/>
            <w:noWrap w:val="0"/>
            <w:vAlign w:val="center"/>
          </w:tcPr>
          <w:p>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20" w:name="_Toc485047190"/>
            <w:r>
              <w:rPr>
                <w:rFonts w:hint="eastAsia" w:ascii="宋体" w:hAnsi="宋体" w:cs="宋体"/>
                <w:color w:val="000000" w:themeColor="text1"/>
                <w:szCs w:val="21"/>
                <w:highlight w:val="none"/>
                <w14:textFill>
                  <w14:solidFill>
                    <w14:schemeClr w14:val="tx1"/>
                  </w14:solidFill>
                </w14:textFill>
              </w:rPr>
              <w:t>联系方式</w:t>
            </w:r>
            <w:bookmarkEnd w:id="120"/>
          </w:p>
        </w:tc>
        <w:tc>
          <w:tcPr>
            <w:tcW w:w="1065" w:type="dxa"/>
            <w:noWrap w:val="0"/>
            <w:vAlign w:val="center"/>
          </w:tcPr>
          <w:p>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21" w:name="_Toc485047191"/>
            <w:r>
              <w:rPr>
                <w:rFonts w:hint="eastAsia" w:ascii="宋体" w:hAnsi="宋体" w:cs="宋体"/>
                <w:color w:val="000000" w:themeColor="text1"/>
                <w:szCs w:val="21"/>
                <w:highlight w:val="none"/>
                <w14:textFill>
                  <w14:solidFill>
                    <w14:schemeClr w14:val="tx1"/>
                  </w14:solidFill>
                </w14:textFill>
              </w:rPr>
              <w:t>联系人</w:t>
            </w:r>
            <w:bookmarkEnd w:id="121"/>
          </w:p>
        </w:tc>
        <w:tc>
          <w:tcPr>
            <w:tcW w:w="2486" w:type="dxa"/>
            <w:gridSpan w:val="2"/>
            <w:noWrap w:val="0"/>
            <w:vAlign w:val="center"/>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1320" w:type="dxa"/>
            <w:noWrap w:val="0"/>
            <w:vAlign w:val="center"/>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bookmarkStart w:id="122" w:name="_Toc485047192"/>
            <w:r>
              <w:rPr>
                <w:rFonts w:hint="eastAsia" w:ascii="宋体" w:hAnsi="宋体" w:cs="宋体"/>
                <w:color w:val="000000" w:themeColor="text1"/>
                <w:szCs w:val="21"/>
                <w:highlight w:val="none"/>
                <w14:textFill>
                  <w14:solidFill>
                    <w14:schemeClr w14:val="tx1"/>
                  </w14:solidFill>
                </w14:textFill>
              </w:rPr>
              <w:t>电话</w:t>
            </w:r>
            <w:bookmarkEnd w:id="122"/>
          </w:p>
        </w:tc>
        <w:tc>
          <w:tcPr>
            <w:tcW w:w="1930" w:type="dxa"/>
            <w:gridSpan w:val="3"/>
            <w:noWrap w:val="0"/>
            <w:vAlign w:val="center"/>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414" w:type="dxa"/>
            <w:vMerge w:val="continue"/>
            <w:noWrap w:val="0"/>
            <w:vAlign w:val="center"/>
          </w:tcPr>
          <w:p>
            <w:pPr>
              <w:rPr>
                <w:rFonts w:ascii="宋体" w:hAnsi="宋体" w:cs="宋体"/>
                <w:color w:val="000000" w:themeColor="text1"/>
                <w:szCs w:val="21"/>
                <w:highlight w:val="none"/>
                <w14:textFill>
                  <w14:solidFill>
                    <w14:schemeClr w14:val="tx1"/>
                  </w14:solidFill>
                </w14:textFill>
              </w:rPr>
            </w:pPr>
          </w:p>
        </w:tc>
        <w:tc>
          <w:tcPr>
            <w:tcW w:w="1065" w:type="dxa"/>
            <w:noWrap w:val="0"/>
            <w:vAlign w:val="center"/>
          </w:tcPr>
          <w:p>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23" w:name="_Toc485047193"/>
            <w:r>
              <w:rPr>
                <w:rFonts w:hint="eastAsia" w:ascii="宋体" w:hAnsi="宋体" w:cs="宋体"/>
                <w:color w:val="000000" w:themeColor="text1"/>
                <w:szCs w:val="21"/>
                <w:highlight w:val="none"/>
                <w14:textFill>
                  <w14:solidFill>
                    <w14:schemeClr w14:val="tx1"/>
                  </w14:solidFill>
                </w14:textFill>
              </w:rPr>
              <w:t>传真</w:t>
            </w:r>
            <w:bookmarkEnd w:id="123"/>
          </w:p>
        </w:tc>
        <w:tc>
          <w:tcPr>
            <w:tcW w:w="2486" w:type="dxa"/>
            <w:gridSpan w:val="2"/>
            <w:noWrap w:val="0"/>
            <w:vAlign w:val="center"/>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1320" w:type="dxa"/>
            <w:noWrap w:val="0"/>
            <w:vAlign w:val="center"/>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bookmarkStart w:id="124" w:name="_Toc485047194"/>
            <w:r>
              <w:rPr>
                <w:rFonts w:hint="eastAsia" w:ascii="宋体" w:hAnsi="宋体" w:cs="宋体"/>
                <w:color w:val="000000" w:themeColor="text1"/>
                <w:szCs w:val="21"/>
                <w:highlight w:val="none"/>
                <w14:textFill>
                  <w14:solidFill>
                    <w14:schemeClr w14:val="tx1"/>
                  </w14:solidFill>
                </w14:textFill>
              </w:rPr>
              <w:t>网址</w:t>
            </w:r>
            <w:bookmarkEnd w:id="124"/>
          </w:p>
        </w:tc>
        <w:tc>
          <w:tcPr>
            <w:tcW w:w="1930" w:type="dxa"/>
            <w:gridSpan w:val="3"/>
            <w:noWrap w:val="0"/>
            <w:vAlign w:val="center"/>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14" w:type="dxa"/>
            <w:noWrap w:val="0"/>
            <w:vAlign w:val="center"/>
          </w:tcPr>
          <w:p>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25" w:name="_Toc485047195"/>
            <w:r>
              <w:rPr>
                <w:rFonts w:hint="eastAsia" w:ascii="宋体" w:hAnsi="宋体" w:cs="宋体"/>
                <w:color w:val="000000" w:themeColor="text1"/>
                <w:szCs w:val="21"/>
                <w:highlight w:val="none"/>
                <w14:textFill>
                  <w14:solidFill>
                    <w14:schemeClr w14:val="tx1"/>
                  </w14:solidFill>
                </w14:textFill>
              </w:rPr>
              <w:t>组织结构</w:t>
            </w:r>
            <w:bookmarkEnd w:id="125"/>
          </w:p>
        </w:tc>
        <w:tc>
          <w:tcPr>
            <w:tcW w:w="6801" w:type="dxa"/>
            <w:gridSpan w:val="7"/>
            <w:noWrap w:val="0"/>
            <w:vAlign w:val="center"/>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414" w:type="dxa"/>
            <w:noWrap w:val="0"/>
            <w:vAlign w:val="center"/>
          </w:tcPr>
          <w:p>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26" w:name="_Toc485047196"/>
            <w:r>
              <w:rPr>
                <w:rFonts w:hint="eastAsia" w:ascii="宋体" w:hAnsi="宋体" w:cs="宋体"/>
                <w:color w:val="000000" w:themeColor="text1"/>
                <w:szCs w:val="21"/>
                <w:highlight w:val="none"/>
                <w14:textFill>
                  <w14:solidFill>
                    <w14:schemeClr w14:val="tx1"/>
                  </w14:solidFill>
                </w14:textFill>
              </w:rPr>
              <w:t>法定代表人</w:t>
            </w:r>
            <w:bookmarkEnd w:id="126"/>
          </w:p>
        </w:tc>
        <w:tc>
          <w:tcPr>
            <w:tcW w:w="1065" w:type="dxa"/>
            <w:noWrap w:val="0"/>
            <w:vAlign w:val="center"/>
          </w:tcPr>
          <w:p>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27" w:name="_Toc485047197"/>
            <w:r>
              <w:rPr>
                <w:rFonts w:hint="eastAsia" w:ascii="宋体" w:hAnsi="宋体" w:cs="宋体"/>
                <w:color w:val="000000" w:themeColor="text1"/>
                <w:szCs w:val="21"/>
                <w:highlight w:val="none"/>
                <w14:textFill>
                  <w14:solidFill>
                    <w14:schemeClr w14:val="tx1"/>
                  </w14:solidFill>
                </w14:textFill>
              </w:rPr>
              <w:t>姓名</w:t>
            </w:r>
            <w:bookmarkEnd w:id="127"/>
          </w:p>
        </w:tc>
        <w:tc>
          <w:tcPr>
            <w:tcW w:w="1239" w:type="dxa"/>
            <w:noWrap w:val="0"/>
            <w:vAlign w:val="center"/>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1247" w:type="dxa"/>
            <w:noWrap w:val="0"/>
            <w:vAlign w:val="center"/>
          </w:tcPr>
          <w:p>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28" w:name="_Toc485047198"/>
            <w:r>
              <w:rPr>
                <w:rFonts w:hint="eastAsia" w:ascii="宋体" w:hAnsi="宋体" w:cs="宋体"/>
                <w:color w:val="000000" w:themeColor="text1"/>
                <w:szCs w:val="21"/>
                <w:highlight w:val="none"/>
                <w14:textFill>
                  <w14:solidFill>
                    <w14:schemeClr w14:val="tx1"/>
                  </w14:solidFill>
                </w14:textFill>
              </w:rPr>
              <w:t>技术职称</w:t>
            </w:r>
            <w:bookmarkEnd w:id="128"/>
          </w:p>
        </w:tc>
        <w:tc>
          <w:tcPr>
            <w:tcW w:w="1320" w:type="dxa"/>
            <w:noWrap w:val="0"/>
            <w:vAlign w:val="center"/>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850" w:type="dxa"/>
            <w:gridSpan w:val="2"/>
            <w:noWrap w:val="0"/>
            <w:vAlign w:val="center"/>
          </w:tcPr>
          <w:p>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29" w:name="_Toc485047199"/>
            <w:r>
              <w:rPr>
                <w:rFonts w:hint="eastAsia" w:ascii="宋体" w:hAnsi="宋体" w:cs="宋体"/>
                <w:color w:val="000000" w:themeColor="text1"/>
                <w:szCs w:val="21"/>
                <w:highlight w:val="none"/>
                <w14:textFill>
                  <w14:solidFill>
                    <w14:schemeClr w14:val="tx1"/>
                  </w14:solidFill>
                </w14:textFill>
              </w:rPr>
              <w:t>电话</w:t>
            </w:r>
            <w:bookmarkEnd w:id="129"/>
          </w:p>
        </w:tc>
        <w:tc>
          <w:tcPr>
            <w:tcW w:w="1080" w:type="dxa"/>
            <w:noWrap w:val="0"/>
            <w:vAlign w:val="center"/>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414" w:type="dxa"/>
            <w:noWrap w:val="0"/>
            <w:vAlign w:val="center"/>
          </w:tcPr>
          <w:p>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30" w:name="_Toc485047200"/>
            <w:r>
              <w:rPr>
                <w:rFonts w:hint="eastAsia" w:ascii="宋体" w:hAnsi="宋体" w:cs="宋体"/>
                <w:color w:val="000000" w:themeColor="text1"/>
                <w:szCs w:val="21"/>
                <w:highlight w:val="none"/>
                <w14:textFill>
                  <w14:solidFill>
                    <w14:schemeClr w14:val="tx1"/>
                  </w14:solidFill>
                </w14:textFill>
              </w:rPr>
              <w:t>技术负责人</w:t>
            </w:r>
            <w:bookmarkEnd w:id="130"/>
          </w:p>
        </w:tc>
        <w:tc>
          <w:tcPr>
            <w:tcW w:w="1065" w:type="dxa"/>
            <w:noWrap w:val="0"/>
            <w:vAlign w:val="center"/>
          </w:tcPr>
          <w:p>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31" w:name="_Toc485047201"/>
            <w:r>
              <w:rPr>
                <w:rFonts w:hint="eastAsia" w:ascii="宋体" w:hAnsi="宋体" w:cs="宋体"/>
                <w:color w:val="000000" w:themeColor="text1"/>
                <w:szCs w:val="21"/>
                <w:highlight w:val="none"/>
                <w14:textFill>
                  <w14:solidFill>
                    <w14:schemeClr w14:val="tx1"/>
                  </w14:solidFill>
                </w14:textFill>
              </w:rPr>
              <w:t>姓名</w:t>
            </w:r>
            <w:bookmarkEnd w:id="131"/>
          </w:p>
        </w:tc>
        <w:tc>
          <w:tcPr>
            <w:tcW w:w="1239" w:type="dxa"/>
            <w:noWrap w:val="0"/>
            <w:vAlign w:val="center"/>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1247" w:type="dxa"/>
            <w:noWrap w:val="0"/>
            <w:vAlign w:val="center"/>
          </w:tcPr>
          <w:p>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32" w:name="_Toc485047202"/>
            <w:r>
              <w:rPr>
                <w:rFonts w:hint="eastAsia" w:ascii="宋体" w:hAnsi="宋体" w:cs="宋体"/>
                <w:color w:val="000000" w:themeColor="text1"/>
                <w:szCs w:val="21"/>
                <w:highlight w:val="none"/>
                <w14:textFill>
                  <w14:solidFill>
                    <w14:schemeClr w14:val="tx1"/>
                  </w14:solidFill>
                </w14:textFill>
              </w:rPr>
              <w:t>技术职称</w:t>
            </w:r>
            <w:bookmarkEnd w:id="132"/>
          </w:p>
        </w:tc>
        <w:tc>
          <w:tcPr>
            <w:tcW w:w="1320" w:type="dxa"/>
            <w:noWrap w:val="0"/>
            <w:vAlign w:val="center"/>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850" w:type="dxa"/>
            <w:gridSpan w:val="2"/>
            <w:noWrap w:val="0"/>
            <w:vAlign w:val="center"/>
          </w:tcPr>
          <w:p>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33" w:name="_Toc485047203"/>
            <w:r>
              <w:rPr>
                <w:rFonts w:hint="eastAsia" w:ascii="宋体" w:hAnsi="宋体" w:cs="宋体"/>
                <w:color w:val="000000" w:themeColor="text1"/>
                <w:szCs w:val="21"/>
                <w:highlight w:val="none"/>
                <w14:textFill>
                  <w14:solidFill>
                    <w14:schemeClr w14:val="tx1"/>
                  </w14:solidFill>
                </w14:textFill>
              </w:rPr>
              <w:t>电话</w:t>
            </w:r>
            <w:bookmarkEnd w:id="133"/>
          </w:p>
        </w:tc>
        <w:tc>
          <w:tcPr>
            <w:tcW w:w="1080" w:type="dxa"/>
            <w:noWrap w:val="0"/>
            <w:vAlign w:val="center"/>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14" w:type="dxa"/>
            <w:noWrap w:val="0"/>
            <w:vAlign w:val="center"/>
          </w:tcPr>
          <w:p>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34" w:name="_Toc485047204"/>
            <w:r>
              <w:rPr>
                <w:rFonts w:hint="eastAsia" w:ascii="宋体" w:hAnsi="宋体" w:cs="宋体"/>
                <w:color w:val="000000" w:themeColor="text1"/>
                <w:szCs w:val="21"/>
                <w:highlight w:val="none"/>
                <w14:textFill>
                  <w14:solidFill>
                    <w14:schemeClr w14:val="tx1"/>
                  </w14:solidFill>
                </w14:textFill>
              </w:rPr>
              <w:t>成立时间</w:t>
            </w:r>
            <w:bookmarkEnd w:id="134"/>
          </w:p>
        </w:tc>
        <w:tc>
          <w:tcPr>
            <w:tcW w:w="2304" w:type="dxa"/>
            <w:gridSpan w:val="2"/>
            <w:noWrap w:val="0"/>
            <w:vAlign w:val="center"/>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4497" w:type="dxa"/>
            <w:gridSpan w:val="5"/>
            <w:noWrap w:val="0"/>
            <w:vAlign w:val="center"/>
          </w:tcPr>
          <w:p>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35" w:name="_Toc485047205"/>
            <w:r>
              <w:rPr>
                <w:rFonts w:hint="eastAsia" w:ascii="宋体" w:hAnsi="宋体" w:cs="宋体"/>
                <w:color w:val="000000" w:themeColor="text1"/>
                <w:szCs w:val="21"/>
                <w:highlight w:val="none"/>
                <w14:textFill>
                  <w14:solidFill>
                    <w14:schemeClr w14:val="tx1"/>
                  </w14:solidFill>
                </w14:textFill>
              </w:rPr>
              <w:t>员工总人数：</w:t>
            </w:r>
            <w:bookmarkEnd w:id="135"/>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414" w:type="dxa"/>
            <w:noWrap w:val="0"/>
            <w:vAlign w:val="center"/>
          </w:tcPr>
          <w:p>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36" w:name="_Toc485047206"/>
            <w:r>
              <w:rPr>
                <w:rFonts w:hint="eastAsia" w:ascii="宋体" w:hAnsi="宋体" w:cs="宋体"/>
                <w:color w:val="000000" w:themeColor="text1"/>
                <w:szCs w:val="21"/>
                <w:highlight w:val="none"/>
                <w14:textFill>
                  <w14:solidFill>
                    <w14:schemeClr w14:val="tx1"/>
                  </w14:solidFill>
                </w14:textFill>
              </w:rPr>
              <w:t>企业资质等级</w:t>
            </w:r>
            <w:bookmarkEnd w:id="136"/>
          </w:p>
        </w:tc>
        <w:tc>
          <w:tcPr>
            <w:tcW w:w="2304" w:type="dxa"/>
            <w:gridSpan w:val="2"/>
            <w:noWrap w:val="0"/>
            <w:vAlign w:val="center"/>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1247" w:type="dxa"/>
            <w:vMerge w:val="restart"/>
            <w:noWrap w:val="0"/>
            <w:vAlign w:val="center"/>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bookmarkStart w:id="137" w:name="_Toc485047207"/>
            <w:r>
              <w:rPr>
                <w:rFonts w:hint="eastAsia" w:ascii="宋体" w:hAnsi="宋体" w:cs="宋体"/>
                <w:color w:val="000000" w:themeColor="text1"/>
                <w:szCs w:val="21"/>
                <w:highlight w:val="none"/>
                <w14:textFill>
                  <w14:solidFill>
                    <w14:schemeClr w14:val="tx1"/>
                  </w14:solidFill>
                </w14:textFill>
              </w:rPr>
              <w:t>其中</w:t>
            </w:r>
            <w:bookmarkEnd w:id="137"/>
          </w:p>
        </w:tc>
        <w:tc>
          <w:tcPr>
            <w:tcW w:w="1478" w:type="dxa"/>
            <w:gridSpan w:val="2"/>
            <w:noWrap w:val="0"/>
            <w:vAlign w:val="center"/>
          </w:tcPr>
          <w:p>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38" w:name="_Toc485047208"/>
            <w:r>
              <w:rPr>
                <w:rFonts w:hint="eastAsia" w:ascii="宋体" w:hAnsi="宋体" w:cs="宋体"/>
                <w:color w:val="000000" w:themeColor="text1"/>
                <w:szCs w:val="21"/>
                <w:highlight w:val="none"/>
                <w14:textFill>
                  <w14:solidFill>
                    <w14:schemeClr w14:val="tx1"/>
                  </w14:solidFill>
                </w14:textFill>
              </w:rPr>
              <w:t>项目经理</w:t>
            </w:r>
            <w:bookmarkEnd w:id="138"/>
          </w:p>
        </w:tc>
        <w:tc>
          <w:tcPr>
            <w:tcW w:w="1772" w:type="dxa"/>
            <w:gridSpan w:val="2"/>
            <w:noWrap w:val="0"/>
            <w:vAlign w:val="center"/>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14" w:type="dxa"/>
            <w:noWrap w:val="0"/>
            <w:vAlign w:val="center"/>
          </w:tcPr>
          <w:p>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39" w:name="_Toc485047209"/>
            <w:r>
              <w:rPr>
                <w:rFonts w:hint="eastAsia" w:ascii="宋体" w:hAnsi="宋体" w:cs="宋体"/>
                <w:color w:val="000000" w:themeColor="text1"/>
                <w:szCs w:val="21"/>
                <w:highlight w:val="none"/>
                <w14:textFill>
                  <w14:solidFill>
                    <w14:schemeClr w14:val="tx1"/>
                  </w14:solidFill>
                </w14:textFill>
              </w:rPr>
              <w:t>营业执照号</w:t>
            </w:r>
            <w:bookmarkEnd w:id="139"/>
          </w:p>
        </w:tc>
        <w:tc>
          <w:tcPr>
            <w:tcW w:w="2304" w:type="dxa"/>
            <w:gridSpan w:val="2"/>
            <w:noWrap w:val="0"/>
            <w:vAlign w:val="center"/>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1247" w:type="dxa"/>
            <w:vMerge w:val="continue"/>
            <w:noWrap w:val="0"/>
            <w:vAlign w:val="center"/>
          </w:tcPr>
          <w:p>
            <w:pPr>
              <w:rPr>
                <w:rFonts w:ascii="宋体" w:hAnsi="宋体" w:cs="宋体"/>
                <w:color w:val="000000" w:themeColor="text1"/>
                <w:szCs w:val="21"/>
                <w:highlight w:val="none"/>
                <w14:textFill>
                  <w14:solidFill>
                    <w14:schemeClr w14:val="tx1"/>
                  </w14:solidFill>
                </w14:textFill>
              </w:rPr>
            </w:pPr>
          </w:p>
        </w:tc>
        <w:tc>
          <w:tcPr>
            <w:tcW w:w="1478" w:type="dxa"/>
            <w:gridSpan w:val="2"/>
            <w:noWrap w:val="0"/>
            <w:vAlign w:val="center"/>
          </w:tcPr>
          <w:p>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40" w:name="_Toc485047210"/>
            <w:r>
              <w:rPr>
                <w:rFonts w:hint="eastAsia" w:ascii="宋体" w:hAnsi="宋体" w:cs="宋体"/>
                <w:color w:val="000000" w:themeColor="text1"/>
                <w:szCs w:val="21"/>
                <w:highlight w:val="none"/>
                <w14:textFill>
                  <w14:solidFill>
                    <w14:schemeClr w14:val="tx1"/>
                  </w14:solidFill>
                </w14:textFill>
              </w:rPr>
              <w:t>高级职称人员</w:t>
            </w:r>
            <w:bookmarkEnd w:id="140"/>
          </w:p>
        </w:tc>
        <w:tc>
          <w:tcPr>
            <w:tcW w:w="1772" w:type="dxa"/>
            <w:gridSpan w:val="2"/>
            <w:noWrap w:val="0"/>
            <w:vAlign w:val="center"/>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14" w:type="dxa"/>
            <w:noWrap w:val="0"/>
            <w:vAlign w:val="center"/>
          </w:tcPr>
          <w:p>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41" w:name="_Toc485047211"/>
            <w:r>
              <w:rPr>
                <w:rFonts w:hint="eastAsia" w:ascii="宋体" w:hAnsi="宋体" w:cs="宋体"/>
                <w:color w:val="000000" w:themeColor="text1"/>
                <w:szCs w:val="21"/>
                <w:highlight w:val="none"/>
                <w14:textFill>
                  <w14:solidFill>
                    <w14:schemeClr w14:val="tx1"/>
                  </w14:solidFill>
                </w14:textFill>
              </w:rPr>
              <w:t>注册资金</w:t>
            </w:r>
            <w:bookmarkEnd w:id="141"/>
          </w:p>
        </w:tc>
        <w:tc>
          <w:tcPr>
            <w:tcW w:w="2304" w:type="dxa"/>
            <w:gridSpan w:val="2"/>
            <w:noWrap w:val="0"/>
            <w:vAlign w:val="center"/>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1247" w:type="dxa"/>
            <w:vMerge w:val="continue"/>
            <w:noWrap w:val="0"/>
            <w:vAlign w:val="center"/>
          </w:tcPr>
          <w:p>
            <w:pPr>
              <w:rPr>
                <w:rFonts w:ascii="宋体" w:hAnsi="宋体" w:cs="宋体"/>
                <w:color w:val="000000" w:themeColor="text1"/>
                <w:szCs w:val="21"/>
                <w:highlight w:val="none"/>
                <w14:textFill>
                  <w14:solidFill>
                    <w14:schemeClr w14:val="tx1"/>
                  </w14:solidFill>
                </w14:textFill>
              </w:rPr>
            </w:pPr>
          </w:p>
        </w:tc>
        <w:tc>
          <w:tcPr>
            <w:tcW w:w="1478" w:type="dxa"/>
            <w:gridSpan w:val="2"/>
            <w:noWrap w:val="0"/>
            <w:vAlign w:val="center"/>
          </w:tcPr>
          <w:p>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42" w:name="_Toc485047212"/>
            <w:r>
              <w:rPr>
                <w:rFonts w:hint="eastAsia" w:ascii="宋体" w:hAnsi="宋体" w:cs="宋体"/>
                <w:color w:val="000000" w:themeColor="text1"/>
                <w:szCs w:val="21"/>
                <w:highlight w:val="none"/>
                <w14:textFill>
                  <w14:solidFill>
                    <w14:schemeClr w14:val="tx1"/>
                  </w14:solidFill>
                </w14:textFill>
              </w:rPr>
              <w:t>中级职称人员</w:t>
            </w:r>
            <w:bookmarkEnd w:id="142"/>
          </w:p>
        </w:tc>
        <w:tc>
          <w:tcPr>
            <w:tcW w:w="1772" w:type="dxa"/>
            <w:gridSpan w:val="2"/>
            <w:noWrap w:val="0"/>
            <w:vAlign w:val="center"/>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414" w:type="dxa"/>
            <w:noWrap w:val="0"/>
            <w:vAlign w:val="center"/>
          </w:tcPr>
          <w:p>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43" w:name="_Toc485047213"/>
            <w:r>
              <w:rPr>
                <w:rFonts w:hint="eastAsia" w:ascii="宋体" w:hAnsi="宋体" w:cs="宋体"/>
                <w:color w:val="000000" w:themeColor="text1"/>
                <w:szCs w:val="21"/>
                <w:highlight w:val="none"/>
                <w14:textFill>
                  <w14:solidFill>
                    <w14:schemeClr w14:val="tx1"/>
                  </w14:solidFill>
                </w14:textFill>
              </w:rPr>
              <w:t>开户银行</w:t>
            </w:r>
            <w:bookmarkEnd w:id="143"/>
          </w:p>
        </w:tc>
        <w:tc>
          <w:tcPr>
            <w:tcW w:w="2304" w:type="dxa"/>
            <w:gridSpan w:val="2"/>
            <w:noWrap w:val="0"/>
            <w:vAlign w:val="center"/>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1247" w:type="dxa"/>
            <w:vMerge w:val="continue"/>
            <w:noWrap w:val="0"/>
            <w:vAlign w:val="center"/>
          </w:tcPr>
          <w:p>
            <w:pPr>
              <w:rPr>
                <w:rFonts w:ascii="宋体" w:hAnsi="宋体" w:cs="宋体"/>
                <w:color w:val="000000" w:themeColor="text1"/>
                <w:szCs w:val="21"/>
                <w:highlight w:val="none"/>
                <w14:textFill>
                  <w14:solidFill>
                    <w14:schemeClr w14:val="tx1"/>
                  </w14:solidFill>
                </w14:textFill>
              </w:rPr>
            </w:pPr>
          </w:p>
        </w:tc>
        <w:tc>
          <w:tcPr>
            <w:tcW w:w="1478" w:type="dxa"/>
            <w:gridSpan w:val="2"/>
            <w:noWrap w:val="0"/>
            <w:vAlign w:val="center"/>
          </w:tcPr>
          <w:p>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44" w:name="_Toc485047214"/>
            <w:r>
              <w:rPr>
                <w:rFonts w:hint="eastAsia" w:ascii="宋体" w:hAnsi="宋体" w:cs="宋体"/>
                <w:color w:val="000000" w:themeColor="text1"/>
                <w:szCs w:val="21"/>
                <w:highlight w:val="none"/>
                <w14:textFill>
                  <w14:solidFill>
                    <w14:schemeClr w14:val="tx1"/>
                  </w14:solidFill>
                </w14:textFill>
              </w:rPr>
              <w:t>初级职称人员</w:t>
            </w:r>
            <w:bookmarkEnd w:id="144"/>
          </w:p>
        </w:tc>
        <w:tc>
          <w:tcPr>
            <w:tcW w:w="1772" w:type="dxa"/>
            <w:gridSpan w:val="2"/>
            <w:noWrap w:val="0"/>
            <w:vAlign w:val="center"/>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14" w:type="dxa"/>
            <w:noWrap w:val="0"/>
            <w:vAlign w:val="center"/>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bookmarkStart w:id="145" w:name="_Toc485047215"/>
            <w:r>
              <w:rPr>
                <w:rFonts w:hint="eastAsia" w:ascii="宋体" w:hAnsi="宋体" w:cs="宋体"/>
                <w:color w:val="000000" w:themeColor="text1"/>
                <w:szCs w:val="21"/>
                <w:highlight w:val="none"/>
                <w14:textFill>
                  <w14:solidFill>
                    <w14:schemeClr w14:val="tx1"/>
                  </w14:solidFill>
                </w14:textFill>
              </w:rPr>
              <w:t>账号</w:t>
            </w:r>
            <w:bookmarkEnd w:id="145"/>
          </w:p>
        </w:tc>
        <w:tc>
          <w:tcPr>
            <w:tcW w:w="2304" w:type="dxa"/>
            <w:gridSpan w:val="2"/>
            <w:noWrap w:val="0"/>
            <w:vAlign w:val="center"/>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1247" w:type="dxa"/>
            <w:vMerge w:val="continue"/>
            <w:noWrap w:val="0"/>
            <w:vAlign w:val="center"/>
          </w:tcPr>
          <w:p>
            <w:pPr>
              <w:rPr>
                <w:rFonts w:ascii="宋体" w:hAnsi="宋体" w:cs="宋体"/>
                <w:color w:val="000000" w:themeColor="text1"/>
                <w:szCs w:val="21"/>
                <w:highlight w:val="none"/>
                <w14:textFill>
                  <w14:solidFill>
                    <w14:schemeClr w14:val="tx1"/>
                  </w14:solidFill>
                </w14:textFill>
              </w:rPr>
            </w:pPr>
          </w:p>
        </w:tc>
        <w:tc>
          <w:tcPr>
            <w:tcW w:w="1478" w:type="dxa"/>
            <w:gridSpan w:val="2"/>
            <w:noWrap w:val="0"/>
            <w:vAlign w:val="center"/>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bookmarkStart w:id="146" w:name="_Toc485047216"/>
            <w:r>
              <w:rPr>
                <w:rFonts w:hint="eastAsia" w:ascii="宋体" w:hAnsi="宋体" w:cs="宋体"/>
                <w:color w:val="000000" w:themeColor="text1"/>
                <w:szCs w:val="21"/>
                <w:highlight w:val="none"/>
                <w14:textFill>
                  <w14:solidFill>
                    <w14:schemeClr w14:val="tx1"/>
                  </w14:solidFill>
                </w14:textFill>
              </w:rPr>
              <w:t>技工</w:t>
            </w:r>
            <w:bookmarkEnd w:id="146"/>
          </w:p>
        </w:tc>
        <w:tc>
          <w:tcPr>
            <w:tcW w:w="1772" w:type="dxa"/>
            <w:gridSpan w:val="2"/>
            <w:noWrap w:val="0"/>
            <w:vAlign w:val="center"/>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jc w:val="center"/>
        </w:trPr>
        <w:tc>
          <w:tcPr>
            <w:tcW w:w="1414" w:type="dxa"/>
            <w:noWrap w:val="0"/>
            <w:vAlign w:val="center"/>
          </w:tcPr>
          <w:p>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47" w:name="_Toc485047217"/>
            <w:r>
              <w:rPr>
                <w:rFonts w:hint="eastAsia" w:ascii="宋体" w:hAnsi="宋体" w:cs="宋体"/>
                <w:color w:val="000000" w:themeColor="text1"/>
                <w:szCs w:val="21"/>
                <w:highlight w:val="none"/>
                <w14:textFill>
                  <w14:solidFill>
                    <w14:schemeClr w14:val="tx1"/>
                  </w14:solidFill>
                </w14:textFill>
              </w:rPr>
              <w:t>经营范围</w:t>
            </w:r>
            <w:bookmarkEnd w:id="147"/>
          </w:p>
        </w:tc>
        <w:tc>
          <w:tcPr>
            <w:tcW w:w="6801" w:type="dxa"/>
            <w:gridSpan w:val="7"/>
            <w:noWrap w:val="0"/>
            <w:vAlign w:val="center"/>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414" w:type="dxa"/>
            <w:noWrap w:val="0"/>
            <w:vAlign w:val="top"/>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bookmarkStart w:id="148" w:name="_Toc485047218"/>
            <w:r>
              <w:rPr>
                <w:rFonts w:hint="eastAsia" w:ascii="宋体" w:hAnsi="宋体" w:cs="宋体"/>
                <w:color w:val="000000" w:themeColor="text1"/>
                <w:szCs w:val="21"/>
                <w:highlight w:val="none"/>
                <w14:textFill>
                  <w14:solidFill>
                    <w14:schemeClr w14:val="tx1"/>
                  </w14:solidFill>
                </w14:textFill>
              </w:rPr>
              <w:t>备注</w:t>
            </w:r>
            <w:bookmarkEnd w:id="148"/>
          </w:p>
        </w:tc>
        <w:tc>
          <w:tcPr>
            <w:tcW w:w="6801" w:type="dxa"/>
            <w:gridSpan w:val="7"/>
            <w:noWrap w:val="0"/>
            <w:vAlign w:val="top"/>
          </w:tcPr>
          <w:p>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bl>
    <w:p>
      <w:pPr>
        <w:spacing w:line="360" w:lineRule="auto"/>
        <w:ind w:left="48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注：后附营业执照副本、资质证书等证明材料的复印件。</w:t>
      </w:r>
    </w:p>
    <w:p>
      <w:pPr>
        <w:spacing w:line="360" w:lineRule="auto"/>
        <w:ind w:left="480"/>
        <w:rPr>
          <w:rFonts w:ascii="宋体" w:hAnsi="宋体" w:cs="宋体"/>
          <w:b/>
          <w:bCs/>
          <w:color w:val="000000" w:themeColor="text1"/>
          <w:szCs w:val="21"/>
          <w:highlight w:val="none"/>
          <w14:textFill>
            <w14:solidFill>
              <w14:schemeClr w14:val="tx1"/>
            </w14:solidFill>
          </w14:textFill>
        </w:rPr>
      </w:pPr>
    </w:p>
    <w:bookmarkEnd w:id="100"/>
    <w:bookmarkEnd w:id="101"/>
    <w:bookmarkEnd w:id="102"/>
    <w:bookmarkEnd w:id="103"/>
    <w:p>
      <w:pPr>
        <w:spacing w:line="360" w:lineRule="auto"/>
        <w:jc w:val="center"/>
        <w:rPr>
          <w:rFonts w:ascii="宋体" w:hAnsi="宋体"/>
          <w:b/>
          <w:bCs/>
          <w:color w:val="000000" w:themeColor="text1"/>
          <w:szCs w:val="21"/>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br w:type="page"/>
      </w:r>
      <w:r>
        <w:rPr>
          <w:rFonts w:hint="eastAsia" w:ascii="宋体" w:hAnsi="宋体"/>
          <w:b/>
          <w:bCs/>
          <w:color w:val="000000" w:themeColor="text1"/>
          <w:szCs w:val="21"/>
          <w:highlight w:val="none"/>
          <w14:textFill>
            <w14:solidFill>
              <w14:schemeClr w14:val="tx1"/>
            </w14:solidFill>
          </w14:textFill>
        </w:rPr>
        <w:t>（三）其他资格证明材料</w:t>
      </w:r>
    </w:p>
    <w:p>
      <w:pPr>
        <w:spacing w:line="360" w:lineRule="auto"/>
        <w:rPr>
          <w:rFonts w:hint="eastAsia" w:ascii="宋体" w:hAnsi="宋体"/>
          <w:b/>
          <w:color w:val="000000" w:themeColor="text1"/>
          <w:highlight w:val="none"/>
          <w14:textFill>
            <w14:solidFill>
              <w14:schemeClr w14:val="tx1"/>
            </w14:solidFill>
          </w14:textFill>
        </w:rPr>
      </w:pPr>
    </w:p>
    <w:p>
      <w:pPr>
        <w:pStyle w:val="4"/>
        <w:numPr>
          <w:ilvl w:val="0"/>
          <w:numId w:val="0"/>
        </w:numPr>
        <w:rPr>
          <w:rFonts w:ascii="宋体" w:hAnsi="宋体"/>
          <w:color w:val="000000" w:themeColor="text1"/>
          <w:szCs w:val="21"/>
          <w:highlight w:val="none"/>
          <w14:textFill>
            <w14:solidFill>
              <w14:schemeClr w14:val="tx1"/>
            </w14:solidFill>
          </w14:textFill>
        </w:rPr>
      </w:pPr>
      <w:r>
        <w:rPr>
          <w:rFonts w:ascii="宋体" w:hAnsi="宋体"/>
          <w:color w:val="000000" w:themeColor="text1"/>
          <w:kern w:val="44"/>
          <w:szCs w:val="21"/>
          <w:highlight w:val="none"/>
          <w14:textFill>
            <w14:solidFill>
              <w14:schemeClr w14:val="tx1"/>
            </w14:solidFill>
          </w14:textFill>
        </w:rPr>
        <w:br w:type="page"/>
      </w:r>
      <w:bookmarkStart w:id="149" w:name="_Toc96691970"/>
      <w:r>
        <w:rPr>
          <w:rFonts w:hint="eastAsia" w:ascii="宋体" w:hAnsi="宋体"/>
          <w:color w:val="000000" w:themeColor="text1"/>
          <w:highlight w:val="none"/>
          <w14:textFill>
            <w14:solidFill>
              <w14:schemeClr w14:val="tx1"/>
            </w14:solidFill>
          </w14:textFill>
        </w:rPr>
        <w:t>四、拟从事本项目主要服务人员一览表</w:t>
      </w:r>
      <w:bookmarkEnd w:id="149"/>
    </w:p>
    <w:p>
      <w:pPr>
        <w:spacing w:line="360" w:lineRule="auto"/>
        <w:ind w:right="-110"/>
        <w:contextualSpacing/>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拟从事本项目主要服务人员一览表</w:t>
      </w:r>
    </w:p>
    <w:tbl>
      <w:tblPr>
        <w:tblStyle w:val="9"/>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90"/>
        <w:gridCol w:w="1018"/>
        <w:gridCol w:w="1018"/>
        <w:gridCol w:w="1300"/>
        <w:gridCol w:w="1032"/>
        <w:gridCol w:w="1032"/>
        <w:gridCol w:w="1118"/>
        <w:gridCol w:w="103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7" w:hRule="atLeast"/>
          <w:jc w:val="center"/>
        </w:trPr>
        <w:tc>
          <w:tcPr>
            <w:tcW w:w="790" w:type="dxa"/>
            <w:vMerge w:val="restart"/>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职务</w:t>
            </w:r>
          </w:p>
        </w:tc>
        <w:tc>
          <w:tcPr>
            <w:tcW w:w="1018" w:type="dxa"/>
            <w:vMerge w:val="restart"/>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姓名</w:t>
            </w:r>
          </w:p>
        </w:tc>
        <w:tc>
          <w:tcPr>
            <w:tcW w:w="1018" w:type="dxa"/>
            <w:vMerge w:val="restart"/>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职称</w:t>
            </w:r>
          </w:p>
        </w:tc>
        <w:tc>
          <w:tcPr>
            <w:tcW w:w="4482" w:type="dxa"/>
            <w:gridSpan w:val="4"/>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执业或职业资格证明</w:t>
            </w:r>
          </w:p>
        </w:tc>
        <w:tc>
          <w:tcPr>
            <w:tcW w:w="1032" w:type="dxa"/>
            <w:vMerge w:val="restart"/>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备注</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7" w:hRule="atLeast"/>
          <w:jc w:val="center"/>
        </w:trPr>
        <w:tc>
          <w:tcPr>
            <w:tcW w:w="790" w:type="dxa"/>
            <w:vMerge w:val="continue"/>
            <w:noWrap w:val="0"/>
            <w:vAlign w:val="center"/>
          </w:tcPr>
          <w:p>
            <w:pPr>
              <w:autoSpaceDE w:val="0"/>
              <w:autoSpaceDN w:val="0"/>
              <w:adjustRightInd w:val="0"/>
              <w:spacing w:line="360" w:lineRule="auto"/>
              <w:jc w:val="center"/>
              <w:rPr>
                <w:rFonts w:hint="eastAsia" w:ascii="宋体" w:hAnsi="宋体"/>
                <w:b/>
                <w:color w:val="000000" w:themeColor="text1"/>
                <w:kern w:val="0"/>
                <w:highlight w:val="none"/>
                <w14:textFill>
                  <w14:solidFill>
                    <w14:schemeClr w14:val="tx1"/>
                  </w14:solidFill>
                </w14:textFill>
              </w:rPr>
            </w:pPr>
          </w:p>
        </w:tc>
        <w:tc>
          <w:tcPr>
            <w:tcW w:w="1018" w:type="dxa"/>
            <w:vMerge w:val="continue"/>
            <w:noWrap w:val="0"/>
            <w:vAlign w:val="center"/>
          </w:tcPr>
          <w:p>
            <w:pPr>
              <w:autoSpaceDE w:val="0"/>
              <w:autoSpaceDN w:val="0"/>
              <w:adjustRightInd w:val="0"/>
              <w:spacing w:line="360" w:lineRule="auto"/>
              <w:jc w:val="center"/>
              <w:rPr>
                <w:rFonts w:hint="eastAsia" w:ascii="宋体" w:hAnsi="宋体"/>
                <w:b/>
                <w:color w:val="000000" w:themeColor="text1"/>
                <w:kern w:val="0"/>
                <w:highlight w:val="none"/>
                <w14:textFill>
                  <w14:solidFill>
                    <w14:schemeClr w14:val="tx1"/>
                  </w14:solidFill>
                </w14:textFill>
              </w:rPr>
            </w:pPr>
          </w:p>
        </w:tc>
        <w:tc>
          <w:tcPr>
            <w:tcW w:w="1018" w:type="dxa"/>
            <w:vMerge w:val="continue"/>
            <w:noWrap w:val="0"/>
            <w:vAlign w:val="center"/>
          </w:tcPr>
          <w:p>
            <w:pPr>
              <w:autoSpaceDE w:val="0"/>
              <w:autoSpaceDN w:val="0"/>
              <w:adjustRightInd w:val="0"/>
              <w:spacing w:line="360" w:lineRule="auto"/>
              <w:jc w:val="center"/>
              <w:rPr>
                <w:rFonts w:hint="eastAsia" w:ascii="宋体" w:hAnsi="宋体"/>
                <w:b/>
                <w:color w:val="000000" w:themeColor="text1"/>
                <w:kern w:val="0"/>
                <w:highlight w:val="none"/>
                <w14:textFill>
                  <w14:solidFill>
                    <w14:schemeClr w14:val="tx1"/>
                  </w14:solidFill>
                </w14:textFill>
              </w:rPr>
            </w:pPr>
          </w:p>
        </w:tc>
        <w:tc>
          <w:tcPr>
            <w:tcW w:w="1300"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证书名称</w:t>
            </w: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级别</w:t>
            </w: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证号</w:t>
            </w:r>
          </w:p>
        </w:tc>
        <w:tc>
          <w:tcPr>
            <w:tcW w:w="11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专业</w:t>
            </w:r>
          </w:p>
        </w:tc>
        <w:tc>
          <w:tcPr>
            <w:tcW w:w="1032" w:type="dxa"/>
            <w:vMerge w:val="continue"/>
            <w:noWrap w:val="0"/>
            <w:vAlign w:val="center"/>
          </w:tcPr>
          <w:p>
            <w:pPr>
              <w:autoSpaceDE w:val="0"/>
              <w:autoSpaceDN w:val="0"/>
              <w:adjustRightInd w:val="0"/>
              <w:spacing w:line="360" w:lineRule="auto"/>
              <w:jc w:val="center"/>
              <w:rPr>
                <w:rFonts w:hint="eastAsia" w:ascii="宋体" w:hAnsi="宋体"/>
                <w:b/>
                <w:color w:val="000000" w:themeColor="text1"/>
                <w:kern w:val="0"/>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790" w:type="dxa"/>
            <w:noWrap w:val="0"/>
            <w:vAlign w:val="center"/>
          </w:tcPr>
          <w:p>
            <w:pPr>
              <w:autoSpaceDE w:val="0"/>
              <w:autoSpaceDN w:val="0"/>
              <w:adjustRightInd w:val="0"/>
              <w:spacing w:line="360" w:lineRule="auto"/>
              <w:jc w:val="center"/>
              <w:rPr>
                <w:rFonts w:hint="eastAsia" w:ascii="宋体" w:hAnsi="宋体"/>
                <w:b/>
                <w:color w:val="000000" w:themeColor="text1"/>
                <w:kern w:val="0"/>
                <w:highlight w:val="none"/>
                <w14:textFill>
                  <w14:solidFill>
                    <w14:schemeClr w14:val="tx1"/>
                  </w14:solidFill>
                </w14:textFill>
              </w:rPr>
            </w:pPr>
          </w:p>
        </w:tc>
        <w:tc>
          <w:tcPr>
            <w:tcW w:w="1018" w:type="dxa"/>
            <w:noWrap w:val="0"/>
            <w:vAlign w:val="center"/>
          </w:tcPr>
          <w:p>
            <w:pPr>
              <w:autoSpaceDE w:val="0"/>
              <w:autoSpaceDN w:val="0"/>
              <w:adjustRightInd w:val="0"/>
              <w:spacing w:line="360" w:lineRule="auto"/>
              <w:jc w:val="center"/>
              <w:rPr>
                <w:rFonts w:hint="eastAsia" w:ascii="宋体" w:hAnsi="宋体"/>
                <w:b/>
                <w:color w:val="000000" w:themeColor="text1"/>
                <w:kern w:val="0"/>
                <w:highlight w:val="none"/>
                <w14:textFill>
                  <w14:solidFill>
                    <w14:schemeClr w14:val="tx1"/>
                  </w14:solidFill>
                </w14:textFill>
              </w:rPr>
            </w:pPr>
          </w:p>
        </w:tc>
        <w:tc>
          <w:tcPr>
            <w:tcW w:w="1018" w:type="dxa"/>
            <w:noWrap w:val="0"/>
            <w:vAlign w:val="center"/>
          </w:tcPr>
          <w:p>
            <w:pPr>
              <w:autoSpaceDE w:val="0"/>
              <w:autoSpaceDN w:val="0"/>
              <w:adjustRightInd w:val="0"/>
              <w:spacing w:line="360" w:lineRule="auto"/>
              <w:jc w:val="center"/>
              <w:rPr>
                <w:rFonts w:hint="eastAsia" w:ascii="宋体" w:hAnsi="宋体"/>
                <w:b/>
                <w:color w:val="000000" w:themeColor="text1"/>
                <w:kern w:val="0"/>
                <w:highlight w:val="none"/>
                <w14:textFill>
                  <w14:solidFill>
                    <w14:schemeClr w14:val="tx1"/>
                  </w14:solidFill>
                </w14:textFill>
              </w:rPr>
            </w:pPr>
          </w:p>
        </w:tc>
        <w:tc>
          <w:tcPr>
            <w:tcW w:w="1300" w:type="dxa"/>
            <w:noWrap w:val="0"/>
            <w:vAlign w:val="center"/>
          </w:tcPr>
          <w:p>
            <w:pPr>
              <w:autoSpaceDE w:val="0"/>
              <w:autoSpaceDN w:val="0"/>
              <w:adjustRightInd w:val="0"/>
              <w:spacing w:line="360" w:lineRule="auto"/>
              <w:jc w:val="center"/>
              <w:rPr>
                <w:rFonts w:hint="eastAsia" w:ascii="宋体" w:hAnsi="宋体"/>
                <w:b/>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b/>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b/>
                <w:color w:val="000000" w:themeColor="text1"/>
                <w:kern w:val="0"/>
                <w:highlight w:val="none"/>
                <w14:textFill>
                  <w14:solidFill>
                    <w14:schemeClr w14:val="tx1"/>
                  </w14:solidFill>
                </w14:textFill>
              </w:rPr>
            </w:pPr>
          </w:p>
        </w:tc>
        <w:tc>
          <w:tcPr>
            <w:tcW w:w="11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b/>
                <w:color w:val="000000" w:themeColor="text1"/>
                <w:kern w:val="0"/>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90"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300"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1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90"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300"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1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90"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300"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1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790"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300"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1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90"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300"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1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90"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300"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1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90"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300"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1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90"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300"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1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790"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300"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1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90"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300"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1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90"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300"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1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90"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300"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1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790"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300"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118"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c>
          <w:tcPr>
            <w:tcW w:w="1032" w:type="dxa"/>
            <w:noWrap w:val="0"/>
            <w:vAlign w:val="center"/>
          </w:tcPr>
          <w:p>
            <w:pPr>
              <w:autoSpaceDE w:val="0"/>
              <w:autoSpaceDN w:val="0"/>
              <w:adjustRightInd w:val="0"/>
              <w:spacing w:line="360" w:lineRule="auto"/>
              <w:jc w:val="center"/>
              <w:rPr>
                <w:rFonts w:hint="eastAsia" w:ascii="宋体" w:hAnsi="宋体"/>
                <w:color w:val="000000" w:themeColor="text1"/>
                <w:kern w:val="0"/>
                <w:highlight w:val="none"/>
                <w14:textFill>
                  <w14:solidFill>
                    <w14:schemeClr w14:val="tx1"/>
                  </w14:solidFill>
                </w14:textFill>
              </w:rPr>
            </w:pPr>
          </w:p>
        </w:tc>
      </w:tr>
    </w:tbl>
    <w:p>
      <w:pPr>
        <w:spacing w:line="360" w:lineRule="auto"/>
        <w:ind w:firstLine="4410" w:firstLineChars="2100"/>
        <w:contextualSpacing/>
        <w:rPr>
          <w:rFonts w:hint="eastAsia" w:ascii="宋体" w:hAnsi="宋体"/>
          <w:color w:val="000000" w:themeColor="text1"/>
          <w:highlight w:val="none"/>
          <w14:textFill>
            <w14:solidFill>
              <w14:schemeClr w14:val="tx1"/>
            </w14:solidFill>
          </w14:textFill>
        </w:rPr>
      </w:pPr>
    </w:p>
    <w:p>
      <w:pPr>
        <w:spacing w:line="360" w:lineRule="auto"/>
        <w:ind w:firstLine="4410" w:firstLineChars="2100"/>
        <w:contextualSpacing/>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比选申请人：</w:t>
      </w:r>
      <w:r>
        <w:rPr>
          <w:rFonts w:hint="eastAsia" w:ascii="宋体" w:hAnsi="宋体"/>
          <w:color w:val="000000" w:themeColor="text1"/>
          <w:highlight w:val="none"/>
          <w:u w:val="single"/>
          <w14:textFill>
            <w14:solidFill>
              <w14:schemeClr w14:val="tx1"/>
            </w14:solidFill>
          </w14:textFill>
        </w:rPr>
        <w:t xml:space="preserve">（全称、盖公章）             </w:t>
      </w:r>
    </w:p>
    <w:p>
      <w:pPr>
        <w:spacing w:line="360" w:lineRule="auto"/>
        <w:ind w:firstLine="4410" w:firstLineChars="2100"/>
        <w:contextualSpacing/>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法定代表人或委托代理人：</w:t>
      </w:r>
      <w:r>
        <w:rPr>
          <w:rFonts w:hint="eastAsia" w:ascii="宋体" w:hAnsi="宋体"/>
          <w:color w:val="000000" w:themeColor="text1"/>
          <w:highlight w:val="none"/>
          <w:u w:val="single"/>
          <w14:textFill>
            <w14:solidFill>
              <w14:schemeClr w14:val="tx1"/>
            </w14:solidFill>
          </w14:textFill>
        </w:rPr>
        <w:t>（签字或</w:t>
      </w:r>
      <w:r>
        <w:rPr>
          <w:rFonts w:ascii="宋体" w:hAnsi="宋体"/>
          <w:color w:val="000000" w:themeColor="text1"/>
          <w:highlight w:val="none"/>
          <w:u w:val="single"/>
          <w14:textFill>
            <w14:solidFill>
              <w14:schemeClr w14:val="tx1"/>
            </w14:solidFill>
          </w14:textFill>
        </w:rPr>
        <w:t>盖章</w:t>
      </w:r>
      <w:r>
        <w:rPr>
          <w:rFonts w:hint="eastAsia" w:ascii="宋体" w:hAnsi="宋体"/>
          <w:color w:val="000000" w:themeColor="text1"/>
          <w:highlight w:val="none"/>
          <w:u w:val="single"/>
          <w14:textFill>
            <w14:solidFill>
              <w14:schemeClr w14:val="tx1"/>
            </w14:solidFill>
          </w14:textFill>
        </w:rPr>
        <w:t xml:space="preserve">）     </w:t>
      </w:r>
    </w:p>
    <w:p>
      <w:pPr>
        <w:spacing w:line="360" w:lineRule="auto"/>
        <w:ind w:firstLine="4389" w:firstLineChars="2090"/>
        <w:contextualSpacing/>
        <w:rPr>
          <w:rFonts w:ascii="宋体" w:hAnsi="宋体"/>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 期:</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p>
    <w:p>
      <w:pPr>
        <w:pStyle w:val="4"/>
        <w:numPr>
          <w:ilvl w:val="0"/>
          <w:numId w:val="0"/>
        </w:numPr>
        <w:rPr>
          <w:rFonts w:hint="eastAsia" w:ascii="宋体" w:hAnsi="宋体"/>
          <w:b/>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bookmarkStart w:id="150" w:name="_Toc96691971"/>
      <w:r>
        <w:rPr>
          <w:rFonts w:hint="eastAsia" w:ascii="宋体" w:hAnsi="宋体"/>
          <w:color w:val="000000" w:themeColor="text1"/>
          <w:highlight w:val="none"/>
          <w14:textFill>
            <w14:solidFill>
              <w14:schemeClr w14:val="tx1"/>
            </w14:solidFill>
          </w14:textFill>
        </w:rPr>
        <w:t>五、类似项目业绩一览表</w:t>
      </w:r>
      <w:bookmarkEnd w:id="150"/>
    </w:p>
    <w:p>
      <w:pPr>
        <w:spacing w:line="360" w:lineRule="auto"/>
        <w:ind w:right="-110"/>
        <w:contextualSpacing/>
        <w:rPr>
          <w:rFonts w:hint="eastAsia" w:ascii="宋体" w:hAnsi="宋体"/>
          <w:color w:val="000000" w:themeColor="text1"/>
          <w:szCs w:val="21"/>
          <w:highlight w:val="none"/>
          <w14:textFill>
            <w14:solidFill>
              <w14:schemeClr w14:val="tx1"/>
            </w14:solidFill>
          </w14:textFill>
        </w:rPr>
      </w:pPr>
    </w:p>
    <w:p>
      <w:pPr>
        <w:spacing w:line="360" w:lineRule="auto"/>
        <w:ind w:left="180"/>
        <w:contextualSpacing/>
        <w:jc w:val="center"/>
        <w:rPr>
          <w:rFonts w:hint="eastAsia" w:ascii="宋体" w:hAnsi="宋体"/>
          <w:b/>
          <w:color w:val="000000" w:themeColor="text1"/>
          <w:sz w:val="32"/>
          <w:szCs w:val="44"/>
          <w:highlight w:val="none"/>
          <w14:textFill>
            <w14:solidFill>
              <w14:schemeClr w14:val="tx1"/>
            </w14:solidFill>
          </w14:textFill>
        </w:rPr>
      </w:pPr>
      <w:r>
        <w:rPr>
          <w:rFonts w:hint="eastAsia" w:ascii="宋体" w:hAnsi="宋体"/>
          <w:b/>
          <w:color w:val="000000" w:themeColor="text1"/>
          <w:sz w:val="32"/>
          <w:szCs w:val="36"/>
          <w:highlight w:val="none"/>
          <w14:textFill>
            <w14:solidFill>
              <w14:schemeClr w14:val="tx1"/>
            </w14:solidFill>
          </w14:textFill>
        </w:rPr>
        <w:t>类似项目</w:t>
      </w:r>
      <w:r>
        <w:rPr>
          <w:rFonts w:hint="eastAsia" w:ascii="宋体" w:hAnsi="宋体"/>
          <w:b/>
          <w:color w:val="000000" w:themeColor="text1"/>
          <w:sz w:val="32"/>
          <w:szCs w:val="44"/>
          <w:highlight w:val="none"/>
          <w14:textFill>
            <w14:solidFill>
              <w14:schemeClr w14:val="tx1"/>
            </w14:solidFill>
          </w14:textFill>
        </w:rPr>
        <w:t>业绩一览表</w:t>
      </w:r>
    </w:p>
    <w:tbl>
      <w:tblPr>
        <w:tblStyle w:val="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1984"/>
        <w:gridCol w:w="2268"/>
        <w:gridCol w:w="141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380" w:type="dxa"/>
            <w:noWrap w:val="0"/>
            <w:vAlign w:val="center"/>
          </w:tcPr>
          <w:p>
            <w:pPr>
              <w:spacing w:line="360" w:lineRule="auto"/>
              <w:contextualSpacing/>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委托人名称</w:t>
            </w:r>
          </w:p>
        </w:tc>
        <w:tc>
          <w:tcPr>
            <w:tcW w:w="1984" w:type="dxa"/>
            <w:noWrap w:val="0"/>
            <w:vAlign w:val="center"/>
          </w:tcPr>
          <w:p>
            <w:pPr>
              <w:spacing w:line="360" w:lineRule="auto"/>
              <w:contextualSpacing/>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项目名称</w:t>
            </w:r>
          </w:p>
        </w:tc>
        <w:tc>
          <w:tcPr>
            <w:tcW w:w="2268" w:type="dxa"/>
            <w:noWrap w:val="0"/>
            <w:vAlign w:val="center"/>
          </w:tcPr>
          <w:p>
            <w:pPr>
              <w:spacing w:line="360" w:lineRule="auto"/>
              <w:contextualSpacing/>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合同金额</w:t>
            </w:r>
          </w:p>
        </w:tc>
        <w:tc>
          <w:tcPr>
            <w:tcW w:w="1418" w:type="dxa"/>
            <w:noWrap w:val="0"/>
            <w:vAlign w:val="center"/>
          </w:tcPr>
          <w:p>
            <w:pPr>
              <w:spacing w:line="360" w:lineRule="auto"/>
              <w:contextualSpacing/>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服务内容</w:t>
            </w:r>
          </w:p>
        </w:tc>
        <w:tc>
          <w:tcPr>
            <w:tcW w:w="1559" w:type="dxa"/>
            <w:noWrap w:val="0"/>
            <w:vAlign w:val="center"/>
          </w:tcPr>
          <w:p>
            <w:pPr>
              <w:spacing w:line="360" w:lineRule="auto"/>
              <w:contextualSpacing/>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1984"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2268" w:type="dxa"/>
            <w:noWrap w:val="0"/>
            <w:vAlign w:val="top"/>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1418"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1559"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1984"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2268" w:type="dxa"/>
            <w:noWrap w:val="0"/>
            <w:vAlign w:val="top"/>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1418"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1559"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1984"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2268" w:type="dxa"/>
            <w:noWrap w:val="0"/>
            <w:vAlign w:val="top"/>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1418"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1559"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380"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1984"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2268" w:type="dxa"/>
            <w:noWrap w:val="0"/>
            <w:vAlign w:val="top"/>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1418"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1559"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380"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1984"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2268" w:type="dxa"/>
            <w:noWrap w:val="0"/>
            <w:vAlign w:val="top"/>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1418"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1559"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380"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1984"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2268" w:type="dxa"/>
            <w:noWrap w:val="0"/>
            <w:vAlign w:val="top"/>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1418"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1559"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380"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1984"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2268" w:type="dxa"/>
            <w:noWrap w:val="0"/>
            <w:vAlign w:val="top"/>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1418"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1559"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380"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1984"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2268" w:type="dxa"/>
            <w:noWrap w:val="0"/>
            <w:vAlign w:val="top"/>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1418"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1559"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380"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1984"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2268" w:type="dxa"/>
            <w:noWrap w:val="0"/>
            <w:vAlign w:val="top"/>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1418"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c>
          <w:tcPr>
            <w:tcW w:w="1559" w:type="dxa"/>
            <w:noWrap w:val="0"/>
            <w:vAlign w:val="center"/>
          </w:tcPr>
          <w:p>
            <w:pPr>
              <w:spacing w:line="360" w:lineRule="auto"/>
              <w:contextualSpacing/>
              <w:rPr>
                <w:rFonts w:hint="eastAsia" w:ascii="宋体" w:hAnsi="宋体"/>
                <w:color w:val="000000" w:themeColor="text1"/>
                <w:highlight w:val="none"/>
                <w14:textFill>
                  <w14:solidFill>
                    <w14:schemeClr w14:val="tx1"/>
                  </w14:solidFill>
                </w14:textFill>
              </w:rPr>
            </w:pPr>
          </w:p>
        </w:tc>
      </w:tr>
    </w:tbl>
    <w:p>
      <w:pPr>
        <w:spacing w:line="360" w:lineRule="auto"/>
        <w:ind w:left="106" w:leftChars="50" w:hanging="1"/>
        <w:contextualSpacing/>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w:t>
      </w:r>
      <w:r>
        <w:rPr>
          <w:rFonts w:hint="eastAsia" w:ascii="宋体" w:hAnsi="宋体"/>
          <w:color w:val="000000" w:themeColor="text1"/>
          <w:szCs w:val="21"/>
          <w:highlight w:val="none"/>
          <w14:textFill>
            <w14:solidFill>
              <w14:schemeClr w14:val="tx1"/>
            </w14:solidFill>
          </w14:textFill>
        </w:rPr>
        <w:t xml:space="preserve"> 1、业绩证明材料须为</w:t>
      </w:r>
      <w:r>
        <w:rPr>
          <w:rFonts w:hint="eastAsia" w:ascii="宋体" w:hAnsi="宋体" w:cs="宋体"/>
          <w:color w:val="000000" w:themeColor="text1"/>
          <w:szCs w:val="21"/>
          <w:highlight w:val="none"/>
          <w:lang w:bidi="ar"/>
          <w14:textFill>
            <w14:solidFill>
              <w14:schemeClr w14:val="tx1"/>
            </w14:solidFill>
          </w14:textFill>
        </w:rPr>
        <w:t>合同协议书</w:t>
      </w:r>
      <w:r>
        <w:rPr>
          <w:rFonts w:hint="eastAsia" w:ascii="宋体" w:hAnsi="宋体"/>
          <w:color w:val="000000" w:themeColor="text1"/>
          <w:highlight w:val="none"/>
          <w14:textFill>
            <w14:solidFill>
              <w14:schemeClr w14:val="tx1"/>
            </w14:solidFill>
          </w14:textFill>
        </w:rPr>
        <w:t>。</w:t>
      </w:r>
    </w:p>
    <w:p>
      <w:pPr>
        <w:spacing w:line="360" w:lineRule="auto"/>
        <w:ind w:firstLine="630" w:firstLineChars="300"/>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2、参加比选的单位应提供相关业绩的有效证明复印件并加盖比选申请人鲜章。</w:t>
      </w:r>
    </w:p>
    <w:p>
      <w:pPr>
        <w:spacing w:line="360" w:lineRule="auto"/>
        <w:ind w:firstLine="630" w:firstLineChars="299"/>
        <w:contextualSpacing/>
        <w:rPr>
          <w:rFonts w:hint="eastAsia" w:ascii="宋体" w:hAnsi="宋体"/>
          <w:b/>
          <w:color w:val="000000" w:themeColor="text1"/>
          <w:szCs w:val="21"/>
          <w:highlight w:val="none"/>
          <w14:textFill>
            <w14:solidFill>
              <w14:schemeClr w14:val="tx1"/>
            </w14:solidFill>
          </w14:textFill>
        </w:rPr>
      </w:pPr>
    </w:p>
    <w:p>
      <w:pPr>
        <w:spacing w:line="360" w:lineRule="auto"/>
        <w:contextualSpacing/>
        <w:jc w:val="right"/>
        <w:rPr>
          <w:rFonts w:hint="eastAsia" w:ascii="宋体" w:hAnsi="宋体"/>
          <w:color w:val="000000" w:themeColor="text1"/>
          <w:highlight w:val="none"/>
          <w14:textFill>
            <w14:solidFill>
              <w14:schemeClr w14:val="tx1"/>
            </w14:solidFill>
          </w14:textFill>
        </w:rPr>
      </w:pPr>
    </w:p>
    <w:p>
      <w:pPr>
        <w:spacing w:line="360" w:lineRule="auto"/>
        <w:ind w:firstLine="4410" w:firstLineChars="2100"/>
        <w:contextualSpacing/>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比选申请人：（全称、盖章）</w:t>
      </w:r>
      <w:r>
        <w:rPr>
          <w:rFonts w:hint="eastAsia" w:ascii="宋体" w:hAnsi="宋体"/>
          <w:color w:val="000000" w:themeColor="text1"/>
          <w:highlight w:val="none"/>
          <w:u w:val="single"/>
          <w14:textFill>
            <w14:solidFill>
              <w14:schemeClr w14:val="tx1"/>
            </w14:solidFill>
          </w14:textFill>
        </w:rPr>
        <w:t xml:space="preserve">             </w:t>
      </w:r>
    </w:p>
    <w:p>
      <w:pPr>
        <w:spacing w:line="360" w:lineRule="auto"/>
        <w:ind w:firstLine="4410" w:firstLineChars="2100"/>
        <w:contextualSpacing/>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法定代表人或委托代理人：</w:t>
      </w:r>
      <w:r>
        <w:rPr>
          <w:rFonts w:hint="eastAsia" w:ascii="宋体" w:hAnsi="宋体"/>
          <w:color w:val="000000" w:themeColor="text1"/>
          <w:highlight w:val="none"/>
          <w:u w:val="single"/>
          <w14:textFill>
            <w14:solidFill>
              <w14:schemeClr w14:val="tx1"/>
            </w14:solidFill>
          </w14:textFill>
        </w:rPr>
        <w:t>（签字或</w:t>
      </w:r>
      <w:r>
        <w:rPr>
          <w:rFonts w:ascii="宋体" w:hAnsi="宋体"/>
          <w:color w:val="000000" w:themeColor="text1"/>
          <w:highlight w:val="none"/>
          <w:u w:val="single"/>
          <w14:textFill>
            <w14:solidFill>
              <w14:schemeClr w14:val="tx1"/>
            </w14:solidFill>
          </w14:textFill>
        </w:rPr>
        <w:t>盖章</w:t>
      </w:r>
      <w:r>
        <w:rPr>
          <w:rFonts w:hint="eastAsia" w:ascii="宋体" w:hAnsi="宋体"/>
          <w:color w:val="000000" w:themeColor="text1"/>
          <w:highlight w:val="none"/>
          <w:u w:val="single"/>
          <w14:textFill>
            <w14:solidFill>
              <w14:schemeClr w14:val="tx1"/>
            </w14:solidFill>
          </w14:textFill>
        </w:rPr>
        <w:t xml:space="preserve">）     </w:t>
      </w:r>
    </w:p>
    <w:p>
      <w:pPr>
        <w:spacing w:line="400" w:lineRule="exact"/>
        <w:ind w:right="-108"/>
        <w:jc w:val="righ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 期:</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p>
    <w:p>
      <w:pPr>
        <w:pStyle w:val="4"/>
        <w:numPr>
          <w:ilvl w:val="0"/>
          <w:numId w:val="0"/>
        </w:numPr>
        <w:rPr>
          <w:rFonts w:ascii="宋体" w:hAnsi="宋体"/>
          <w:b/>
          <w:color w:val="000000" w:themeColor="text1"/>
          <w:sz w:val="28"/>
          <w:szCs w:val="28"/>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bookmarkStart w:id="151" w:name="_Toc96691972"/>
      <w:r>
        <w:rPr>
          <w:rFonts w:hint="eastAsia" w:ascii="宋体" w:hAnsi="宋体"/>
          <w:color w:val="000000" w:themeColor="text1"/>
          <w:highlight w:val="none"/>
          <w14:textFill>
            <w14:solidFill>
              <w14:schemeClr w14:val="tx1"/>
            </w14:solidFill>
          </w14:textFill>
        </w:rPr>
        <w:t>六、</w:t>
      </w:r>
      <w:r>
        <w:rPr>
          <w:rFonts w:hint="eastAsia" w:ascii="宋体" w:hAnsi="宋体"/>
          <w:color w:val="000000" w:themeColor="text1"/>
          <w:highlight w:val="none"/>
          <w:lang w:eastAsia="zh-CN"/>
          <w14:textFill>
            <w14:solidFill>
              <w14:schemeClr w14:val="tx1"/>
            </w14:solidFill>
          </w14:textFill>
        </w:rPr>
        <w:t>服务方案</w:t>
      </w:r>
      <w:bookmarkEnd w:id="151"/>
    </w:p>
    <w:p>
      <w:pPr>
        <w:spacing w:line="360" w:lineRule="auto"/>
        <w:ind w:right="-108"/>
        <w:jc w:val="center"/>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服务方案</w:t>
      </w:r>
    </w:p>
    <w:p>
      <w:pPr>
        <w:spacing w:line="360" w:lineRule="auto"/>
        <w:ind w:right="-108"/>
        <w:rPr>
          <w:rFonts w:ascii="宋体" w:hAnsi="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格式自拟</w:t>
      </w:r>
    </w:p>
    <w:p>
      <w:pPr>
        <w:spacing w:line="360" w:lineRule="auto"/>
        <w:ind w:right="-108"/>
        <w:rPr>
          <w:rFonts w:ascii="宋体" w:hAnsi="宋体"/>
          <w:color w:val="000000" w:themeColor="text1"/>
          <w:szCs w:val="21"/>
          <w:highlight w:val="none"/>
          <w14:textFill>
            <w14:solidFill>
              <w14:schemeClr w14:val="tx1"/>
            </w14:solidFill>
          </w14:textFill>
        </w:rPr>
      </w:pPr>
    </w:p>
    <w:p>
      <w:pPr>
        <w:pStyle w:val="4"/>
        <w:numPr>
          <w:ilvl w:val="0"/>
          <w:numId w:val="0"/>
        </w:numPr>
        <w:rPr>
          <w:rFonts w:ascii="宋体" w:hAnsi="宋体"/>
          <w:color w:val="000000" w:themeColor="text1"/>
          <w:kern w:val="44"/>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bookmarkStart w:id="152" w:name="_Toc96691973"/>
      <w:r>
        <w:rPr>
          <w:rFonts w:hint="eastAsia" w:ascii="宋体" w:hAnsi="宋体"/>
          <w:color w:val="000000" w:themeColor="text1"/>
          <w:highlight w:val="none"/>
          <w14:textFill>
            <w14:solidFill>
              <w14:schemeClr w14:val="tx1"/>
            </w14:solidFill>
          </w14:textFill>
        </w:rPr>
        <w:t>七、其他资料</w:t>
      </w:r>
      <w:bookmarkEnd w:id="152"/>
    </w:p>
    <w:p>
      <w:pPr>
        <w:spacing w:before="156" w:beforeLines="50" w:after="156" w:afterLines="50" w:line="360" w:lineRule="auto"/>
        <w:jc w:val="center"/>
        <w:rPr>
          <w:rFonts w:ascii="宋体" w:hAnsi="宋体"/>
          <w:b/>
          <w:color w:val="000000" w:themeColor="text1"/>
          <w:kern w:val="44"/>
          <w:sz w:val="28"/>
          <w:szCs w:val="28"/>
          <w:highlight w:val="none"/>
          <w14:textFill>
            <w14:solidFill>
              <w14:schemeClr w14:val="tx1"/>
            </w14:solidFill>
          </w14:textFill>
        </w:rPr>
      </w:pPr>
      <w:r>
        <w:rPr>
          <w:rFonts w:ascii="宋体" w:hAnsi="宋体"/>
          <w:b/>
          <w:color w:val="000000" w:themeColor="text1"/>
          <w:kern w:val="44"/>
          <w:sz w:val="28"/>
          <w:szCs w:val="28"/>
          <w:highlight w:val="none"/>
          <w14:textFill>
            <w14:solidFill>
              <w14:schemeClr w14:val="tx1"/>
            </w14:solidFill>
          </w14:textFill>
        </w:rPr>
        <w:t>其他资料</w:t>
      </w:r>
    </w:p>
    <w:p>
      <w:pPr>
        <w:spacing w:before="156" w:beforeLines="50" w:after="156" w:afterLines="50" w:line="360" w:lineRule="auto"/>
        <w:ind w:firstLine="420" w:firstLineChars="200"/>
        <w:rPr>
          <w:rFonts w:hint="eastAsia" w:ascii="宋体" w:hAnsi="宋体"/>
          <w:color w:val="000000" w:themeColor="text1"/>
          <w:kern w:val="44"/>
          <w:szCs w:val="21"/>
          <w:highlight w:val="none"/>
          <w14:textFill>
            <w14:solidFill>
              <w14:schemeClr w14:val="tx1"/>
            </w14:solidFill>
          </w14:textFill>
        </w:rPr>
      </w:pPr>
      <w:r>
        <w:rPr>
          <w:rFonts w:hint="eastAsia" w:ascii="宋体" w:hAnsi="宋体"/>
          <w:color w:val="000000" w:themeColor="text1"/>
          <w:kern w:val="44"/>
          <w:szCs w:val="21"/>
          <w:highlight w:val="none"/>
          <w14:textFill>
            <w14:solidFill>
              <w14:schemeClr w14:val="tx1"/>
            </w14:solidFill>
          </w14:textFill>
        </w:rPr>
        <w:t>比选申请人认为应该提供的其他资料。</w:t>
      </w:r>
    </w:p>
    <w:p>
      <w:pPr>
        <w:spacing w:before="156" w:beforeLines="50" w:after="156" w:afterLines="50" w:line="600" w:lineRule="exact"/>
        <w:ind w:right="-108"/>
        <w:jc w:val="both"/>
        <w:outlineLvl w:val="0"/>
        <w:rPr>
          <w:rFonts w:hint="eastAsia" w:eastAsiaTheme="minorEastAsia"/>
          <w:color w:val="000000" w:themeColor="text1"/>
          <w:highlight w:val="none"/>
          <w:lang w:val="en-US" w:eastAsia="zh-CN"/>
          <w14:textFill>
            <w14:solidFill>
              <w14:schemeClr w14:val="tx1"/>
            </w14:solidFill>
          </w14:textFill>
        </w:rPr>
      </w:pPr>
      <w:bookmarkStart w:id="153" w:name="_Toc402775571"/>
      <w:bookmarkStart w:id="154" w:name="_Toc501459575"/>
      <w:r>
        <w:rPr>
          <w:rFonts w:ascii="宋体" w:hAnsi="宋体"/>
          <w:color w:val="000000" w:themeColor="text1"/>
          <w:szCs w:val="21"/>
          <w:highlight w:val="none"/>
          <w14:textFill>
            <w14:solidFill>
              <w14:schemeClr w14:val="tx1"/>
            </w14:solidFill>
          </w14:textFill>
        </w:rPr>
        <w:br w:type="page"/>
      </w:r>
      <w:bookmarkEnd w:id="153"/>
      <w:bookmarkEnd w:id="154"/>
    </w:p>
    <w:p/>
    <w:p>
      <w:bookmarkStart w:id="155" w:name="_GoBack"/>
      <w:bookmarkEnd w:id="155"/>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E5C0BB8-C393-4380-91EB-DB4B36A8FF63}"/>
  </w:font>
  <w:font w:name="黑体">
    <w:panose1 w:val="02010609060101010101"/>
    <w:charset w:val="86"/>
    <w:family w:val="auto"/>
    <w:pitch w:val="default"/>
    <w:sig w:usb0="800002BF" w:usb1="38CF7CFA" w:usb2="00000016" w:usb3="00000000" w:csb0="00040001" w:csb1="00000000"/>
    <w:embedRegular r:id="rId2" w:fontKey="{6743AA67-0B24-49D9-858D-F05AB95DCBC9}"/>
  </w:font>
  <w:font w:name="Courier New">
    <w:panose1 w:val="02070309020205020404"/>
    <w:charset w:val="01"/>
    <w:family w:val="modern"/>
    <w:pitch w:val="default"/>
    <w:sig w:usb0="E0002AFF" w:usb1="C0007843" w:usb2="00000009" w:usb3="00000000" w:csb0="400001FF" w:csb1="FFFF0000"/>
    <w:embedRegular r:id="rId3" w:fontKey="{9FA39475-19DC-4259-BB90-06E5818F9EF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69419394-3F1C-447B-A95B-B149EFFB5954}"/>
  </w:font>
  <w:font w:name="等线 Light">
    <w:altName w:val="宋体"/>
    <w:panose1 w:val="02010600030101010101"/>
    <w:charset w:val="86"/>
    <w:family w:val="auto"/>
    <w:pitch w:val="default"/>
    <w:sig w:usb0="00000000" w:usb1="00000000"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5" w:fontKey="{13F0CB25-C574-4F33-889A-2FDC47C55B61}"/>
  </w:font>
  <w:font w:name="方正小标宋_GBK">
    <w:panose1 w:val="02000000000000000000"/>
    <w:charset w:val="86"/>
    <w:family w:val="auto"/>
    <w:pitch w:val="default"/>
    <w:sig w:usb0="00000001" w:usb1="080E0000" w:usb2="00000000" w:usb3="00000000" w:csb0="00040000" w:csb1="00000000"/>
    <w:embedRegular r:id="rId6" w:fontKey="{A4B1E310-4895-4478-9BA3-35FB55C76ACD}"/>
  </w:font>
  <w:font w:name="Segoe UI Symbol">
    <w:panose1 w:val="020B0502040204020203"/>
    <w:charset w:val="00"/>
    <w:family w:val="swiss"/>
    <w:pitch w:val="default"/>
    <w:sig w:usb0="8000006F" w:usb1="1200FBEF" w:usb2="0064C000" w:usb3="00000002" w:csb0="00000001" w:csb1="40000000"/>
    <w:embedRegular r:id="rId7" w:fontKey="{448F1785-385E-41D6-AD03-E58B1717132D}"/>
  </w:font>
  <w:font w:name="仿宋">
    <w:panose1 w:val="02010609060101010101"/>
    <w:charset w:val="86"/>
    <w:family w:val="auto"/>
    <w:pitch w:val="default"/>
    <w:sig w:usb0="800002BF" w:usb1="38CF7CFA" w:usb2="00000016" w:usb3="00000000" w:csb0="00040001" w:csb1="00000000"/>
    <w:embedRegular r:id="rId8" w:fontKey="{56732545-091B-4FB8-8DC2-B5DE620C310C}"/>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ascii="仿宋_GB2312"/>
        <w:sz w:val="24"/>
        <w:szCs w:val="24"/>
      </w:rPr>
    </w:pPr>
    <w:r>
      <w:rPr>
        <w:rFonts w:hint="eastAsia" w:ascii="仿宋_GB2312"/>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t>15</w:t>
    </w:r>
    <w:r>
      <w:rPr>
        <w:sz w:val="24"/>
        <w:szCs w:val="24"/>
      </w:rPr>
      <w:fldChar w:fldCharType="end"/>
    </w:r>
    <w:r>
      <w:rPr>
        <w:rFonts w:hint="eastAsia" w:ascii="仿宋_GB2312"/>
        <w:sz w:val="24"/>
        <w:szCs w:val="24"/>
        <w:lang w:eastAsia="zh-CN"/>
      </w:rPr>
      <w:t xml:space="preserve"> -</w: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1"/>
        <w:left w:val="none" w:color="auto" w:sz="0" w:space="4"/>
        <w:bottom w:val="none" w:color="auto" w:sz="0" w:space="1"/>
        <w:right w:val="none" w:color="auto" w:sz="0" w:space="4"/>
      </w:pBdr>
      <w:jc w:val="left"/>
      <w:rPr>
        <w:lang w:val="zh-CN"/>
      </w:rPr>
    </w:pPr>
    <w:r>
      <w:rPr>
        <w:rFonts w:hint="eastAsia"/>
        <w:lang w:val="zh-CN"/>
      </w:rPr>
      <w:t xml:space="preserve">               </w:t>
    </w:r>
  </w:p>
  <w:p>
    <w:pPr>
      <w:pStyle w:val="8"/>
      <w:pBdr>
        <w:top w:val="none" w:color="auto" w:sz="0" w:space="1"/>
        <w:left w:val="none" w:color="auto" w:sz="0" w:space="4"/>
        <w:bottom w:val="none" w:color="auto" w:sz="0" w:space="1"/>
        <w:right w:val="none" w:color="auto" w:sz="0" w:space="4"/>
      </w:pBdr>
      <w:tabs>
        <w:tab w:val="left" w:pos="2011"/>
        <w:tab w:val="clear" w:pos="4153"/>
        <w:tab w:val="clear" w:pos="8306"/>
      </w:tabs>
      <w:jc w:val="left"/>
      <w:rPr>
        <w:u w:val="single"/>
      </w:rPr>
    </w:pPr>
    <w:r>
      <w:rPr>
        <w:rFonts w:hint="eastAsia"/>
        <w:lang w:val="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right="360"/>
      <w:jc w:val="both"/>
    </w:pPr>
    <w:r>
      <w:rPr>
        <w:rFonts w:hint="eastAsia"/>
      </w:rPr>
      <w:t xml:space="preserve">                                               </w:t>
    </w:r>
  </w:p>
  <w:p>
    <w:pPr>
      <w:pStyle w:val="8"/>
      <w:pBdr>
        <w:bottom w:val="dashed" w:color="auto" w:sz="4" w:space="1"/>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11CEB"/>
    <w:multiLevelType w:val="multilevel"/>
    <w:tmpl w:val="05511CEB"/>
    <w:lvl w:ilvl="0" w:tentative="0">
      <w:start w:val="1"/>
      <w:numFmt w:val="chineseCountingThousand"/>
      <w:pStyle w:val="3"/>
      <w:suff w:val="nothing"/>
      <w:lvlText w:val="第%1条、"/>
      <w:lvlJc w:val="left"/>
      <w:pPr>
        <w:ind w:left="0" w:firstLine="0"/>
      </w:pPr>
    </w:lvl>
    <w:lvl w:ilvl="1" w:tentative="0">
      <w:start w:val="1"/>
      <w:numFmt w:val="decimal"/>
      <w:pStyle w:val="4"/>
      <w:isLgl/>
      <w:suff w:val="nothing"/>
      <w:lvlText w:val="%1.%2、"/>
      <w:lvlJc w:val="left"/>
      <w:pPr>
        <w:ind w:left="0" w:firstLine="425"/>
      </w:pPr>
    </w:lvl>
    <w:lvl w:ilvl="2" w:tentative="0">
      <w:start w:val="1"/>
      <w:numFmt w:val="decimal"/>
      <w:pStyle w:val="5"/>
      <w:isLgl/>
      <w:suff w:val="nothing"/>
      <w:lvlText w:val="%1.%2.%3、 "/>
      <w:lvlJc w:val="left"/>
      <w:pPr>
        <w:ind w:left="425" w:firstLine="425"/>
      </w:pPr>
    </w:lvl>
    <w:lvl w:ilvl="3" w:tentative="0">
      <w:start w:val="1"/>
      <w:numFmt w:val="decimal"/>
      <w:suff w:val="nothing"/>
      <w:lvlText w:val="(%4)、"/>
      <w:lvlJc w:val="left"/>
      <w:pPr>
        <w:ind w:left="850" w:firstLine="426"/>
      </w:pPr>
    </w:lvl>
    <w:lvl w:ilvl="4" w:tentative="0">
      <w:start w:val="1"/>
      <w:numFmt w:val="upperLetter"/>
      <w:suff w:val="nothing"/>
      <w:lvlText w:val="%5、"/>
      <w:lvlJc w:val="left"/>
      <w:pPr>
        <w:ind w:left="1276" w:firstLine="425"/>
      </w:pPr>
    </w:lvl>
    <w:lvl w:ilvl="5" w:tentative="0">
      <w:start w:val="1"/>
      <w:numFmt w:val="upperRoman"/>
      <w:suff w:val="nothing"/>
      <w:lvlText w:val="%6、"/>
      <w:lvlJc w:val="left"/>
      <w:pPr>
        <w:ind w:left="1701" w:firstLine="425"/>
      </w:pPr>
    </w:lvl>
    <w:lvl w:ilvl="6" w:tentative="0">
      <w:start w:val="1"/>
      <w:numFmt w:val="lowerRoman"/>
      <w:suff w:val="nothing"/>
      <w:lvlText w:val="%7、"/>
      <w:lvlJc w:val="left"/>
      <w:pPr>
        <w:ind w:left="2126" w:firstLine="425"/>
      </w:pPr>
    </w:lvl>
    <w:lvl w:ilvl="7" w:tentative="0">
      <w:start w:val="1"/>
      <w:numFmt w:val="decimal"/>
      <w:suff w:val="nothing"/>
      <w:lvlText w:val="%8、"/>
      <w:lvlJc w:val="left"/>
      <w:pPr>
        <w:ind w:left="2551" w:firstLine="425"/>
      </w:pPr>
    </w:lvl>
    <w:lvl w:ilvl="8" w:tentative="0">
      <w:start w:val="1"/>
      <w:numFmt w:val="decimal"/>
      <w:suff w:val="nothing"/>
      <w:lvlText w:val="%9、"/>
      <w:lvlJc w:val="left"/>
      <w:pPr>
        <w:ind w:left="2976" w:firstLine="426"/>
      </w:pPr>
    </w:lvl>
  </w:abstractNum>
  <w:abstractNum w:abstractNumId="1">
    <w:nsid w:val="57429069"/>
    <w:multiLevelType w:val="singleLevel"/>
    <w:tmpl w:val="57429069"/>
    <w:lvl w:ilvl="0" w:tentative="0">
      <w:start w:val="1"/>
      <w:numFmt w:val="decimal"/>
      <w:suff w:val="nothing"/>
      <w:lvlText w:val="（%1）"/>
      <w:lvlJc w:val="left"/>
    </w:lvl>
  </w:abstractNum>
  <w:abstractNum w:abstractNumId="2">
    <w:nsid w:val="5743B7EA"/>
    <w:multiLevelType w:val="singleLevel"/>
    <w:tmpl w:val="5743B7EA"/>
    <w:lvl w:ilvl="0" w:tentative="0">
      <w:start w:val="1"/>
      <w:numFmt w:val="decimal"/>
      <w:suff w:val="nothing"/>
      <w:lvlText w:val="（%1）"/>
      <w:lvlJc w:val="left"/>
    </w:lvl>
  </w:abstractNum>
  <w:abstractNum w:abstractNumId="3">
    <w:nsid w:val="574542A5"/>
    <w:multiLevelType w:val="singleLevel"/>
    <w:tmpl w:val="574542A5"/>
    <w:lvl w:ilvl="0" w:tentative="0">
      <w:start w:val="6"/>
      <w:numFmt w:val="chineseCounting"/>
      <w:suff w:val="nothing"/>
      <w:lvlText w:val="%1、"/>
      <w:lvlJc w:val="left"/>
    </w:lvl>
  </w:abstractNum>
  <w:abstractNum w:abstractNumId="4">
    <w:nsid w:val="574FC4CA"/>
    <w:multiLevelType w:val="singleLevel"/>
    <w:tmpl w:val="574FC4CA"/>
    <w:lvl w:ilvl="0" w:tentative="0">
      <w:start w:val="2"/>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0YjEwYWJmOTM5ZTY5MDIyYjBiOTU4YjRlMTc1ZjkifQ=="/>
    <w:docVar w:name="KSO_WPS_MARK_KEY" w:val="711813d2-e476-47d0-a823-61913baf0e9c"/>
  </w:docVars>
  <w:rsids>
    <w:rsidRoot w:val="45AB5BCD"/>
    <w:rsid w:val="133F4B4A"/>
    <w:rsid w:val="14CF75EA"/>
    <w:rsid w:val="15AB5297"/>
    <w:rsid w:val="179A2E91"/>
    <w:rsid w:val="1B0A522E"/>
    <w:rsid w:val="1BB95C9C"/>
    <w:rsid w:val="1C92011E"/>
    <w:rsid w:val="1F0F4288"/>
    <w:rsid w:val="26291292"/>
    <w:rsid w:val="2AB42BC1"/>
    <w:rsid w:val="35025BB0"/>
    <w:rsid w:val="36C62178"/>
    <w:rsid w:val="3A320574"/>
    <w:rsid w:val="419F3D29"/>
    <w:rsid w:val="41F4377A"/>
    <w:rsid w:val="45AB5BCD"/>
    <w:rsid w:val="53522151"/>
    <w:rsid w:val="568827E7"/>
    <w:rsid w:val="5C8809E0"/>
    <w:rsid w:val="61D23976"/>
    <w:rsid w:val="6900096E"/>
    <w:rsid w:val="75CD04DC"/>
    <w:rsid w:val="7ADF6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numPr>
        <w:ilvl w:val="0"/>
        <w:numId w:val="1"/>
      </w:numPr>
      <w:spacing w:beforeLines="100" w:afterLines="50" w:line="360" w:lineRule="auto"/>
      <w:jc w:val="left"/>
      <w:outlineLvl w:val="0"/>
    </w:pPr>
    <w:rPr>
      <w:b/>
      <w:bCs/>
      <w:kern w:val="24"/>
      <w:sz w:val="24"/>
      <w:szCs w:val="44"/>
    </w:rPr>
  </w:style>
  <w:style w:type="paragraph" w:styleId="4">
    <w:name w:val="heading 2"/>
    <w:basedOn w:val="1"/>
    <w:next w:val="1"/>
    <w:qFormat/>
    <w:uiPriority w:val="0"/>
    <w:pPr>
      <w:numPr>
        <w:ilvl w:val="1"/>
        <w:numId w:val="1"/>
      </w:numPr>
      <w:spacing w:line="360" w:lineRule="auto"/>
      <w:jc w:val="left"/>
      <w:outlineLvl w:val="1"/>
    </w:pPr>
    <w:rPr>
      <w:bCs/>
      <w:kern w:val="24"/>
      <w:sz w:val="24"/>
      <w:szCs w:val="32"/>
    </w:rPr>
  </w:style>
  <w:style w:type="paragraph" w:styleId="5">
    <w:name w:val="heading 3"/>
    <w:basedOn w:val="1"/>
    <w:next w:val="1"/>
    <w:qFormat/>
    <w:uiPriority w:val="0"/>
    <w:pPr>
      <w:numPr>
        <w:ilvl w:val="2"/>
        <w:numId w:val="1"/>
      </w:numPr>
      <w:spacing w:line="360" w:lineRule="auto"/>
      <w:jc w:val="left"/>
      <w:outlineLvl w:val="2"/>
    </w:pPr>
    <w:rPr>
      <w:bCs/>
      <w:kern w:val="24"/>
      <w:sz w:val="24"/>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rPr>
      <w:sz w:val="24"/>
      <w:szCs w:val="24"/>
    </w:rPr>
  </w:style>
  <w:style w:type="paragraph" w:styleId="6">
    <w:name w:val="index 8"/>
    <w:basedOn w:val="1"/>
    <w:next w:val="1"/>
    <w:qFormat/>
    <w:uiPriority w:val="0"/>
    <w:pPr>
      <w:ind w:left="1400" w:leftChars="1400"/>
    </w:pPr>
    <w:rPr>
      <w:szCs w:val="24"/>
    </w:rPr>
  </w:style>
  <w:style w:type="paragraph" w:styleId="7">
    <w:name w:val="footer"/>
    <w:basedOn w:val="1"/>
    <w:semiHidden/>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11">
    <w:name w:val="_Style 3"/>
    <w:basedOn w:val="3"/>
    <w:next w:val="1"/>
    <w:unhideWhenUsed/>
    <w:qFormat/>
    <w:uiPriority w:val="39"/>
    <w:pPr>
      <w:keepNext/>
      <w:keepLines/>
      <w:widowControl/>
      <w:numPr>
        <w:ilvl w:val="0"/>
        <w:numId w:val="0"/>
      </w:numPr>
      <w:spacing w:before="240" w:beforeLines="0" w:afterLines="0" w:line="259" w:lineRule="auto"/>
      <w:outlineLvl w:val="9"/>
    </w:pPr>
    <w:rPr>
      <w:rFonts w:ascii="等线 Light" w:hAnsi="等线 Light" w:eastAsia="等线 Light" w:cs="Times New Roman"/>
      <w:b w:val="0"/>
      <w:bCs w:val="0"/>
      <w:color w:val="2F5496"/>
      <w:kern w:val="0"/>
      <w:sz w:val="32"/>
      <w:szCs w:val="32"/>
      <w:lang w:val="en-US" w:eastAsia="zh-CN"/>
    </w:rPr>
  </w:style>
  <w:style w:type="paragraph" w:customStyle="1" w:styleId="12">
    <w:name w:val="正文首行缩进两字符"/>
    <w:basedOn w:val="1"/>
    <w:qFormat/>
    <w:uiPriority w:val="99"/>
    <w:pPr>
      <w:spacing w:line="360" w:lineRule="auto"/>
      <w:ind w:firstLine="200" w:firstLineChars="200"/>
    </w:pPr>
  </w:style>
  <w:style w:type="paragraph" w:customStyle="1" w:styleId="13">
    <w:name w:val="样式 标题 3 + 左侧:  1.5 厘米 首行缩进:  0 厘米"/>
    <w:basedOn w:val="5"/>
    <w:qFormat/>
    <w:uiPriority w:val="0"/>
    <w:pPr>
      <w:ind w:left="850" w:firstLine="0"/>
      <w:jc w:val="center"/>
    </w:pPr>
    <w:rPr>
      <w:rFonts w:cs="宋体"/>
      <w:b/>
      <w:bCs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2025-01-14T09:06:00Z</dcterms:created>
  <dc:creator>连贵君</dc:creator>
  <cp:lastModifiedBy>连贵君</cp:lastModifiedBy>
  <dcterms:modified xsi:type="dcterms:W3CDTF">2025-01-14T09:07:09Z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3CB524C356C741A28A0D4DDBF0CD1268_11</vt:lpwstr>
  </property>
</Properties>
</file>