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35</w:t>
      </w:r>
    </w:p>
    <w:p>
      <w:pPr>
        <w:spacing w:line="360" w:lineRule="auto"/>
        <w:jc w:val="center"/>
        <w:rPr>
          <w:rFonts w:hint="eastAsia"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eastAsia="宋体" w:cs="Times New Roman"/>
          <w:b w:val="0"/>
          <w:bCs/>
          <w:color w:val="auto"/>
          <w:sz w:val="52"/>
          <w:szCs w:val="52"/>
          <w:highlight w:val="none"/>
          <w:u w:val="single"/>
          <w:lang w:val="en-US" w:eastAsia="zh-CN"/>
        </w:rPr>
        <w:t>金沙公司代管资产--猴子沟保护站</w:t>
      </w:r>
    </w:p>
    <w:p>
      <w:pPr>
        <w:spacing w:line="360" w:lineRule="auto"/>
        <w:jc w:val="center"/>
        <w:rPr>
          <w:rFonts w:hint="eastAsia"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eastAsia="宋体" w:cs="Times New Roman"/>
          <w:b w:val="0"/>
          <w:bCs/>
          <w:color w:val="auto"/>
          <w:sz w:val="52"/>
          <w:szCs w:val="52"/>
          <w:highlight w:val="none"/>
          <w:u w:val="single"/>
          <w:lang w:val="en-US" w:eastAsia="zh-CN"/>
        </w:rPr>
        <w:t>危房拆除项目</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6"/>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2"/>
        <w:tabs>
          <w:tab w:val="right" w:leader="dot" w:pos="8400"/>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2"/>
        <w:tabs>
          <w:tab w:val="right" w:leader="dot" w:pos="8400"/>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2"/>
        <w:tabs>
          <w:tab w:val="right" w:leader="dot" w:pos="8400"/>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2"/>
        <w:tabs>
          <w:tab w:val="right" w:leader="dot" w:pos="8400"/>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5"/>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7"/>
        <w:spacing w:line="360" w:lineRule="auto"/>
        <w:ind w:firstLine="0" w:firstLineChars="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default" w:ascii="Times New Roman" w:hAnsi="Times New Roman" w:eastAsia="宋体" w:cs="Times New Roman"/>
          <w:bCs/>
          <w:color w:val="auto"/>
          <w:sz w:val="24"/>
          <w:highlight w:val="none"/>
          <w:u w:val="single"/>
          <w:lang w:val="en-US" w:eastAsia="zh-CN"/>
        </w:rPr>
        <w:t>拟对</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金沙公司代管资产--猴子沟保护站危房拆除项目</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eastAsia="宋体" w:cs="Times New Roman"/>
          <w:color w:val="auto"/>
          <w:sz w:val="24"/>
          <w:highlight w:val="none"/>
          <w:lang w:val="en-US" w:eastAsia="zh-CN"/>
        </w:rPr>
        <w:t>JS2024035</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金沙公司代管资产--猴子沟保护站危房拆除项目</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default" w:ascii="Times New Roman" w:hAnsi="Times New Roman" w:cs="Times New Roman"/>
          <w:color w:val="auto"/>
          <w:sz w:val="24"/>
          <w:highlight w:val="none"/>
          <w:lang w:val="en-US" w:eastAsia="zh-CN"/>
        </w:rPr>
        <w:t>攀枝花金沙产业投资有限公司</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rPr>
        <w:t>二、资金情况</w:t>
      </w:r>
      <w:r>
        <w:rPr>
          <w:rFonts w:hint="eastAsia" w:ascii="Times New Roman" w:hAnsi="Times New Roman" w:cs="Times New Roman"/>
          <w:b/>
          <w:color w:val="auto"/>
          <w:sz w:val="24"/>
          <w:highlight w:val="none"/>
          <w:lang w:val="en-US" w:eastAsia="zh-CN"/>
        </w:rPr>
        <w:t>及最高限价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资金来源：企业自筹</w:t>
      </w:r>
      <w:r>
        <w:rPr>
          <w:rFonts w:hint="eastAsia"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最高限价：</w:t>
      </w:r>
      <w:r>
        <w:rPr>
          <w:rFonts w:hint="eastAsia" w:ascii="Times New Roman" w:hAnsi="Times New Roman" w:cs="Times New Roman"/>
          <w:b/>
          <w:bCs/>
          <w:color w:val="auto"/>
          <w:sz w:val="24"/>
          <w:highlight w:val="none"/>
          <w:lang w:val="en-US" w:eastAsia="zh-CN"/>
        </w:rPr>
        <w:t>2.88万元，此项目以总价包干方式询价。</w:t>
      </w:r>
    </w:p>
    <w:p>
      <w:pPr>
        <w:spacing w:line="360" w:lineRule="auto"/>
        <w:ind w:firstLine="482" w:firstLineChars="200"/>
        <w:rPr>
          <w:rFonts w:ascii="Times New Roman" w:hAnsi="Times New Roman"/>
          <w:sz w:val="24"/>
          <w:highlight w:val="none"/>
        </w:rPr>
      </w:pPr>
      <w:r>
        <w:rPr>
          <w:rFonts w:ascii="Times New Roman" w:hAnsi="Times New Roman"/>
          <w:b/>
          <w:sz w:val="24"/>
          <w:highlight w:val="none"/>
        </w:rPr>
        <w:t>三</w:t>
      </w:r>
      <w:r>
        <w:rPr>
          <w:rFonts w:ascii="Times New Roman" w:hAnsi="Times New Roman"/>
          <w:b/>
          <w:bCs/>
          <w:sz w:val="24"/>
          <w:highlight w:val="none"/>
        </w:rPr>
        <w:t>、</w:t>
      </w:r>
      <w:r>
        <w:rPr>
          <w:rFonts w:ascii="Times New Roman" w:hAnsi="Times New Roman"/>
          <w:b/>
          <w:sz w:val="24"/>
          <w:highlight w:val="none"/>
        </w:rPr>
        <w:t>采购项目简介：</w:t>
      </w:r>
    </w:p>
    <w:p>
      <w:pPr>
        <w:spacing w:line="360" w:lineRule="auto"/>
        <w:ind w:firstLine="480" w:firstLineChars="200"/>
        <w:rPr>
          <w:rFonts w:ascii="Times New Roman" w:hAnsi="Times New Roman"/>
          <w:spacing w:val="-4"/>
          <w:sz w:val="24"/>
          <w:highlight w:val="none"/>
        </w:rPr>
      </w:pPr>
      <w:r>
        <w:rPr>
          <w:rFonts w:hint="eastAsia" w:ascii="Times New Roman" w:hAnsi="Times New Roman"/>
          <w:sz w:val="24"/>
          <w:highlight w:val="none"/>
        </w:rPr>
        <w:t>项目位于攀枝花市西区河门口北街135-8号，拟</w:t>
      </w:r>
      <w:r>
        <w:rPr>
          <w:rFonts w:hint="eastAsia" w:ascii="Times New Roman" w:hAnsi="Times New Roman"/>
          <w:sz w:val="24"/>
          <w:highlight w:val="none"/>
          <w:lang w:val="en-US" w:eastAsia="zh-CN"/>
        </w:rPr>
        <w:t>拆除危房</w:t>
      </w:r>
      <w:r>
        <w:rPr>
          <w:rFonts w:hint="eastAsia" w:ascii="Times New Roman" w:hAnsi="Times New Roman"/>
          <w:sz w:val="24"/>
          <w:highlight w:val="none"/>
        </w:rPr>
        <w:t>建筑总面积约</w:t>
      </w:r>
      <w:r>
        <w:rPr>
          <w:rFonts w:hint="eastAsia" w:ascii="Times New Roman" w:hAnsi="Times New Roman"/>
          <w:sz w:val="24"/>
          <w:highlight w:val="none"/>
          <w:lang w:val="en-US" w:eastAsia="zh-CN"/>
        </w:rPr>
        <w:t>2</w:t>
      </w:r>
      <w:r>
        <w:rPr>
          <w:rFonts w:hint="eastAsia" w:ascii="Times New Roman" w:hAnsi="Times New Roman"/>
          <w:sz w:val="24"/>
          <w:highlight w:val="none"/>
        </w:rPr>
        <w:t>00㎡，</w:t>
      </w:r>
      <w:r>
        <w:rPr>
          <w:rFonts w:hint="eastAsia" w:ascii="Times New Roman" w:hAnsi="Times New Roman"/>
          <w:sz w:val="24"/>
          <w:highlight w:val="none"/>
          <w:lang w:val="en-US" w:eastAsia="zh-CN"/>
        </w:rPr>
        <w:t>危房总楼层为1层，拆除后需对拆除区域进行安全防护网打围</w:t>
      </w:r>
      <w:r>
        <w:rPr>
          <w:rFonts w:hint="eastAsia" w:ascii="Times New Roman" w:hAnsi="Times New Roman"/>
          <w:spacing w:val="-4"/>
          <w:sz w:val="24"/>
          <w:highlight w:val="none"/>
        </w:rPr>
        <w:t>。</w:t>
      </w:r>
      <w:r>
        <w:rPr>
          <w:rFonts w:hint="eastAsia" w:ascii="Times New Roman" w:hAnsi="Times New Roman"/>
          <w:sz w:val="24"/>
          <w:highlight w:val="none"/>
        </w:rPr>
        <w:t>（</w:t>
      </w:r>
      <w:r>
        <w:rPr>
          <w:rFonts w:hint="eastAsia" w:ascii="Times New Roman" w:hAnsi="Times New Roman"/>
          <w:sz w:val="24"/>
          <w:highlight w:val="none"/>
          <w:lang w:val="en-US" w:eastAsia="zh-CN"/>
        </w:rPr>
        <w:t>施工期</w:t>
      </w:r>
      <w:r>
        <w:rPr>
          <w:rFonts w:hint="eastAsia" w:ascii="Times New Roman" w:hAnsi="Times New Roman"/>
          <w:sz w:val="24"/>
          <w:highlight w:val="none"/>
        </w:rPr>
        <w:t>限：合同签订后</w:t>
      </w:r>
      <w:r>
        <w:rPr>
          <w:rFonts w:hint="eastAsia" w:ascii="Times New Roman" w:hAnsi="Times New Roman"/>
          <w:sz w:val="24"/>
          <w:highlight w:val="none"/>
          <w:lang w:val="en-US" w:eastAsia="zh-CN"/>
        </w:rPr>
        <w:t>10</w:t>
      </w:r>
      <w:r>
        <w:rPr>
          <w:rFonts w:hint="eastAsia" w:ascii="Times New Roman" w:hAnsi="Times New Roman"/>
          <w:sz w:val="24"/>
          <w:highlight w:val="none"/>
        </w:rPr>
        <w:t>个日历天内）</w:t>
      </w:r>
      <w:r>
        <w:rPr>
          <w:rFonts w:ascii="Times New Roman" w:hAnsi="Times New Roman"/>
          <w:spacing w:val="-4"/>
          <w:sz w:val="24"/>
          <w:highlight w:val="none"/>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lang w:val="en-US" w:eastAsia="zh-CN"/>
        </w:rPr>
        <w:t>独立法人资质</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10.本项目不允许联合体参加。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z w:val="24"/>
          <w:highlight w:val="none"/>
          <w:lang w:val="en-US" w:eastAsia="zh-CN"/>
        </w:rPr>
      </w:pPr>
      <w:r>
        <w:rPr>
          <w:rFonts w:hint="eastAsia" w:ascii="Times New Roman" w:hAnsi="Times New Roman" w:cs="Times New Roman"/>
          <w:b/>
          <w:bCs/>
          <w:sz w:val="24"/>
          <w:highlight w:val="none"/>
          <w:lang w:val="en-US" w:eastAsia="zh-CN"/>
        </w:rPr>
        <w:t>11.</w:t>
      </w:r>
      <w:r>
        <w:rPr>
          <w:rFonts w:hint="eastAsia" w:ascii="Times New Roman" w:hAnsi="Times New Roman" w:eastAsia="宋体" w:cs="Times New Roman"/>
          <w:b/>
          <w:bCs/>
          <w:color w:val="auto"/>
          <w:sz w:val="24"/>
          <w:highlight w:val="none"/>
          <w:lang w:val="en-US" w:eastAsia="zh-CN"/>
        </w:rPr>
        <w:t>本项目需要具备建设行政主管部门颁发的</w:t>
      </w:r>
      <w:r>
        <w:rPr>
          <w:rFonts w:hint="default" w:ascii="Times New Roman" w:hAnsi="Times New Roman" w:eastAsia="宋体" w:cs="Times New Roman"/>
          <w:b/>
          <w:bCs/>
          <w:color w:val="auto"/>
          <w:sz w:val="24"/>
          <w:highlight w:val="none"/>
          <w:lang w:val="en-US" w:eastAsia="zh-CN"/>
        </w:rPr>
        <w:t>建筑</w:t>
      </w:r>
      <w:r>
        <w:rPr>
          <w:rFonts w:hint="eastAsia" w:ascii="Times New Roman" w:hAnsi="Times New Roman" w:eastAsia="宋体" w:cs="Times New Roman"/>
          <w:b/>
          <w:bCs/>
          <w:color w:val="auto"/>
          <w:sz w:val="24"/>
          <w:highlight w:val="none"/>
          <w:lang w:val="en-US" w:eastAsia="zh-CN"/>
        </w:rPr>
        <w:t>工程施工总承包三级及以上资质，并具备有效期内的安全生产许可证。</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sz w:val="24"/>
          <w:highlight w:val="none"/>
          <w:u w:val="single"/>
        </w:rPr>
        <w:t>202</w:t>
      </w:r>
      <w:r>
        <w:rPr>
          <w:rFonts w:hint="eastAsia" w:ascii="Times New Roman" w:hAnsi="Times New Roman"/>
          <w:b/>
          <w:bCs/>
          <w:sz w:val="24"/>
          <w:highlight w:val="none"/>
          <w:u w:val="single"/>
        </w:rPr>
        <w:t>4</w:t>
      </w:r>
      <w:r>
        <w:rPr>
          <w:rFonts w:ascii="Times New Roman" w:hAnsi="Times New Roman"/>
          <w:b/>
          <w:bCs/>
          <w:sz w:val="24"/>
          <w:highlight w:val="none"/>
          <w:u w:val="single"/>
        </w:rPr>
        <w:t>年</w:t>
      </w:r>
      <w:r>
        <w:rPr>
          <w:rFonts w:hint="eastAsia" w:ascii="Times New Roman" w:hAnsi="Times New Roman"/>
          <w:b/>
          <w:bCs/>
          <w:sz w:val="24"/>
          <w:highlight w:val="none"/>
          <w:u w:val="single"/>
          <w:lang w:val="en-US" w:eastAsia="zh-CN"/>
        </w:rPr>
        <w:t>4</w:t>
      </w:r>
      <w:r>
        <w:rPr>
          <w:rFonts w:ascii="Times New Roman" w:hAnsi="Times New Roman"/>
          <w:b/>
          <w:bCs/>
          <w:sz w:val="24"/>
          <w:highlight w:val="none"/>
          <w:u w:val="single"/>
        </w:rPr>
        <w:t>月</w:t>
      </w:r>
      <w:r>
        <w:rPr>
          <w:rFonts w:hint="eastAsia" w:ascii="Times New Roman" w:hAnsi="Times New Roman"/>
          <w:b/>
          <w:bCs/>
          <w:sz w:val="24"/>
          <w:highlight w:val="none"/>
          <w:u w:val="single"/>
          <w:lang w:val="en-US" w:eastAsia="zh-CN"/>
        </w:rPr>
        <w:t>7</w:t>
      </w:r>
      <w:r>
        <w:rPr>
          <w:rFonts w:ascii="Times New Roman" w:hAnsi="Times New Roman"/>
          <w:b/>
          <w:bCs/>
          <w:sz w:val="24"/>
          <w:highlight w:val="none"/>
          <w:u w:val="single"/>
        </w:rPr>
        <w:t>日</w:t>
      </w:r>
      <w:r>
        <w:rPr>
          <w:rFonts w:hint="eastAsia" w:ascii="Times New Roman" w:hAnsi="Times New Roman"/>
          <w:b/>
          <w:bCs/>
          <w:sz w:val="24"/>
          <w:highlight w:val="none"/>
          <w:u w:val="single"/>
          <w:lang w:val="en-US" w:eastAsia="zh-CN"/>
        </w:rPr>
        <w:t>15</w:t>
      </w:r>
      <w:r>
        <w:rPr>
          <w:rFonts w:ascii="Times New Roman" w:hAnsi="Times New Roman"/>
          <w:b/>
          <w:bCs/>
          <w:sz w:val="24"/>
          <w:highlight w:val="none"/>
          <w:u w:val="single"/>
        </w:rPr>
        <w:t>:00至202</w:t>
      </w:r>
      <w:r>
        <w:rPr>
          <w:rFonts w:hint="eastAsia" w:ascii="Times New Roman" w:hAnsi="Times New Roman"/>
          <w:b/>
          <w:bCs/>
          <w:sz w:val="24"/>
          <w:highlight w:val="none"/>
          <w:u w:val="single"/>
        </w:rPr>
        <w:t>4</w:t>
      </w:r>
      <w:r>
        <w:rPr>
          <w:rFonts w:ascii="Times New Roman" w:hAnsi="Times New Roman"/>
          <w:b/>
          <w:bCs/>
          <w:sz w:val="24"/>
          <w:highlight w:val="none"/>
          <w:u w:val="single"/>
        </w:rPr>
        <w:t>年</w:t>
      </w:r>
      <w:r>
        <w:rPr>
          <w:rFonts w:hint="eastAsia" w:ascii="Times New Roman" w:hAnsi="Times New Roman"/>
          <w:b/>
          <w:bCs/>
          <w:sz w:val="24"/>
          <w:highlight w:val="none"/>
          <w:u w:val="single"/>
          <w:lang w:val="en-US" w:eastAsia="zh-CN"/>
        </w:rPr>
        <w:t>4</w:t>
      </w:r>
      <w:r>
        <w:rPr>
          <w:rFonts w:ascii="Times New Roman" w:hAnsi="Times New Roman"/>
          <w:b/>
          <w:bCs/>
          <w:sz w:val="24"/>
          <w:highlight w:val="none"/>
          <w:u w:val="single"/>
        </w:rPr>
        <w:t>月</w:t>
      </w:r>
      <w:r>
        <w:rPr>
          <w:rFonts w:hint="eastAsia" w:ascii="Times New Roman" w:hAnsi="Times New Roman"/>
          <w:b/>
          <w:bCs/>
          <w:sz w:val="24"/>
          <w:highlight w:val="none"/>
          <w:u w:val="single"/>
          <w:lang w:val="en-US" w:eastAsia="zh-CN"/>
        </w:rPr>
        <w:t>10</w:t>
      </w:r>
      <w:r>
        <w:rPr>
          <w:rFonts w:hint="eastAsia" w:ascii="Times New Roman" w:hAnsi="Times New Roman"/>
          <w:b/>
          <w:bCs/>
          <w:sz w:val="24"/>
          <w:highlight w:val="none"/>
          <w:u w:val="single"/>
        </w:rPr>
        <w:t>日</w:t>
      </w:r>
      <w:r>
        <w:rPr>
          <w:rFonts w:hint="eastAsia" w:ascii="Times New Roman" w:hAnsi="Times New Roman"/>
          <w:b/>
          <w:bCs/>
          <w:sz w:val="24"/>
          <w:highlight w:val="none"/>
          <w:u w:val="single"/>
          <w:lang w:val="en-US" w:eastAsia="zh-CN"/>
        </w:rPr>
        <w:t>09</w:t>
      </w:r>
      <w:bookmarkStart w:id="101" w:name="_GoBack"/>
      <w:bookmarkEnd w:id="101"/>
      <w:r>
        <w:rPr>
          <w:rFonts w:ascii="Times New Roman" w:hAnsi="Times New Roman"/>
          <w:b/>
          <w:bCs/>
          <w:sz w:val="24"/>
          <w:highlight w:val="none"/>
          <w:u w:val="single"/>
        </w:rPr>
        <w:t>:00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highlight w:val="none"/>
        </w:rPr>
        <w:t>：</w:t>
      </w:r>
      <w:r>
        <w:rPr>
          <w:rFonts w:ascii="Times New Roman" w:hAnsi="Times New Roman"/>
          <w:b/>
          <w:bCs w:val="0"/>
          <w:sz w:val="24"/>
          <w:highlight w:val="none"/>
          <w:u w:val="single"/>
        </w:rPr>
        <w:t>202</w:t>
      </w:r>
      <w:r>
        <w:rPr>
          <w:rFonts w:hint="eastAsia" w:ascii="Times New Roman" w:hAnsi="Times New Roman"/>
          <w:b/>
          <w:bCs w:val="0"/>
          <w:sz w:val="24"/>
          <w:highlight w:val="none"/>
          <w:u w:val="single"/>
        </w:rPr>
        <w:t>4</w:t>
      </w:r>
      <w:r>
        <w:rPr>
          <w:rFonts w:ascii="Times New Roman" w:hAnsi="Times New Roman"/>
          <w:b/>
          <w:bCs w:val="0"/>
          <w:sz w:val="24"/>
          <w:highlight w:val="none"/>
          <w:u w:val="single"/>
        </w:rPr>
        <w:t>年</w:t>
      </w:r>
      <w:r>
        <w:rPr>
          <w:rFonts w:hint="eastAsia" w:ascii="Times New Roman" w:hAnsi="Times New Roman"/>
          <w:b/>
          <w:bCs w:val="0"/>
          <w:sz w:val="24"/>
          <w:highlight w:val="none"/>
          <w:u w:val="single"/>
          <w:lang w:val="en-US" w:eastAsia="zh-CN"/>
        </w:rPr>
        <w:t>4</w:t>
      </w:r>
      <w:r>
        <w:rPr>
          <w:rFonts w:ascii="Times New Roman" w:hAnsi="Times New Roman"/>
          <w:b/>
          <w:bCs w:val="0"/>
          <w:sz w:val="24"/>
          <w:highlight w:val="none"/>
          <w:u w:val="single"/>
        </w:rPr>
        <w:t>月</w:t>
      </w:r>
      <w:r>
        <w:rPr>
          <w:rFonts w:hint="eastAsia" w:ascii="Times New Roman" w:hAnsi="Times New Roman"/>
          <w:b/>
          <w:bCs w:val="0"/>
          <w:sz w:val="24"/>
          <w:highlight w:val="none"/>
          <w:u w:val="single"/>
          <w:lang w:val="en-US" w:eastAsia="zh-CN"/>
        </w:rPr>
        <w:t>10</w:t>
      </w:r>
      <w:r>
        <w:rPr>
          <w:rFonts w:hint="eastAsia" w:ascii="Times New Roman" w:hAnsi="Times New Roman"/>
          <w:b/>
          <w:bCs w:val="0"/>
          <w:sz w:val="24"/>
          <w:highlight w:val="none"/>
          <w:u w:val="single"/>
        </w:rPr>
        <w:t>日</w:t>
      </w:r>
      <w:r>
        <w:rPr>
          <w:rFonts w:hint="eastAsia" w:ascii="Times New Roman" w:hAnsi="Times New Roman"/>
          <w:b/>
          <w:bCs w:val="0"/>
          <w:sz w:val="24"/>
          <w:highlight w:val="none"/>
          <w:u w:val="single"/>
          <w:lang w:val="en-US" w:eastAsia="zh-CN"/>
        </w:rPr>
        <w:t>09</w:t>
      </w:r>
      <w:r>
        <w:rPr>
          <w:rFonts w:ascii="Times New Roman" w:hAnsi="Times New Roman"/>
          <w:b/>
          <w:bCs w:val="0"/>
          <w:sz w:val="24"/>
          <w:highlight w:val="none"/>
          <w:u w:val="single"/>
        </w:rPr>
        <w:t>:00</w:t>
      </w:r>
      <w:r>
        <w:rPr>
          <w:rFonts w:ascii="Times New Roman" w:hAnsi="Times New Roman"/>
          <w:sz w:val="24"/>
          <w:szCs w:val="28"/>
          <w:highlight w:val="none"/>
        </w:rPr>
        <w:t>（北</w:t>
      </w:r>
      <w:r>
        <w:rPr>
          <w:rFonts w:ascii="Times New Roman" w:hAnsi="Times New Roman"/>
          <w:sz w:val="24"/>
          <w:szCs w:val="28"/>
        </w:rPr>
        <w:t>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6"/>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6"/>
        <w:spacing w:line="360" w:lineRule="auto"/>
        <w:ind w:left="0" w:leftChars="0"/>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14"/>
        <w:spacing w:before="0" w:beforeAutospacing="0" w:after="0" w:afterAutospacing="0" w:line="360" w:lineRule="auto"/>
        <w:rPr>
          <w:rFonts w:ascii="Times New Roman" w:hAnsi="Times New Roman"/>
        </w:rPr>
      </w:pPr>
    </w:p>
    <w:p>
      <w:pPr>
        <w:pStyle w:val="3"/>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4"/>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2.88</w:t>
            </w:r>
            <w:r>
              <w:rPr>
                <w:rFonts w:hint="eastAsia" w:ascii="Times New Roman" w:hAnsi="Times New Roman"/>
                <w:b/>
                <w:bCs/>
                <w:color w:val="FF0000"/>
                <w:sz w:val="24"/>
                <w:u w:val="single"/>
              </w:rPr>
              <w:t>万元，以</w:t>
            </w:r>
            <w:r>
              <w:rPr>
                <w:rFonts w:hint="eastAsia" w:ascii="Times New Roman" w:hAnsi="Times New Roman"/>
                <w:b/>
                <w:bCs/>
                <w:color w:val="FF0000"/>
                <w:sz w:val="24"/>
                <w:u w:val="single"/>
                <w:lang w:val="en-US" w:eastAsia="zh-CN"/>
              </w:rPr>
              <w:t>总价包干方式</w:t>
            </w:r>
            <w:r>
              <w:rPr>
                <w:rFonts w:hint="eastAsia" w:ascii="Times New Roman" w:hAnsi="Times New Roman"/>
                <w:b/>
                <w:bCs/>
                <w:color w:val="FF0000"/>
                <w:sz w:val="24"/>
                <w:u w:val="single"/>
              </w:rPr>
              <w:t>进行询价。</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2"/>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2"/>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2"/>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2"/>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4"/>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5"/>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5"/>
        <w:spacing w:before="0" w:after="0" w:line="360" w:lineRule="auto"/>
        <w:ind w:firstLine="482" w:firstLineChars="200"/>
        <w:rPr>
          <w:rFonts w:hint="default" w:ascii="Times New Roman" w:hAnsi="Times New Roman"/>
          <w:sz w:val="24"/>
        </w:rPr>
      </w:pPr>
      <w:bookmarkStart w:id="11" w:name="_Toc96804718"/>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5"/>
        <w:spacing w:before="0" w:after="0" w:line="360" w:lineRule="auto"/>
        <w:ind w:firstLine="482" w:firstLineChars="200"/>
        <w:rPr>
          <w:rFonts w:hint="default" w:ascii="Times New Roman" w:hAnsi="Times New Roman"/>
          <w:sz w:val="24"/>
        </w:rPr>
      </w:pPr>
      <w:bookmarkStart w:id="12" w:name="_Toc96804719"/>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5"/>
        <w:spacing w:before="0" w:after="0" w:line="360" w:lineRule="auto"/>
        <w:ind w:firstLine="482" w:firstLineChars="200"/>
        <w:rPr>
          <w:rFonts w:hint="default" w:ascii="Times New Roman" w:hAnsi="Times New Roman"/>
          <w:sz w:val="24"/>
        </w:rPr>
      </w:pPr>
      <w:bookmarkStart w:id="13" w:name="_Toc96804720"/>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5"/>
        <w:spacing w:before="0" w:after="0" w:line="360" w:lineRule="auto"/>
        <w:ind w:firstLine="482" w:firstLineChars="200"/>
        <w:rPr>
          <w:rFonts w:hint="default" w:ascii="Times New Roman" w:hAnsi="Times New Roman"/>
          <w:sz w:val="24"/>
        </w:rPr>
      </w:pPr>
      <w:bookmarkStart w:id="14" w:name="_Toc96804721"/>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5"/>
        <w:spacing w:before="0" w:after="0" w:line="360" w:lineRule="auto"/>
        <w:ind w:firstLine="482" w:firstLineChars="200"/>
        <w:rPr>
          <w:rFonts w:hint="default" w:ascii="Times New Roman" w:hAnsi="Times New Roman"/>
          <w:sz w:val="24"/>
        </w:rPr>
      </w:pPr>
      <w:bookmarkStart w:id="15" w:name="_Toc96804722"/>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5"/>
        <w:spacing w:before="0" w:after="0" w:line="360" w:lineRule="auto"/>
        <w:ind w:firstLine="482" w:firstLineChars="200"/>
        <w:rPr>
          <w:rFonts w:hint="default" w:ascii="Times New Roman" w:hAnsi="Times New Roman"/>
          <w:sz w:val="24"/>
        </w:rPr>
      </w:pPr>
      <w:bookmarkStart w:id="16" w:name="_Toc96804723"/>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5"/>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8"/>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4"/>
        <w:keepNext w:val="0"/>
        <w:keepLines w:val="0"/>
        <w:spacing w:before="0" w:after="0" w:line="360" w:lineRule="auto"/>
        <w:jc w:val="center"/>
        <w:rPr>
          <w:rFonts w:ascii="Times New Roman" w:hAnsi="Times New Roman" w:eastAsia="宋体"/>
          <w:bCs w:val="0"/>
        </w:rPr>
      </w:pPr>
      <w:bookmarkStart w:id="18" w:name="_Toc96804726"/>
    </w:p>
    <w:p>
      <w:pPr>
        <w:pStyle w:val="4"/>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5"/>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5"/>
        <w:spacing w:before="0" w:after="0" w:line="360" w:lineRule="auto"/>
        <w:rPr>
          <w:rFonts w:hint="default" w:ascii="Times New Roman" w:hAnsi="Times New Roman"/>
          <w:sz w:val="24"/>
        </w:rPr>
      </w:pPr>
      <w:bookmarkStart w:id="20" w:name="_Toc96804728"/>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5"/>
        <w:spacing w:before="0" w:after="0" w:line="360" w:lineRule="auto"/>
        <w:ind w:firstLine="482" w:firstLineChars="200"/>
        <w:rPr>
          <w:rFonts w:hint="default" w:ascii="Times New Roman" w:hAnsi="Times New Roman"/>
          <w:sz w:val="24"/>
        </w:rPr>
      </w:pPr>
      <w:bookmarkStart w:id="21" w:name="_Toc96804729"/>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4"/>
        <w:keepNext w:val="0"/>
        <w:keepLines w:val="0"/>
        <w:spacing w:before="0" w:after="0" w:line="360" w:lineRule="auto"/>
        <w:jc w:val="center"/>
        <w:rPr>
          <w:rFonts w:ascii="Times New Roman" w:hAnsi="Times New Roman" w:eastAsia="宋体"/>
          <w:bCs w:val="0"/>
        </w:rPr>
      </w:pPr>
      <w:bookmarkStart w:id="22" w:name="_Toc96804730"/>
    </w:p>
    <w:p>
      <w:pPr>
        <w:pStyle w:val="4"/>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5"/>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5"/>
        <w:spacing w:before="0" w:after="0" w:line="360" w:lineRule="auto"/>
        <w:ind w:firstLine="482" w:firstLineChars="200"/>
        <w:rPr>
          <w:rFonts w:hint="default" w:ascii="Times New Roman" w:hAnsi="Times New Roman"/>
          <w:sz w:val="24"/>
        </w:rPr>
      </w:pPr>
      <w:bookmarkStart w:id="24" w:name="_Toc96804732"/>
    </w:p>
    <w:p>
      <w:pPr>
        <w:pStyle w:val="5"/>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5"/>
        <w:spacing w:before="0" w:after="0" w:line="360" w:lineRule="auto"/>
        <w:ind w:firstLine="482" w:firstLineChars="200"/>
        <w:rPr>
          <w:rFonts w:hint="default" w:ascii="Times New Roman" w:hAnsi="Times New Roman"/>
          <w:sz w:val="24"/>
        </w:rPr>
      </w:pPr>
      <w:bookmarkStart w:id="25" w:name="_Toc96804733"/>
    </w:p>
    <w:bookmarkEnd w:id="25"/>
    <w:p>
      <w:pPr>
        <w:pStyle w:val="5"/>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5"/>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5"/>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7"/>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4"/>
        <w:keepNext w:val="0"/>
        <w:keepLines w:val="0"/>
        <w:spacing w:before="0" w:after="0" w:line="360" w:lineRule="auto"/>
        <w:jc w:val="center"/>
        <w:rPr>
          <w:rFonts w:ascii="Times New Roman" w:hAnsi="Times New Roman" w:eastAsia="宋体"/>
        </w:rPr>
      </w:pPr>
    </w:p>
    <w:p>
      <w:pPr>
        <w:pStyle w:val="4"/>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4"/>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4"/>
        <w:keepNext w:val="0"/>
        <w:keepLines w:val="0"/>
        <w:spacing w:before="0" w:after="0" w:line="360" w:lineRule="auto"/>
        <w:jc w:val="center"/>
        <w:rPr>
          <w:rFonts w:ascii="Times New Roman" w:hAnsi="Times New Roman" w:eastAsia="宋体"/>
        </w:rPr>
      </w:pPr>
    </w:p>
    <w:p>
      <w:pPr>
        <w:pStyle w:val="4"/>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5"/>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4"/>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4"/>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4"/>
        <w:keepNext w:val="0"/>
        <w:keepLines w:val="0"/>
        <w:spacing w:before="0" w:after="0" w:line="360" w:lineRule="auto"/>
        <w:jc w:val="center"/>
        <w:rPr>
          <w:rFonts w:ascii="Times New Roman" w:hAnsi="Times New Roman" w:eastAsia="宋体"/>
        </w:rPr>
      </w:pPr>
    </w:p>
    <w:bookmarkEnd w:id="41"/>
    <w:p>
      <w:pPr>
        <w:pStyle w:val="4"/>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5"/>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tabs>
          <w:tab w:val="left" w:pos="851"/>
        </w:tabs>
        <w:spacing w:line="360" w:lineRule="auto"/>
        <w:jc w:val="center"/>
        <w:rPr>
          <w:rFonts w:hint="eastAsia" w:ascii="宋体" w:hAnsi="宋体"/>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lang w:val="en-US" w:eastAsia="zh-CN"/>
        </w:rPr>
        <w:t>项目清单</w:t>
      </w:r>
      <w:bookmarkStart w:id="44" w:name="_Toc96804766"/>
      <w:bookmarkStart w:id="45" w:name="_Toc183582232"/>
      <w:bookmarkStart w:id="46" w:name="_Toc183682369"/>
      <w:bookmarkStart w:id="47" w:name="_Toc217446057"/>
    </w:p>
    <w:tbl>
      <w:tblPr>
        <w:tblStyle w:val="18"/>
        <w:tblpPr w:leftFromText="180" w:rightFromText="180" w:vertAnchor="text" w:horzAnchor="page" w:tblpX="435" w:tblpY="625"/>
        <w:tblOverlap w:val="never"/>
        <w:tblW w:w="16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550"/>
        <w:gridCol w:w="3430"/>
        <w:gridCol w:w="1645"/>
        <w:gridCol w:w="1293"/>
        <w:gridCol w:w="1325"/>
        <w:gridCol w:w="5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eastAsia" w:ascii="仿宋_GB2312" w:hAnsi="宋体" w:eastAsia="仿宋_GB2312" w:cs="仿宋_GB2312"/>
                <w:b/>
                <w:bCs/>
                <w:i w:val="0"/>
                <w:iCs w:val="0"/>
                <w:color w:val="000000"/>
                <w:kern w:val="0"/>
                <w:sz w:val="40"/>
                <w:szCs w:val="40"/>
                <w:u w:val="none"/>
                <w:lang w:val="en-US" w:eastAsia="zh-CN" w:bidi="ar"/>
              </w:rPr>
              <w:t>金沙公司代管资产--猴子沟保护站危房拆除项目报价清单明细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 金沙公司代管资产--猴子沟保护站危房拆除项目</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建设单位：</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攀枝花金沙产业投资有限公司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综合单价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危房拆除区域安全文明施工防护措施</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危房水电路检查、梳理、切断等，拆除区域安全文明施工防护措施，派专人指挥值守。</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该综合单价已包含包含人工费、材料费、运输费、机具费。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危房拆除工程</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危房总建筑面积约200㎡，拆除作业时采用小型破碎机、电镐、手锤等机具，拆除时洒水降尘处理。</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该综合单价已包含人工费、材料费、运输费、机械进出场费、机械费等所有费用。拆除后卷帘门、铁门、窗户防护栏等铁件由中标施工方处理，本项单价将铁件处理费用折算至综合单价里。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建渣清运</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机械或人工装车，建渣运输至建渣垃圾专用回填场。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该综合单价已包含拆除区域的所有建渣装车费、建渣运输费、建渣倒渣费等所有费用。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拆除区域卫生清理</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人工清理拆除区域的现场卫生</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拆除区域安全防护网</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防护网尺寸3000mm*1800mm(h)，丝粗&gt;3mm；立柱高度2100mm、壁厚&gt;2mm。</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该综合单价包含基础土方开挖、基础浇筑、预埋件制安、立柱安装、防护网安装、材料等所有费用。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拆除区域警示告示牌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内容、尺寸根据甲方现场实际需求确定。</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不含税总金额：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1+2+3+4+5+6的费用总和。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须开具增值税专用发票，根据税务局核定的费率填报税率和金额。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根据企业自身管理水平自行填报管理费率及金额。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合计(含税)：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包含施工期间的保险费。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报价单位(盖章)：                                                                                       报价时间：  2024年    月    日 </w:t>
            </w:r>
          </w:p>
        </w:tc>
      </w:tr>
    </w:tbl>
    <w:p>
      <w:pPr>
        <w:spacing w:line="360" w:lineRule="auto"/>
        <w:ind w:firstLine="240" w:firstLineChars="100"/>
        <w:jc w:val="left"/>
        <w:rPr>
          <w:rFonts w:hint="eastAsia" w:ascii="宋体" w:hAnsi="宋体"/>
          <w:sz w:val="24"/>
        </w:rPr>
        <w:sectPr>
          <w:pgSz w:w="16838" w:h="11906" w:orient="landscape"/>
          <w:pgMar w:top="1800" w:right="1440" w:bottom="1800" w:left="1440" w:header="851" w:footer="992" w:gutter="0"/>
          <w:pgNumType w:fmt="decimal"/>
          <w:cols w:space="720" w:num="1"/>
          <w:docGrid w:type="lines" w:linePitch="312" w:charSpace="0"/>
        </w:sectPr>
      </w:pPr>
    </w:p>
    <w:p>
      <w:pPr>
        <w:pStyle w:val="17"/>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lang w:val="en-US" w:eastAsia="zh-CN"/>
        </w:rPr>
        <w:t>施工</w:t>
      </w:r>
      <w:r>
        <w:rPr>
          <w:rFonts w:hint="eastAsia" w:ascii="宋体" w:hAnsi="宋体"/>
          <w:sz w:val="24"/>
        </w:rPr>
        <w:t>要求</w:t>
      </w:r>
    </w:p>
    <w:p>
      <w:pPr>
        <w:spacing w:line="360" w:lineRule="auto"/>
        <w:ind w:firstLine="480" w:firstLineChars="200"/>
        <w:jc w:val="left"/>
        <w:rPr>
          <w:sz w:val="24"/>
        </w:rPr>
      </w:pPr>
      <w:r>
        <w:rPr>
          <w:rFonts w:hint="eastAsia"/>
          <w:sz w:val="24"/>
        </w:rPr>
        <w:t>（1）</w:t>
      </w:r>
      <w:r>
        <w:rPr>
          <w:sz w:val="24"/>
        </w:rPr>
        <w:t>质量标准：满足国家标准及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lang w:val="en-US" w:eastAsia="zh-CN"/>
        </w:rPr>
        <w:t>施工</w:t>
      </w:r>
      <w:r>
        <w:rPr>
          <w:rFonts w:hint="eastAsia" w:ascii="宋体" w:hAnsi="宋体"/>
          <w:sz w:val="24"/>
        </w:rPr>
        <w:t>要求</w:t>
      </w:r>
    </w:p>
    <w:p>
      <w:pPr>
        <w:spacing w:line="360" w:lineRule="auto"/>
        <w:ind w:firstLine="480" w:firstLineChars="200"/>
        <w:jc w:val="left"/>
        <w:rPr>
          <w:sz w:val="24"/>
        </w:rPr>
      </w:pPr>
      <w:r>
        <w:rPr>
          <w:rFonts w:hint="eastAsia"/>
          <w:sz w:val="24"/>
        </w:rPr>
        <w:t>（1）</w:t>
      </w:r>
      <w:r>
        <w:rPr>
          <w:rFonts w:hint="eastAsia"/>
          <w:sz w:val="24"/>
          <w:lang w:val="en-US" w:eastAsia="zh-CN"/>
        </w:rPr>
        <w:t>施工期限</w:t>
      </w:r>
      <w:r>
        <w:rPr>
          <w:sz w:val="24"/>
        </w:rPr>
        <w:t>、地点</w:t>
      </w:r>
    </w:p>
    <w:p>
      <w:pPr>
        <w:spacing w:line="360" w:lineRule="auto"/>
        <w:ind w:firstLine="482" w:firstLineChars="200"/>
        <w:jc w:val="left"/>
        <w:rPr>
          <w:sz w:val="24"/>
          <w:highlight w:val="none"/>
        </w:rPr>
      </w:pPr>
      <w:r>
        <w:rPr>
          <w:rFonts w:hint="eastAsia"/>
          <w:b/>
          <w:bCs/>
          <w:sz w:val="24"/>
          <w:highlight w:val="none"/>
          <w:lang w:val="en-US" w:eastAsia="zh-CN"/>
        </w:rPr>
        <w:t>施工期限</w:t>
      </w:r>
      <w:r>
        <w:rPr>
          <w:b/>
          <w:bCs/>
          <w:sz w:val="24"/>
          <w:highlight w:val="none"/>
        </w:rPr>
        <w:t>：合同签订后</w:t>
      </w:r>
      <w:r>
        <w:rPr>
          <w:rFonts w:hint="eastAsia"/>
          <w:b/>
          <w:bCs/>
          <w:sz w:val="24"/>
          <w:highlight w:val="none"/>
          <w:lang w:val="en-US" w:eastAsia="zh-CN"/>
        </w:rPr>
        <w:t>10</w:t>
      </w:r>
      <w:r>
        <w:rPr>
          <w:b/>
          <w:bCs/>
          <w:sz w:val="24"/>
          <w:highlight w:val="none"/>
        </w:rPr>
        <w:t>个</w:t>
      </w:r>
      <w:r>
        <w:rPr>
          <w:rFonts w:hint="eastAsia"/>
          <w:b/>
          <w:bCs/>
          <w:sz w:val="24"/>
          <w:highlight w:val="none"/>
          <w:lang w:val="en-US" w:eastAsia="zh-CN"/>
        </w:rPr>
        <w:t>日历天</w:t>
      </w:r>
      <w:r>
        <w:rPr>
          <w:b/>
          <w:bCs/>
          <w:sz w:val="24"/>
          <w:highlight w:val="none"/>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17"/>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2"/>
        <w:rPr>
          <w:rFonts w:ascii="Times New Roman" w:hAnsi="Times New Roman"/>
          <w:sz w:val="32"/>
        </w:rPr>
      </w:pPr>
    </w:p>
    <w:p>
      <w:pPr>
        <w:pStyle w:val="16"/>
        <w:ind w:firstLine="320"/>
        <w:rPr>
          <w:rFonts w:ascii="Times New Roman" w:hAnsi="Times New Roman"/>
          <w:sz w:val="32"/>
        </w:rPr>
      </w:pPr>
    </w:p>
    <w:p>
      <w:pPr>
        <w:pStyle w:val="16"/>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4"/>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4"/>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4"/>
        <w:spacing w:before="0" w:beforeAutospacing="0" w:after="0" w:afterAutospacing="0" w:line="360" w:lineRule="auto"/>
        <w:ind w:firstLine="480" w:firstLineChars="200"/>
        <w:jc w:val="both"/>
        <w:rPr>
          <w:rFonts w:ascii="Times New Roman" w:hAnsi="Times New Roman"/>
          <w:bCs/>
        </w:rPr>
      </w:pPr>
    </w:p>
    <w:p>
      <w:pPr>
        <w:pStyle w:val="14"/>
        <w:spacing w:before="0" w:beforeAutospacing="0" w:after="0" w:afterAutospacing="0" w:line="360" w:lineRule="auto"/>
        <w:ind w:firstLine="480" w:firstLineChars="200"/>
        <w:jc w:val="both"/>
        <w:rPr>
          <w:rFonts w:ascii="Times New Roman" w:hAnsi="Times New Roman"/>
          <w:bCs/>
        </w:rPr>
      </w:pPr>
    </w:p>
    <w:p>
      <w:pPr>
        <w:pStyle w:val="14"/>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4"/>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4"/>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3"/>
        <w:spacing w:before="0" w:after="0" w:line="360" w:lineRule="auto"/>
        <w:rPr>
          <w:rFonts w:ascii="Times New Roman" w:hAnsi="Times New Roman"/>
        </w:rPr>
      </w:pPr>
      <w:bookmarkStart w:id="51" w:name="_Toc13564302"/>
      <w:bookmarkStart w:id="52" w:name="_Toc94345768"/>
      <w:bookmarkStart w:id="53" w:name="_Toc11764033"/>
      <w:bookmarkStart w:id="54" w:name="_Toc11832144"/>
      <w:bookmarkStart w:id="55" w:name="_Toc96761122"/>
      <w:bookmarkStart w:id="56" w:name="_Toc96446261"/>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4"/>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3"/>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w:t>
      </w:r>
      <w:r>
        <w:rPr>
          <w:rFonts w:hint="eastAsia" w:ascii="Times New Roman" w:hAnsi="Times New Roman"/>
          <w:sz w:val="24"/>
          <w:lang w:val="en-US" w:eastAsia="zh-CN"/>
        </w:rPr>
        <w:t>法人资质</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2"/>
        <w:rPr>
          <w:rFonts w:hint="eastAsia" w:ascii="Times New Roman" w:hAnsi="Times New Roman"/>
          <w:sz w:val="24"/>
        </w:rPr>
      </w:pPr>
    </w:p>
    <w:p>
      <w:pPr>
        <w:pStyle w:val="2"/>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hint="eastAsia" w:ascii="Times New Roman" w:hAnsi="Times New Roman"/>
          <w:b/>
          <w:sz w:val="32"/>
          <w:szCs w:val="32"/>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sz w:val="24"/>
        </w:rPr>
        <w:t>日    期：     年      月</w:t>
      </w:r>
      <w:r>
        <w:rPr>
          <w:rFonts w:hint="eastAsia" w:ascii="Times New Roman" w:hAnsi="Times New Roman"/>
          <w:sz w:val="24"/>
        </w:rPr>
        <w:t xml:space="preserve">     </w:t>
      </w:r>
    </w:p>
    <w:tbl>
      <w:tblPr>
        <w:tblStyle w:val="18"/>
        <w:tblpPr w:leftFromText="180" w:rightFromText="180" w:vertAnchor="text" w:horzAnchor="page" w:tblpX="435" w:tblpY="625"/>
        <w:tblOverlap w:val="never"/>
        <w:tblW w:w="16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550"/>
        <w:gridCol w:w="3430"/>
        <w:gridCol w:w="1536"/>
        <w:gridCol w:w="1402"/>
        <w:gridCol w:w="1325"/>
        <w:gridCol w:w="5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eastAsia" w:ascii="仿宋_GB2312" w:hAnsi="宋体" w:eastAsia="仿宋_GB2312" w:cs="仿宋_GB2312"/>
                <w:b/>
                <w:bCs/>
                <w:i w:val="0"/>
                <w:iCs w:val="0"/>
                <w:color w:val="000000"/>
                <w:kern w:val="0"/>
                <w:sz w:val="40"/>
                <w:szCs w:val="40"/>
                <w:u w:val="none"/>
                <w:lang w:val="en-US" w:eastAsia="zh-CN" w:bidi="ar"/>
              </w:rPr>
              <w:t>金沙公司代管资产--猴子沟保护站危房拆除项目报价清单明细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 金沙公司代管资产--猴子沟保护站危房拆除项目</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建设单位：</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攀枝花金沙产业投资有限公司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综合单价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危房拆除区域安全文明施工防护措施</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危房水电路检查、梳理、切断等，拆除区域安全文明施工防护措施，派专人指挥值守。</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该综合单价已包含包含人工费、材料费、运输费、机具费。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危房拆除工程</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危房总建筑面积约200㎡，拆除作业时采用小型破碎机、电镐、手锤等机具，拆除时洒水降尘处理。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该综合单价已包含人工费、材料费、运输费、机械进出场费、机械费等所有费用。拆除后卷帘门、铁门、窗户防护栏等铁件由中标施工方处理，本项单价将铁件处理费用折算至综合单价里。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建渣清运</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机械或人工装车，建渣运输至建渣垃圾专用回填场。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该综合单价已包含拆除区域的所有建渣装车费、建渣运输费、建渣倒渣费等所有费用。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拆除区域卫生清理</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人工清理拆除区域的现场卫生</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拆除区域安全防护网</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防护网尺寸3000mm*1800mm(h)，丝粗&gt;3mm；立柱高度2100mm、壁厚&gt;2mm。</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该综合单价包含基础土方开挖、基础浇筑、预埋件制安、立柱安装、防护网安装、材料等所有费用。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拆除区域警示告示牌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内容、尺寸根据甲方现场实际需求确定。</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不含税总金额：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1+2+3+4+5+6的费用总和。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须开具增值税专用发票，根据税务局核定的费率填报税率和金额。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根据企业自身管理水平自行填报管理费率及金额。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合计(含税)：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包含施工期间的保险费。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报价单位(盖章)：                                                                                       报价时间：  2024年    月    日 </w:t>
            </w:r>
          </w:p>
        </w:tc>
      </w:tr>
    </w:tbl>
    <w:p>
      <w:pPr>
        <w:pStyle w:val="17"/>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3"/>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color w:val="auto"/>
                <w:szCs w:val="21"/>
                <w:highlight w:val="none"/>
                <w:shd w:val="clear"/>
              </w:rPr>
              <w:t>具备独立</w:t>
            </w:r>
            <w:r>
              <w:rPr>
                <w:rFonts w:hint="eastAsia" w:ascii="Times New Roman" w:hAnsi="Times New Roman"/>
                <w:color w:val="auto"/>
                <w:szCs w:val="21"/>
                <w:highlight w:val="none"/>
                <w:shd w:val="clear"/>
                <w:lang w:val="en-US" w:eastAsia="zh-CN"/>
              </w:rPr>
              <w:t>法人资质</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ascii="Times New Roman" w:hAnsi="Times New Roman"/>
                <w:szCs w:val="21"/>
              </w:rPr>
            </w:pPr>
            <w:r>
              <w:rPr>
                <w:rFonts w:hint="eastAsia" w:ascii="Times New Roman" w:hAnsi="Times New Roman"/>
                <w:szCs w:val="21"/>
                <w:highlight w:val="none"/>
                <w:lang w:val="en-US" w:eastAsia="zh-CN"/>
              </w:rPr>
              <w:t>本项目需要具备建设行政主管部门颁发的</w:t>
            </w:r>
            <w:r>
              <w:rPr>
                <w:rFonts w:hint="default" w:ascii="Times New Roman" w:hAnsi="Times New Roman"/>
                <w:szCs w:val="21"/>
                <w:highlight w:val="none"/>
                <w:lang w:val="en-US" w:eastAsia="zh-CN"/>
              </w:rPr>
              <w:t>建筑</w:t>
            </w:r>
            <w:r>
              <w:rPr>
                <w:rFonts w:hint="eastAsia" w:ascii="Times New Roman" w:hAnsi="Times New Roman"/>
                <w:szCs w:val="21"/>
                <w:highlight w:val="none"/>
                <w:lang w:val="en-US" w:eastAsia="zh-CN"/>
              </w:rPr>
              <w:t>工程施工总承包三级及以上资质，并具备有效期内的安全生产许可证。</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tabs>
                <w:tab w:val="left" w:pos="632"/>
              </w:tabs>
              <w:spacing w:line="360" w:lineRule="auto"/>
              <w:rPr>
                <w:rFonts w:hint="default" w:ascii="Times New Roman" w:hAnsi="Times New Roman" w:eastAsia="宋体"/>
                <w:szCs w:val="21"/>
                <w:lang w:val="en-US" w:eastAsia="zh-CN"/>
              </w:rPr>
            </w:pPr>
            <w:r>
              <w:rPr>
                <w:rFonts w:hint="eastAsia" w:ascii="Times New Roman" w:hAnsi="Times New Roman"/>
                <w:szCs w:val="21"/>
                <w:lang w:val="en-US" w:eastAsia="zh-CN"/>
              </w:rPr>
              <w:t>提供复印件加盖鲜章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8"/>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8"/>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highlight w:val="yellow"/>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基准价，其价格分为满分。其他供应商的价格分统一按照下列公式计算：报价得分=(</w:t>
            </w:r>
            <w:r>
              <w:rPr>
                <w:rFonts w:hint="eastAsia"/>
                <w:lang w:eastAsia="zh-CN"/>
              </w:rPr>
              <w:t>询价</w:t>
            </w:r>
            <w:r>
              <w:rPr>
                <w:rFonts w:hint="eastAsia"/>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施工组织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line="500" w:lineRule="exact"/>
              <w:ind w:left="0" w:right="0"/>
              <w:rPr>
                <w:rFonts w:hint="eastAsia"/>
                <w:color w:val="auto"/>
                <w:highlight w:val="none"/>
              </w:rPr>
            </w:pPr>
            <w:r>
              <w:rPr>
                <w:rFonts w:hint="eastAsia" w:ascii="Times New Roman" w:eastAsia="宋体" w:cs="Times New Roman"/>
                <w:color w:val="auto"/>
                <w:highlight w:val="none"/>
                <w:lang w:val="en-US" w:eastAsia="zh-CN"/>
              </w:rPr>
              <w:t>包括但不限于：① 项目的</w:t>
            </w:r>
            <w:r>
              <w:rPr>
                <w:rFonts w:hint="eastAsia" w:ascii="Times New Roman" w:cs="Times New Roman"/>
                <w:color w:val="auto"/>
                <w:highlight w:val="none"/>
                <w:lang w:val="en-US" w:eastAsia="zh-CN"/>
              </w:rPr>
              <w:t>施工</w:t>
            </w:r>
            <w:r>
              <w:rPr>
                <w:rFonts w:hint="eastAsia" w:ascii="Times New Roman" w:eastAsia="宋体" w:cs="Times New Roman"/>
                <w:color w:val="auto"/>
                <w:highlight w:val="none"/>
                <w:lang w:val="en-US" w:eastAsia="zh-CN"/>
              </w:rPr>
              <w:t>方案；②施工总体规划；③施工部署及进度安排；④ 质量目标、保证体系及保证措施；⑤安全生产目标及保证措施；⑥季节施工保证措施；⑦环境保护措施；⑧文明施工；⑨</w:t>
            </w:r>
            <w:r>
              <w:rPr>
                <w:rFonts w:hint="eastAsia" w:ascii="Times New Roman" w:cs="Times New Roman"/>
                <w:color w:val="auto"/>
                <w:highlight w:val="none"/>
                <w:lang w:val="en-US" w:eastAsia="zh-CN"/>
              </w:rPr>
              <w:t>现场清理</w:t>
            </w:r>
            <w:r>
              <w:rPr>
                <w:rFonts w:hint="eastAsia" w:ascii="Times New Roman" w:eastAsia="宋体" w:cs="Times New Roman"/>
                <w:color w:val="auto"/>
                <w:highlight w:val="none"/>
                <w:lang w:val="en-US" w:eastAsia="zh-CN"/>
              </w:rPr>
              <w:t>；⑩售后方案；本评分项按照10分制评分，每个小项独立评分，评分为优(9.5,10]分，优良(8.5,9.5]分，良好(7.5,8.5]分,中(6.5,7.5]分,合格[6，6.5]分，较差5分、差4分，未提供响应内容不得分，区间评分步长为0.1分；有明显错误的不得分，累加后乘以权重。本评分项的权重分值30分，本评分项的最终权重得分=（10分制评分/10</w:t>
            </w:r>
            <w:r>
              <w:rPr>
                <w:rFonts w:hint="eastAsia"/>
                <w:color w:val="auto"/>
                <w:highlight w:val="none"/>
              </w:rPr>
              <w:t>）*权重分值。</w:t>
            </w:r>
          </w:p>
          <w:p>
            <w:pPr>
              <w:numPr>
                <w:ilvl w:val="0"/>
                <w:numId w:val="3"/>
              </w:numPr>
              <w:spacing w:line="480" w:lineRule="exact"/>
              <w:rPr>
                <w:rFonts w:hint="eastAsia"/>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提供近三年其它项目类似拆除工程合同或中标通知书复印件，每提供一个得2分，本项总分10分。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3"/>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spacing w:before="8"/>
        <w:rPr>
          <w:rFonts w:ascii="宋体" w:hAnsi="宋体" w:cs="宋体"/>
          <w:b/>
          <w:bCs/>
          <w:szCs w:val="21"/>
        </w:rPr>
      </w:pPr>
    </w:p>
    <w:p>
      <w:pPr>
        <w:spacing w:line="809" w:lineRule="exact"/>
        <w:ind w:left="901" w:right="957"/>
        <w:jc w:val="center"/>
        <w:rPr>
          <w:rFonts w:hint="eastAsia" w:ascii="宋体" w:hAnsi="宋体" w:cs="宋体"/>
          <w:bCs/>
          <w:sz w:val="72"/>
          <w:szCs w:val="72"/>
        </w:rPr>
      </w:pPr>
      <w:r>
        <w:rPr>
          <w:rFonts w:hint="eastAsia" w:ascii="宋体" w:hAnsi="宋体" w:cs="宋体"/>
          <w:bCs/>
          <w:sz w:val="72"/>
          <w:szCs w:val="72"/>
        </w:rPr>
        <w:t>建设</w:t>
      </w:r>
      <w:r>
        <w:rPr>
          <w:rFonts w:hint="eastAsia" w:ascii="宋体" w:hAnsi="宋体" w:cs="宋体"/>
          <w:bCs/>
          <w:sz w:val="72"/>
          <w:szCs w:val="72"/>
          <w:lang w:val="en-US" w:eastAsia="zh-Hans"/>
        </w:rPr>
        <w:t>项目拆除工程</w:t>
      </w:r>
      <w:r>
        <w:rPr>
          <w:rFonts w:hint="eastAsia" w:ascii="宋体" w:hAnsi="宋体" w:cs="宋体"/>
          <w:bCs/>
          <w:sz w:val="72"/>
          <w:szCs w:val="72"/>
        </w:rPr>
        <w:t>合同</w:t>
      </w:r>
    </w:p>
    <w:p>
      <w:pPr>
        <w:pStyle w:val="2"/>
      </w:pPr>
    </w:p>
    <w:p/>
    <w:p>
      <w:pPr>
        <w:ind w:left="0" w:leftChars="0" w:firstLine="1265" w:firstLineChars="350"/>
        <w:rPr>
          <w:rFonts w:hint="eastAsia" w:ascii="宋体" w:hAnsi="宋体" w:eastAsia="宋体" w:cs="宋体"/>
          <w:b/>
          <w:bCs/>
          <w:sz w:val="36"/>
          <w:szCs w:val="36"/>
          <w:lang w:val="en-US" w:eastAsia="zh-CN"/>
        </w:rPr>
      </w:pPr>
    </w:p>
    <w:p>
      <w:pPr>
        <w:ind w:left="0" w:leftChars="0" w:firstLine="1265" w:firstLineChars="35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建设单位：</w:t>
      </w:r>
      <w:r>
        <w:rPr>
          <w:rFonts w:hint="eastAsia" w:ascii="宋体" w:hAnsi="宋体" w:eastAsia="宋体" w:cs="宋体"/>
          <w:b/>
          <w:bCs/>
          <w:sz w:val="36"/>
          <w:szCs w:val="36"/>
          <w:u w:val="single"/>
          <w:lang w:val="en-US" w:eastAsia="zh-CN"/>
        </w:rPr>
        <w:t xml:space="preserve">                         </w:t>
      </w:r>
    </w:p>
    <w:p>
      <w:pPr>
        <w:pStyle w:val="2"/>
        <w:ind w:left="0" w:leftChars="0" w:firstLine="1400" w:firstLineChars="350"/>
        <w:rPr>
          <w:rFonts w:hint="eastAsia" w:ascii="宋体" w:hAnsi="宋体" w:eastAsia="宋体" w:cs="宋体"/>
          <w:sz w:val="40"/>
          <w:szCs w:val="48"/>
          <w:lang w:val="en-US" w:eastAsia="zh-CN"/>
        </w:rPr>
      </w:pPr>
    </w:p>
    <w:p>
      <w:pPr>
        <w:ind w:left="0" w:leftChars="0" w:firstLine="1265" w:firstLineChars="350"/>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施工单位：</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 xml:space="preserve">         </w:t>
      </w:r>
    </w:p>
    <w:p>
      <w:pPr>
        <w:ind w:left="0" w:leftChars="0" w:firstLine="1265" w:firstLineChars="350"/>
        <w:rPr>
          <w:rFonts w:hint="eastAsia" w:ascii="宋体" w:hAnsi="宋体" w:eastAsia="宋体" w:cs="宋体"/>
          <w:b/>
          <w:bCs/>
          <w:sz w:val="36"/>
          <w:szCs w:val="36"/>
          <w:lang w:val="en-US" w:eastAsia="zh-CN"/>
        </w:rPr>
      </w:pPr>
    </w:p>
    <w:p>
      <w:pPr>
        <w:ind w:left="0" w:leftChars="0" w:firstLine="1265" w:firstLineChars="35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项目编号：</w:t>
      </w:r>
      <w:r>
        <w:rPr>
          <w:rFonts w:hint="eastAsia" w:ascii="宋体" w:hAnsi="宋体" w:eastAsia="宋体" w:cs="宋体"/>
          <w:b/>
          <w:bCs/>
          <w:sz w:val="36"/>
          <w:szCs w:val="36"/>
          <w:u w:val="single"/>
          <w:lang w:val="en-US" w:eastAsia="zh-CN"/>
        </w:rPr>
        <w:t xml:space="preserve">                         </w:t>
      </w:r>
    </w:p>
    <w:p>
      <w:pPr>
        <w:ind w:left="0" w:leftChars="0" w:firstLine="1265" w:firstLineChars="350"/>
        <w:rPr>
          <w:rFonts w:hint="eastAsia" w:ascii="宋体" w:hAnsi="宋体" w:eastAsia="宋体" w:cs="宋体"/>
          <w:b/>
          <w:bCs/>
          <w:sz w:val="36"/>
          <w:szCs w:val="36"/>
          <w:lang w:val="en-US" w:eastAsia="zh-CN"/>
        </w:rPr>
      </w:pPr>
    </w:p>
    <w:p>
      <w:pPr>
        <w:ind w:left="0" w:leftChars="0" w:firstLine="1265" w:firstLineChars="35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合同编号：</w:t>
      </w:r>
      <w:r>
        <w:rPr>
          <w:rFonts w:hint="eastAsia" w:ascii="宋体" w:hAnsi="宋体" w:eastAsia="宋体" w:cs="宋体"/>
          <w:b/>
          <w:bCs/>
          <w:sz w:val="36"/>
          <w:szCs w:val="36"/>
          <w:u w:val="single"/>
          <w:lang w:val="en-US" w:eastAsia="zh-CN"/>
        </w:rPr>
        <w:t xml:space="preserve">                         </w:t>
      </w:r>
    </w:p>
    <w:p>
      <w:pPr>
        <w:ind w:left="0" w:leftChars="0" w:firstLine="703" w:firstLineChars="350"/>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rPr>
          <w:rFonts w:ascii="宋体" w:hAnsi="宋体" w:cs="宋体"/>
          <w:b/>
          <w:bCs/>
          <w:sz w:val="20"/>
          <w:szCs w:val="20"/>
        </w:rPr>
      </w:pPr>
    </w:p>
    <w:p>
      <w:pPr>
        <w:spacing w:before="7"/>
        <w:rPr>
          <w:rFonts w:ascii="宋体" w:hAnsi="宋体" w:cs="宋体"/>
          <w:bCs/>
          <w:sz w:val="30"/>
          <w:szCs w:val="30"/>
        </w:rPr>
      </w:pPr>
    </w:p>
    <w:p>
      <w:pPr>
        <w:spacing w:before="140"/>
        <w:ind w:left="2511"/>
        <w:rPr>
          <w:rFonts w:ascii="宋体" w:hAnsi="宋体" w:cs="宋体"/>
          <w:bCs/>
          <w:sz w:val="30"/>
          <w:szCs w:val="30"/>
        </w:rPr>
      </w:pPr>
      <w:r>
        <w:rPr>
          <w:rFonts w:hint="eastAsia" w:ascii="宋体" w:hAnsi="宋体" w:cs="宋体"/>
          <w:bCs/>
          <w:sz w:val="30"/>
          <w:szCs w:val="30"/>
        </w:rPr>
        <w:t xml:space="preserve">        年   月   日</w:t>
      </w:r>
    </w:p>
    <w:p>
      <w:pPr>
        <w:rPr>
          <w:rFonts w:ascii="宋体" w:hAnsi="宋体" w:cs="宋体"/>
          <w:bCs/>
          <w:sz w:val="30"/>
          <w:szCs w:val="30"/>
        </w:rPr>
        <w:sectPr>
          <w:pgSz w:w="11910" w:h="16840"/>
          <w:pgMar w:top="1701" w:right="1247" w:bottom="1588" w:left="1361" w:header="720" w:footer="720" w:gutter="0"/>
          <w:cols w:space="720" w:num="1"/>
        </w:sectPr>
      </w:pPr>
    </w:p>
    <w:p>
      <w:pPr>
        <w:pStyle w:val="3"/>
        <w:spacing w:line="539" w:lineRule="exact"/>
        <w:jc w:val="center"/>
        <w:rPr>
          <w:rFonts w:ascii="宋体" w:hAnsi="宋体" w:cs="宋体"/>
          <w:b w:val="0"/>
          <w:bCs w:val="0"/>
        </w:rPr>
      </w:pPr>
      <w:r>
        <w:rPr>
          <w:rFonts w:hint="eastAsia" w:ascii="宋体" w:hAnsi="宋体" w:cs="宋体"/>
        </w:rPr>
        <w:t>目</w:t>
      </w:r>
      <w:r>
        <w:rPr>
          <w:rFonts w:hint="eastAsia" w:ascii="宋体" w:hAnsi="宋体" w:cs="宋体"/>
          <w:lang w:eastAsia="zh-CN"/>
        </w:rPr>
        <w:t xml:space="preserve">  </w:t>
      </w:r>
      <w:r>
        <w:rPr>
          <w:rFonts w:hint="eastAsia" w:ascii="宋体" w:hAnsi="宋体" w:cs="宋体"/>
        </w:rPr>
        <w:t>录</w:t>
      </w:r>
    </w:p>
    <w:p>
      <w:pPr>
        <w:rPr>
          <w:rFonts w:ascii="宋体" w:hAnsi="宋体" w:cs="宋体"/>
          <w:b/>
          <w:bCs/>
          <w:sz w:val="44"/>
          <w:szCs w:val="44"/>
        </w:rPr>
      </w:pPr>
    </w:p>
    <w:p>
      <w:pPr>
        <w:spacing w:before="4"/>
        <w:rPr>
          <w:rFonts w:ascii="宋体" w:hAnsi="宋体" w:cs="宋体"/>
          <w:b/>
          <w:bCs/>
          <w:sz w:val="44"/>
          <w:szCs w:val="44"/>
        </w:rPr>
      </w:pPr>
    </w:p>
    <w:p>
      <w:pPr>
        <w:rPr>
          <w:rFonts w:ascii="宋体" w:hAnsi="宋体" w:cs="宋体"/>
          <w:sz w:val="44"/>
          <w:szCs w:val="44"/>
        </w:rPr>
        <w:sectPr>
          <w:footerReference r:id="rId8" w:type="default"/>
          <w:pgSz w:w="11910" w:h="16840"/>
          <w:pgMar w:top="1580" w:right="1680" w:bottom="1562" w:left="1680" w:header="0" w:footer="1000" w:gutter="0"/>
          <w:pgNumType w:start="1"/>
          <w:cols w:space="720" w:num="1"/>
        </w:sectPr>
      </w:pPr>
    </w:p>
    <w:p>
      <w:pPr>
        <w:pStyle w:val="12"/>
        <w:tabs>
          <w:tab w:val="left" w:pos="1204"/>
          <w:tab w:val="right" w:leader="dot" w:pos="8296"/>
        </w:tabs>
        <w:spacing w:before="154" w:line="360" w:lineRule="auto"/>
        <w:ind w:right="7" w:firstLine="560"/>
        <w:rPr>
          <w:rFonts w:cs="宋体"/>
          <w:w w:val="95"/>
          <w:sz w:val="28"/>
          <w:szCs w:val="28"/>
        </w:rPr>
      </w:pPr>
      <w:r>
        <w:rPr>
          <w:sz w:val="28"/>
          <w:szCs w:val="28"/>
        </w:rPr>
        <w:fldChar w:fldCharType="begin"/>
      </w:r>
      <w:r>
        <w:rPr>
          <w:sz w:val="28"/>
          <w:szCs w:val="28"/>
        </w:rPr>
        <w:instrText xml:space="preserve"> HYPERLINK \l "_bookmark0" </w:instrText>
      </w:r>
      <w:r>
        <w:rPr>
          <w:sz w:val="28"/>
          <w:szCs w:val="28"/>
        </w:rPr>
        <w:fldChar w:fldCharType="separate"/>
      </w:r>
      <w:r>
        <w:rPr>
          <w:rFonts w:hint="eastAsia" w:cs="宋体"/>
          <w:w w:val="95"/>
          <w:sz w:val="28"/>
          <w:szCs w:val="28"/>
        </w:rPr>
        <w:t>第一部分</w:t>
      </w:r>
      <w:r>
        <w:rPr>
          <w:rFonts w:hint="eastAsia" w:cs="宋体"/>
          <w:w w:val="95"/>
          <w:sz w:val="28"/>
          <w:szCs w:val="28"/>
        </w:rPr>
        <w:tab/>
      </w:r>
      <w:r>
        <w:rPr>
          <w:rFonts w:hint="eastAsia" w:cs="宋体"/>
          <w:w w:val="95"/>
          <w:sz w:val="28"/>
          <w:szCs w:val="28"/>
          <w:lang w:val="en-US" w:eastAsia="zh-Hans"/>
        </w:rPr>
        <w:t>拆除</w:t>
      </w:r>
      <w:r>
        <w:rPr>
          <w:rFonts w:cs="宋体"/>
          <w:w w:val="95"/>
          <w:sz w:val="28"/>
          <w:szCs w:val="28"/>
        </w:rPr>
        <w:fldChar w:fldCharType="end"/>
      </w:r>
      <w:r>
        <w:rPr>
          <w:rFonts w:hint="eastAsia" w:cs="宋体"/>
          <w:w w:val="95"/>
          <w:sz w:val="28"/>
          <w:szCs w:val="28"/>
          <w:lang w:val="en-US" w:eastAsia="zh-Hans"/>
        </w:rPr>
        <w:t>工程施工协议</w:t>
      </w:r>
    </w:p>
    <w:p>
      <w:pPr>
        <w:pStyle w:val="12"/>
        <w:tabs>
          <w:tab w:val="left" w:pos="1204"/>
          <w:tab w:val="right" w:leader="dot" w:pos="8296"/>
        </w:tabs>
        <w:spacing w:before="154" w:line="360" w:lineRule="auto"/>
        <w:ind w:right="7" w:firstLine="529"/>
        <w:rPr>
          <w:rFonts w:cs="宋体"/>
          <w:w w:val="95"/>
          <w:sz w:val="28"/>
          <w:szCs w:val="28"/>
        </w:rPr>
      </w:pPr>
      <w:r>
        <w:rPr>
          <w:rFonts w:hint="eastAsia" w:cs="宋体"/>
          <w:w w:val="95"/>
          <w:sz w:val="28"/>
          <w:szCs w:val="28"/>
        </w:rPr>
        <w:t>第</w:t>
      </w:r>
      <w:r>
        <w:rPr>
          <w:rFonts w:hint="eastAsia" w:cs="宋体"/>
          <w:w w:val="95"/>
          <w:sz w:val="28"/>
          <w:szCs w:val="28"/>
          <w:lang w:val="en-US" w:eastAsia="zh-Hans"/>
        </w:rPr>
        <w:t>二</w:t>
      </w:r>
      <w:r>
        <w:rPr>
          <w:rFonts w:hint="eastAsia" w:cs="宋体"/>
          <w:w w:val="95"/>
          <w:sz w:val="28"/>
          <w:szCs w:val="28"/>
        </w:rPr>
        <w:t xml:space="preserve">部分 </w:t>
      </w:r>
      <w:r>
        <w:rPr>
          <w:rFonts w:hint="eastAsia" w:cs="宋体"/>
          <w:w w:val="95"/>
          <w:sz w:val="28"/>
          <w:szCs w:val="28"/>
        </w:rPr>
        <w:tab/>
      </w:r>
      <w:r>
        <w:rPr>
          <w:rFonts w:hint="eastAsia" w:cs="宋体"/>
          <w:w w:val="95"/>
          <w:sz w:val="28"/>
          <w:szCs w:val="28"/>
        </w:rPr>
        <w:t>廉政合同</w:t>
      </w:r>
    </w:p>
    <w:p>
      <w:pPr>
        <w:pStyle w:val="12"/>
        <w:tabs>
          <w:tab w:val="left" w:pos="1204"/>
          <w:tab w:val="right" w:leader="dot" w:pos="8296"/>
        </w:tabs>
        <w:spacing w:before="154" w:line="360" w:lineRule="auto"/>
        <w:ind w:right="7" w:firstLine="529"/>
        <w:rPr>
          <w:rFonts w:hint="eastAsia" w:cs="宋体"/>
          <w:w w:val="95"/>
          <w:sz w:val="28"/>
          <w:szCs w:val="28"/>
          <w:lang w:val="en-US" w:eastAsia="zh-Hans"/>
        </w:rPr>
      </w:pPr>
      <w:r>
        <w:rPr>
          <w:rFonts w:hint="eastAsia" w:cs="宋体"/>
          <w:w w:val="95"/>
          <w:sz w:val="28"/>
          <w:szCs w:val="28"/>
        </w:rPr>
        <w:t>第</w:t>
      </w:r>
      <w:r>
        <w:rPr>
          <w:rFonts w:hint="eastAsia" w:cs="宋体"/>
          <w:w w:val="95"/>
          <w:sz w:val="28"/>
          <w:szCs w:val="28"/>
          <w:lang w:val="en-US" w:eastAsia="zh-Hans"/>
        </w:rPr>
        <w:t>三</w:t>
      </w:r>
      <w:r>
        <w:rPr>
          <w:rFonts w:hint="eastAsia" w:cs="宋体"/>
          <w:w w:val="95"/>
          <w:sz w:val="28"/>
          <w:szCs w:val="28"/>
        </w:rPr>
        <w:t xml:space="preserve">部分 </w:t>
      </w:r>
      <w:r>
        <w:rPr>
          <w:rFonts w:hint="eastAsia" w:cs="宋体"/>
          <w:w w:val="95"/>
          <w:sz w:val="28"/>
          <w:szCs w:val="28"/>
        </w:rPr>
        <w:tab/>
      </w:r>
      <w:r>
        <w:rPr>
          <w:rFonts w:hint="eastAsia" w:cs="宋体"/>
          <w:w w:val="95"/>
          <w:sz w:val="28"/>
          <w:szCs w:val="28"/>
          <w:lang w:val="en-US" w:eastAsia="zh-Hans"/>
        </w:rPr>
        <w:t>安全环保协议</w:t>
      </w:r>
    </w:p>
    <w:p>
      <w:pPr>
        <w:spacing w:line="360" w:lineRule="auto"/>
        <w:rPr>
          <w:rFonts w:ascii="宋体" w:hAnsi="宋体" w:cs="宋体"/>
          <w:sz w:val="24"/>
          <w:szCs w:val="32"/>
        </w:rPr>
        <w:sectPr>
          <w:type w:val="continuous"/>
          <w:pgSz w:w="11910" w:h="16840"/>
          <w:pgMar w:top="1380" w:right="1680" w:bottom="1180" w:left="1680" w:header="720" w:footer="720" w:gutter="0"/>
          <w:cols w:space="720" w:num="1"/>
        </w:sectPr>
      </w:pPr>
    </w:p>
    <w:p>
      <w:pPr>
        <w:spacing w:line="360" w:lineRule="auto"/>
        <w:ind w:firstLine="687" w:firstLineChars="200"/>
        <w:jc w:val="center"/>
        <w:rPr>
          <w:rFonts w:ascii="宋体" w:hAnsi="宋体" w:cs="宋体"/>
          <w:b/>
          <w:bCs/>
          <w:sz w:val="44"/>
          <w:szCs w:val="40"/>
        </w:rPr>
      </w:pPr>
      <w:bookmarkStart w:id="62" w:name="_bookmark1"/>
      <w:bookmarkEnd w:id="62"/>
      <w:bookmarkStart w:id="63" w:name="_bookmark0"/>
      <w:bookmarkEnd w:id="63"/>
      <w:r>
        <w:rPr>
          <w:rFonts w:hint="eastAsia" w:cs="宋体"/>
          <w:b/>
          <w:bCs/>
          <w:w w:val="95"/>
          <w:sz w:val="36"/>
          <w:szCs w:val="40"/>
        </w:rPr>
        <w:t>第一部分</w:t>
      </w:r>
      <w:r>
        <w:rPr>
          <w:rFonts w:hint="default" w:cs="宋体"/>
          <w:b/>
          <w:bCs/>
          <w:w w:val="95"/>
          <w:sz w:val="36"/>
          <w:szCs w:val="40"/>
        </w:rPr>
        <w:t xml:space="preserve">  </w:t>
      </w:r>
      <w:r>
        <w:rPr>
          <w:rFonts w:hint="eastAsia" w:cs="宋体"/>
          <w:b/>
          <w:bCs/>
          <w:w w:val="95"/>
          <w:sz w:val="36"/>
          <w:szCs w:val="40"/>
          <w:lang w:val="en-US" w:eastAsia="zh-Hans"/>
        </w:rPr>
        <w:t>拆除工程施工合同</w:t>
      </w:r>
    </w:p>
    <w:p>
      <w:pPr>
        <w:spacing w:line="360" w:lineRule="auto"/>
        <w:ind w:firstLine="480" w:firstLineChars="200"/>
        <w:rPr>
          <w:rFonts w:ascii="宋体" w:hAnsi="宋体" w:cs="宋体"/>
          <w:sz w:val="24"/>
        </w:rPr>
      </w:pPr>
      <w:r>
        <w:rPr>
          <w:rFonts w:ascii="宋体" w:hAnsi="宋体" w:cs="宋体"/>
          <w:sz w:val="24"/>
        </w:rPr>
        <w:t>合同编号：</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ascii="宋体" w:hAnsi="宋体" w:cs="宋体"/>
          <w:sz w:val="24"/>
        </w:rPr>
        <w:t>签订地点：</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采购人（</w:t>
      </w:r>
      <w:r>
        <w:rPr>
          <w:rFonts w:ascii="宋体" w:hAnsi="宋体" w:cs="宋体"/>
          <w:sz w:val="24"/>
        </w:rPr>
        <w:t>甲方</w:t>
      </w:r>
      <w:r>
        <w:rPr>
          <w:rFonts w:hint="eastAsia" w:ascii="宋体" w:hAnsi="宋体" w:cs="宋体"/>
          <w:sz w:val="24"/>
        </w:rPr>
        <w:t>）</w:t>
      </w:r>
      <w:r>
        <w:rPr>
          <w:rFonts w:ascii="宋体" w:hAnsi="宋体" w:cs="宋体"/>
          <w:sz w:val="24"/>
        </w:rPr>
        <w:t>：</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供应商（乙</w:t>
      </w:r>
      <w:r>
        <w:rPr>
          <w:rFonts w:ascii="宋体" w:hAnsi="宋体" w:cs="宋体"/>
          <w:sz w:val="24"/>
        </w:rPr>
        <w:t>方</w:t>
      </w:r>
      <w:r>
        <w:rPr>
          <w:rFonts w:hint="eastAsia" w:ascii="宋体" w:hAnsi="宋体" w:cs="宋体"/>
          <w:sz w:val="24"/>
        </w:rPr>
        <w:t>）</w:t>
      </w:r>
      <w:r>
        <w:rPr>
          <w:rFonts w:ascii="宋体" w:hAnsi="宋体" w:cs="宋体"/>
          <w:sz w:val="24"/>
        </w:rPr>
        <w:t>：</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根据《中华人民共和国民法典》及采购项目（项目编号：XX）的《</w:t>
      </w:r>
      <w:r>
        <w:rPr>
          <w:rFonts w:hint="eastAsia" w:ascii="宋体" w:hAnsi="宋体" w:cs="宋体"/>
          <w:sz w:val="24"/>
          <w:lang w:val="en-US" w:eastAsia="zh-CN"/>
        </w:rPr>
        <w:t>询价</w:t>
      </w:r>
      <w:r>
        <w:rPr>
          <w:rFonts w:hint="eastAsia" w:ascii="宋体" w:hAnsi="宋体" w:cs="宋体"/>
          <w:sz w:val="24"/>
        </w:rPr>
        <w:t>文件》、乙方的《响应文件》及《成交通知书》，甲、乙双方同意签订本合同。详细技术说明及其他有关合同项目的特定信息由合同附件予以说明，合同附件及本项目的</w:t>
      </w:r>
      <w:r>
        <w:rPr>
          <w:rFonts w:hint="eastAsia" w:ascii="宋体" w:hAnsi="宋体" w:cs="宋体"/>
          <w:sz w:val="24"/>
          <w:lang w:val="en-US" w:eastAsia="zh-CN"/>
        </w:rPr>
        <w:t>询价</w:t>
      </w:r>
      <w:r>
        <w:rPr>
          <w:rFonts w:hint="eastAsia" w:ascii="宋体" w:hAnsi="宋体" w:cs="宋体"/>
          <w:sz w:val="24"/>
        </w:rPr>
        <w:t>文件、响应文件、《成交通知书》等均为本合同不可分割的部分。双方同意共同遵守如下条款：</w:t>
      </w:r>
    </w:p>
    <w:p>
      <w:pPr>
        <w:numPr>
          <w:ilvl w:val="0"/>
          <w:numId w:val="4"/>
        </w:numPr>
        <w:spacing w:line="360" w:lineRule="auto"/>
        <w:rPr>
          <w:rFonts w:hint="eastAsia" w:ascii="宋体" w:hAnsi="宋体" w:cs="宋体"/>
          <w:b/>
          <w:sz w:val="24"/>
        </w:rPr>
      </w:pPr>
      <w:r>
        <w:rPr>
          <w:rFonts w:hint="eastAsia" w:ascii="宋体" w:hAnsi="宋体" w:cs="宋体"/>
          <w:b/>
          <w:sz w:val="24"/>
        </w:rPr>
        <w:t>项目基本情况</w:t>
      </w:r>
    </w:p>
    <w:p>
      <w:pPr>
        <w:spacing w:line="360" w:lineRule="auto"/>
        <w:ind w:firstLine="480" w:firstLineChars="200"/>
        <w:rPr>
          <w:rFonts w:hint="eastAsia" w:ascii="宋体" w:hAnsi="宋体" w:cs="宋体"/>
          <w:sz w:val="24"/>
          <w:lang w:val="en-US" w:eastAsia="zh-Hans"/>
        </w:rPr>
      </w:pPr>
      <w:bookmarkStart w:id="64" w:name="_Toc217446108"/>
      <w:r>
        <w:rPr>
          <w:rFonts w:hint="default" w:ascii="宋体" w:hAnsi="宋体" w:cs="宋体"/>
          <w:sz w:val="24"/>
          <w:lang w:val="en-US" w:eastAsia="zh-CN"/>
        </w:rPr>
        <w:t>按照发包人采购需求，</w:t>
      </w:r>
      <w:r>
        <w:rPr>
          <w:rFonts w:hint="eastAsia" w:ascii="宋体" w:hAnsi="宋体" w:cs="宋体"/>
          <w:sz w:val="24"/>
          <w:lang w:val="en-US" w:eastAsia="zh-Hans"/>
        </w:rPr>
        <w:t>对</w:t>
      </w:r>
      <w:r>
        <w:rPr>
          <w:rFonts w:hint="eastAsia" w:ascii="Times New Roman" w:hAnsi="Times New Roman"/>
          <w:sz w:val="24"/>
        </w:rPr>
        <w:t>攀枝花市西区河门口北街135-8号</w:t>
      </w:r>
      <w:r>
        <w:rPr>
          <w:rFonts w:hint="eastAsia" w:ascii="宋体" w:hAnsi="宋体" w:cs="宋体"/>
          <w:sz w:val="24"/>
          <w:lang w:val="en-US" w:eastAsia="zh-Hans"/>
        </w:rPr>
        <w:t>（</w:t>
      </w:r>
      <w:r>
        <w:rPr>
          <w:rFonts w:hint="eastAsia" w:ascii="宋体" w:hAnsi="宋体" w:cs="宋体"/>
          <w:sz w:val="24"/>
          <w:lang w:val="en-US" w:eastAsia="zh-CN"/>
        </w:rPr>
        <w:t>1</w:t>
      </w:r>
      <w:r>
        <w:rPr>
          <w:rFonts w:hint="eastAsia" w:ascii="宋体" w:hAnsi="宋体" w:cs="宋体"/>
          <w:sz w:val="24"/>
          <w:lang w:val="en-US" w:eastAsia="zh-Hans"/>
        </w:rPr>
        <w:t>层）</w:t>
      </w:r>
      <w:r>
        <w:rPr>
          <w:rFonts w:hint="eastAsia" w:ascii="宋体" w:hAnsi="宋体" w:cs="宋体"/>
          <w:sz w:val="24"/>
          <w:lang w:val="en-US" w:eastAsia="zh-CN"/>
        </w:rPr>
        <w:t>共计约200㎡建筑</w:t>
      </w:r>
      <w:r>
        <w:rPr>
          <w:rFonts w:hint="eastAsia" w:ascii="宋体" w:hAnsi="宋体" w:cs="宋体"/>
          <w:sz w:val="24"/>
          <w:lang w:val="en-US" w:eastAsia="zh-Hans"/>
        </w:rPr>
        <w:t>物、构筑物进行拆除</w:t>
      </w:r>
      <w:r>
        <w:rPr>
          <w:rFonts w:hint="eastAsia" w:ascii="宋体" w:hAnsi="宋体" w:cs="宋体"/>
          <w:sz w:val="24"/>
          <w:lang w:val="en-US" w:eastAsia="zh-CN"/>
        </w:rPr>
        <w:t>作业</w:t>
      </w:r>
      <w:r>
        <w:rPr>
          <w:rFonts w:hint="eastAsia" w:ascii="宋体" w:hAnsi="宋体" w:cs="宋体"/>
          <w:sz w:val="24"/>
          <w:lang w:val="en-US" w:eastAsia="zh-Hans"/>
        </w:rPr>
        <w:t>，拆除建筑物及构筑物中的门窗、钢筋、给排水铁件等由承包人回收处理抵扣施工成本，建筑物拆除至地面±</w:t>
      </w:r>
      <w:r>
        <w:rPr>
          <w:rFonts w:hint="default" w:ascii="宋体" w:hAnsi="宋体" w:cs="宋体"/>
          <w:sz w:val="24"/>
          <w:lang w:eastAsia="zh-Hans"/>
        </w:rPr>
        <w:t>0.000</w:t>
      </w:r>
      <w:r>
        <w:rPr>
          <w:rFonts w:hint="eastAsia" w:ascii="宋体" w:hAnsi="宋体" w:cs="宋体"/>
          <w:sz w:val="24"/>
          <w:lang w:val="en-US" w:eastAsia="zh-Hans"/>
        </w:rPr>
        <w:t>标高处。完善本项目工程相关手续及资料</w:t>
      </w:r>
      <w:r>
        <w:rPr>
          <w:rFonts w:hint="eastAsia" w:ascii="宋体" w:hAnsi="宋体" w:cs="宋体"/>
          <w:sz w:val="24"/>
          <w:lang w:val="en-US" w:eastAsia="zh-CN"/>
        </w:rPr>
        <w:t>。拆除的建渣、垃圾由承包方外运按照环保规定处理，施工过程中保护现有地面、地下检查井及管道等</w:t>
      </w:r>
      <w:r>
        <w:rPr>
          <w:rFonts w:hint="eastAsia" w:ascii="宋体" w:hAnsi="宋体" w:cs="宋体"/>
          <w:sz w:val="24"/>
          <w:lang w:val="en-US" w:eastAsia="zh-Hans"/>
        </w:rPr>
        <w:t>。</w:t>
      </w:r>
      <w:r>
        <w:rPr>
          <w:rFonts w:hint="eastAsia" w:ascii="Times New Roman" w:hAnsi="Times New Roman"/>
          <w:sz w:val="24"/>
          <w:lang w:val="en-US" w:eastAsia="zh-CN"/>
        </w:rPr>
        <w:t>拆除后需对拆除区域进行安全防护网打围</w:t>
      </w:r>
    </w:p>
    <w:p>
      <w:pPr>
        <w:numPr>
          <w:ilvl w:val="0"/>
          <w:numId w:val="4"/>
        </w:numPr>
        <w:spacing w:line="360" w:lineRule="auto"/>
        <w:rPr>
          <w:rFonts w:hint="eastAsia" w:ascii="宋体" w:hAnsi="宋体" w:cs="宋体"/>
          <w:b/>
          <w:sz w:val="24"/>
        </w:rPr>
      </w:pPr>
      <w:r>
        <w:rPr>
          <w:rFonts w:hint="eastAsia" w:ascii="宋体" w:hAnsi="宋体" w:cs="宋体"/>
          <w:b/>
          <w:sz w:val="24"/>
        </w:rPr>
        <w:t>合同期限</w:t>
      </w:r>
    </w:p>
    <w:p>
      <w:pPr>
        <w:spacing w:line="360" w:lineRule="auto"/>
        <w:ind w:firstLine="480" w:firstLineChars="200"/>
        <w:rPr>
          <w:rFonts w:hint="eastAsia" w:hAnsi="宋体" w:cs="宋体"/>
          <w:bCs/>
          <w:sz w:val="24"/>
        </w:rPr>
      </w:pPr>
      <w:r>
        <w:rPr>
          <w:rFonts w:hint="eastAsia" w:ascii="Times New Roman" w:hAnsi="宋体" w:cs="宋体"/>
          <w:bCs/>
          <w:sz w:val="24"/>
          <w:lang w:val="en-US" w:eastAsia="zh-CN"/>
        </w:rPr>
        <w:t>危房拆除作业</w:t>
      </w:r>
      <w:r>
        <w:rPr>
          <w:rFonts w:hint="eastAsia" w:ascii="Times New Roman" w:hAnsi="宋体" w:cs="宋体"/>
          <w:bCs/>
          <w:sz w:val="24"/>
        </w:rPr>
        <w:t>完成</w:t>
      </w:r>
      <w:r>
        <w:rPr>
          <w:rFonts w:hint="eastAsia" w:hAnsi="宋体" w:cs="宋体"/>
          <w:bCs/>
          <w:sz w:val="24"/>
          <w:lang w:val="zh-CN"/>
        </w:rPr>
        <w:t>时间不超过</w:t>
      </w:r>
      <w:r>
        <w:rPr>
          <w:rFonts w:hint="eastAsia" w:hAnsi="宋体" w:cs="宋体"/>
          <w:bCs/>
          <w:sz w:val="24"/>
          <w:lang w:val="en-US" w:eastAsia="zh-CN"/>
        </w:rPr>
        <w:t>10日历</w:t>
      </w:r>
      <w:r>
        <w:rPr>
          <w:rFonts w:hint="eastAsia" w:hAnsi="宋体" w:cs="宋体"/>
          <w:bCs/>
          <w:sz w:val="24"/>
          <w:lang w:val="zh-CN"/>
        </w:rPr>
        <w:t>天,从合同签订进场后开始计算</w:t>
      </w:r>
      <w:r>
        <w:rPr>
          <w:rFonts w:hint="eastAsia" w:hAnsi="宋体" w:cs="宋体"/>
          <w:bCs/>
          <w:sz w:val="24"/>
        </w:rPr>
        <w:t>。</w:t>
      </w:r>
    </w:p>
    <w:p>
      <w:pPr>
        <w:spacing w:line="360" w:lineRule="auto"/>
        <w:ind w:firstLine="482" w:firstLineChars="200"/>
        <w:rPr>
          <w:rFonts w:hint="eastAsia" w:hAnsi="宋体" w:cs="宋体"/>
          <w:bCs/>
          <w:sz w:val="24"/>
        </w:rPr>
      </w:pPr>
      <w:r>
        <w:rPr>
          <w:rFonts w:hint="eastAsia" w:ascii="宋体" w:hAnsi="宋体" w:cs="宋体"/>
          <w:b/>
          <w:sz w:val="24"/>
        </w:rPr>
        <w:t>三、履约担保</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履约担保总金额为中标价的10%</w:t>
      </w:r>
      <w:r>
        <w:rPr>
          <w:rFonts w:hint="eastAsia" w:ascii="Times New Roman" w:hAnsi="Times New Roman"/>
          <w:sz w:val="24"/>
          <w:szCs w:val="24"/>
        </w:rPr>
        <w:t>，</w:t>
      </w:r>
      <w:r>
        <w:rPr>
          <w:rFonts w:ascii="Times New Roman" w:hAnsi="Times New Roman"/>
          <w:sz w:val="24"/>
          <w:szCs w:val="24"/>
        </w:rPr>
        <w:t>以银行转账方式缴纳至以下账户：</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收款单位：</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开 户 行： </w:t>
      </w:r>
    </w:p>
    <w:p>
      <w:pPr>
        <w:tabs>
          <w:tab w:val="left" w:pos="1276"/>
          <w:tab w:val="left" w:pos="1701"/>
          <w:tab w:val="left" w:pos="2127"/>
        </w:tabs>
        <w:spacing w:line="353"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账号: </w:t>
      </w:r>
    </w:p>
    <w:p>
      <w:pPr>
        <w:spacing w:line="300" w:lineRule="auto"/>
        <w:rPr>
          <w:rFonts w:hint="eastAsia" w:ascii="宋体" w:hAnsi="宋体" w:cs="宋体"/>
          <w:sz w:val="24"/>
          <w:szCs w:val="24"/>
        </w:rPr>
      </w:pPr>
      <w:r>
        <w:rPr>
          <w:rFonts w:hint="eastAsia" w:ascii="Times New Roman" w:hAnsi="Times New Roman"/>
          <w:sz w:val="24"/>
          <w:szCs w:val="24"/>
        </w:rPr>
        <w:t xml:space="preserve">    </w:t>
      </w:r>
      <w:r>
        <w:rPr>
          <w:rFonts w:ascii="Times New Roman" w:hAnsi="Times New Roman"/>
          <w:sz w:val="24"/>
          <w:szCs w:val="24"/>
        </w:rPr>
        <w:t>须在</w:t>
      </w:r>
      <w:r>
        <w:rPr>
          <w:rFonts w:hint="eastAsia" w:ascii="Times New Roman" w:hAnsi="Times New Roman"/>
          <w:sz w:val="24"/>
          <w:szCs w:val="24"/>
        </w:rPr>
        <w:t>甲方</w:t>
      </w:r>
      <w:r>
        <w:rPr>
          <w:rFonts w:ascii="Times New Roman" w:hAnsi="Times New Roman"/>
          <w:sz w:val="24"/>
          <w:szCs w:val="24"/>
        </w:rPr>
        <w:t>发出中标通知书后签订合同之前完成履约担保</w:t>
      </w:r>
      <w:r>
        <w:rPr>
          <w:rFonts w:hint="eastAsia" w:ascii="Times New Roman" w:hAnsi="Times New Roman"/>
          <w:sz w:val="24"/>
          <w:szCs w:val="24"/>
        </w:rPr>
        <w:t>；甲方在支付乙方本合同费用时一并退还乙方缴纳的履约保证金</w:t>
      </w:r>
      <w:r>
        <w:rPr>
          <w:rFonts w:ascii="Times New Roman" w:hAnsi="Times New Roman"/>
          <w:sz w:val="24"/>
          <w:szCs w:val="24"/>
        </w:rPr>
        <w:t>。</w:t>
      </w:r>
    </w:p>
    <w:p>
      <w:pPr>
        <w:spacing w:line="360" w:lineRule="auto"/>
        <w:ind w:firstLine="482" w:firstLineChars="200"/>
        <w:rPr>
          <w:rFonts w:ascii="Times New Roman" w:hAnsi="宋体" w:cs="宋体"/>
          <w:bCs/>
          <w:sz w:val="24"/>
        </w:rPr>
      </w:pPr>
      <w:r>
        <w:rPr>
          <w:rFonts w:hint="eastAsia" w:ascii="宋体" w:hAnsi="宋体" w:cs="宋体"/>
          <w:b/>
          <w:sz w:val="24"/>
        </w:rPr>
        <w:t>四、费用及支付方式</w:t>
      </w:r>
    </w:p>
    <w:p>
      <w:pPr>
        <w:rPr>
          <w:rFonts w:ascii="宋体" w:hAnsi="宋体" w:cs="宋体"/>
          <w:sz w:val="24"/>
        </w:rPr>
      </w:pPr>
      <w:r>
        <w:rPr>
          <w:rFonts w:hint="eastAsia" w:ascii="宋体" w:hAnsi="宋体" w:cs="宋体"/>
          <w:sz w:val="24"/>
        </w:rPr>
        <w:t xml:space="preserve">     1、本次费用（含税包干价）为 </w:t>
      </w:r>
      <w:r>
        <w:rPr>
          <w:rFonts w:hint="eastAsia"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rPr>
        <w:t>）。</w:t>
      </w:r>
    </w:p>
    <w:p>
      <w:pPr>
        <w:tabs>
          <w:tab w:val="left" w:pos="1440"/>
        </w:tabs>
        <w:adjustRightInd w:val="0"/>
        <w:spacing w:line="480" w:lineRule="exact"/>
        <w:ind w:firstLine="360" w:firstLineChars="150"/>
        <w:jc w:val="left"/>
        <w:textAlignment w:val="baseline"/>
        <w:rPr>
          <w:rFonts w:hint="eastAsia" w:ascii="宋体" w:hAnsi="宋体" w:cs="宋体"/>
          <w:sz w:val="24"/>
          <w:lang w:val="zh-CN"/>
        </w:rPr>
      </w:pPr>
      <w:r>
        <w:rPr>
          <w:rFonts w:hint="eastAsia" w:ascii="宋体" w:hAnsi="宋体" w:cs="宋体"/>
          <w:sz w:val="24"/>
        </w:rPr>
        <w:t xml:space="preserve"> 2、付款方式: </w:t>
      </w:r>
      <w:bookmarkEnd w:id="64"/>
      <w:r>
        <w:rPr>
          <w:rFonts w:hint="eastAsia" w:ascii="宋体" w:hAnsi="宋体" w:cs="宋体"/>
          <w:sz w:val="24"/>
          <w:lang w:val="zh-CN"/>
        </w:rPr>
        <w:t>乙方完成</w:t>
      </w:r>
      <w:r>
        <w:rPr>
          <w:rFonts w:hint="eastAsia" w:ascii="宋体" w:hAnsi="宋体" w:cs="宋体"/>
          <w:sz w:val="24"/>
          <w:lang w:val="en-US" w:eastAsia="zh-Hans"/>
        </w:rPr>
        <w:t>所有</w:t>
      </w:r>
      <w:r>
        <w:rPr>
          <w:rFonts w:hint="eastAsia" w:ascii="宋体" w:hAnsi="宋体" w:cs="宋体"/>
          <w:sz w:val="24"/>
          <w:lang w:val="zh-CN"/>
        </w:rPr>
        <w:t>拆除任务并向甲方开具</w:t>
      </w:r>
      <w:r>
        <w:rPr>
          <w:rFonts w:hint="eastAsia" w:ascii="宋体" w:hAnsi="宋体" w:cs="宋体"/>
          <w:sz w:val="24"/>
          <w:u w:val="single"/>
          <w:lang w:val="en-US" w:eastAsia="zh-CN"/>
        </w:rPr>
        <w:t xml:space="preserve">   </w:t>
      </w:r>
      <w:r>
        <w:rPr>
          <w:rFonts w:hint="eastAsia" w:ascii="宋体" w:hAnsi="宋体" w:cs="宋体"/>
          <w:sz w:val="24"/>
          <w:highlight w:val="red"/>
          <w:lang w:val="en-US" w:eastAsia="zh-CN"/>
        </w:rPr>
        <w:t>%</w:t>
      </w:r>
      <w:r>
        <w:rPr>
          <w:rFonts w:hint="eastAsia" w:ascii="宋体" w:hAnsi="宋体" w:cs="宋体"/>
          <w:sz w:val="24"/>
          <w:lang w:val="zh-CN"/>
        </w:rPr>
        <w:t>增值税专用发票，甲方收到发票</w:t>
      </w:r>
      <w:r>
        <w:rPr>
          <w:rFonts w:hint="eastAsia" w:ascii="宋体" w:hAnsi="宋体" w:cs="宋体"/>
          <w:sz w:val="24"/>
          <w:lang w:val="en-US" w:eastAsia="zh-CN"/>
        </w:rPr>
        <w:t>及相关资料</w:t>
      </w:r>
      <w:r>
        <w:rPr>
          <w:rFonts w:hint="eastAsia" w:ascii="宋体" w:hAnsi="宋体" w:cs="宋体"/>
          <w:sz w:val="24"/>
          <w:lang w:val="zh-CN"/>
        </w:rPr>
        <w:t>后</w:t>
      </w:r>
      <w:r>
        <w:rPr>
          <w:rFonts w:hint="eastAsia" w:ascii="宋体" w:hAnsi="宋体" w:cs="宋体"/>
          <w:sz w:val="24"/>
          <w:lang w:val="en-US" w:eastAsia="zh-CN"/>
        </w:rPr>
        <w:t>15个工作日</w:t>
      </w:r>
      <w:r>
        <w:rPr>
          <w:rFonts w:hint="eastAsia" w:ascii="宋体" w:hAnsi="宋体" w:cs="宋体"/>
          <w:sz w:val="24"/>
          <w:lang w:val="zh-CN"/>
        </w:rPr>
        <w:t>内一次性支付乙方全部费用。</w:t>
      </w:r>
    </w:p>
    <w:p>
      <w:pPr>
        <w:tabs>
          <w:tab w:val="left" w:pos="1440"/>
        </w:tabs>
        <w:adjustRightInd w:val="0"/>
        <w:spacing w:line="480" w:lineRule="exact"/>
        <w:ind w:firstLine="360" w:firstLineChars="150"/>
        <w:jc w:val="left"/>
        <w:textAlignment w:val="baseline"/>
        <w:rPr>
          <w:rFonts w:hint="eastAsia" w:ascii="宋体" w:hAnsi="宋体" w:cs="宋体"/>
          <w:sz w:val="24"/>
        </w:rPr>
      </w:pPr>
      <w:r>
        <w:rPr>
          <w:rFonts w:hint="eastAsia" w:ascii="宋体" w:hAnsi="宋体" w:cs="宋体"/>
          <w:sz w:val="24"/>
        </w:rPr>
        <w:t xml:space="preserve">    五、 甲方的权利和义务</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1.甲方有权对合同约定范围内乙方的施工行为进行监督和检查，拥有监管权。有权定期核对乙方施工中所配备的人员数量是否达到施工方案中的约定。甲方认为不合理的部分有权下达整改通知书，并要求乙方限期整改。</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2.甲方负责检查、监督乙方管理工作的实施及制度的执行情况。</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3.甲方应根据本合同规定，按时向乙方支付合同价款。</w:t>
      </w:r>
    </w:p>
    <w:p>
      <w:pPr>
        <w:tabs>
          <w:tab w:val="left" w:pos="1440"/>
        </w:tabs>
        <w:adjustRightInd w:val="0"/>
        <w:spacing w:line="480" w:lineRule="exact"/>
        <w:ind w:firstLine="360" w:firstLineChars="150"/>
        <w:jc w:val="left"/>
        <w:textAlignment w:val="baseline"/>
        <w:rPr>
          <w:rFonts w:ascii="宋体" w:hAnsi="宋体"/>
          <w:sz w:val="24"/>
        </w:rPr>
      </w:pPr>
      <w:r>
        <w:rPr>
          <w:rFonts w:hint="eastAsia" w:ascii="宋体" w:hAnsi="宋体" w:cs="宋体"/>
          <w:sz w:val="24"/>
        </w:rPr>
        <w:t xml:space="preserve"> 4.国家法律、法规所规定由甲方承担的其它责任。</w:t>
      </w:r>
    </w:p>
    <w:p>
      <w:pPr>
        <w:spacing w:line="480" w:lineRule="exact"/>
        <w:rPr>
          <w:rFonts w:hint="eastAsia" w:ascii="宋体" w:hAnsi="宋体"/>
          <w:b/>
          <w:bCs/>
          <w:sz w:val="24"/>
        </w:rPr>
      </w:pPr>
      <w:r>
        <w:rPr>
          <w:rFonts w:hint="eastAsia" w:ascii="宋体" w:hAnsi="宋体" w:cs="宋体"/>
          <w:b/>
          <w:bCs/>
          <w:sz w:val="24"/>
        </w:rPr>
        <w:t xml:space="preserve">   六、乙方的权利和义务</w:t>
      </w:r>
    </w:p>
    <w:p>
      <w:pPr>
        <w:spacing w:line="480" w:lineRule="exact"/>
        <w:ind w:firstLine="470" w:firstLineChars="196"/>
        <w:rPr>
          <w:rFonts w:hint="eastAsia" w:ascii="宋体" w:hAnsi="宋体"/>
          <w:b/>
          <w:bCs/>
          <w:sz w:val="24"/>
        </w:rPr>
      </w:pPr>
      <w:r>
        <w:rPr>
          <w:rFonts w:hint="eastAsia" w:ascii="宋体" w:hAnsi="宋体" w:cs="宋体"/>
          <w:sz w:val="24"/>
        </w:rPr>
        <w:t>1、乙方对本合同规定的工程范围内的项目享有管理权及服务义务。</w:t>
      </w:r>
    </w:p>
    <w:p>
      <w:pPr>
        <w:spacing w:line="480" w:lineRule="exact"/>
        <w:ind w:firstLine="470" w:firstLineChars="196"/>
        <w:rPr>
          <w:rFonts w:hint="eastAsia" w:ascii="宋体" w:hAnsi="宋体"/>
          <w:b/>
          <w:bCs/>
          <w:sz w:val="24"/>
        </w:rPr>
      </w:pPr>
      <w:r>
        <w:rPr>
          <w:rFonts w:hint="eastAsia" w:ascii="宋体" w:hAnsi="宋体" w:cs="宋体"/>
          <w:sz w:val="24"/>
        </w:rPr>
        <w:t>2、乙方有权根据本合同的规定向甲方收取相关价款，并有义务将收取的价款用于本项目。</w:t>
      </w:r>
    </w:p>
    <w:p>
      <w:pPr>
        <w:spacing w:line="480" w:lineRule="exact"/>
        <w:ind w:firstLine="470" w:firstLineChars="196"/>
        <w:rPr>
          <w:rFonts w:hint="eastAsia" w:ascii="宋体" w:hAnsi="宋体"/>
          <w:b/>
          <w:bCs/>
          <w:sz w:val="24"/>
        </w:rPr>
      </w:pPr>
      <w:r>
        <w:rPr>
          <w:rFonts w:hint="eastAsia" w:ascii="宋体" w:hAnsi="宋体" w:cs="宋体"/>
          <w:sz w:val="24"/>
        </w:rPr>
        <w:t>3、乙方应及时向甲方通告本项目工程范围内有关工程的重大事项，及时配合处理投诉。</w:t>
      </w:r>
    </w:p>
    <w:p>
      <w:pPr>
        <w:spacing w:line="480" w:lineRule="exact"/>
        <w:ind w:firstLine="470" w:firstLineChars="196"/>
        <w:rPr>
          <w:rFonts w:hint="eastAsia" w:ascii="宋体" w:hAnsi="宋体"/>
          <w:b/>
          <w:bCs/>
          <w:sz w:val="24"/>
        </w:rPr>
      </w:pPr>
      <w:r>
        <w:rPr>
          <w:rFonts w:hint="eastAsia" w:ascii="宋体" w:hAnsi="宋体" w:cs="宋体"/>
          <w:sz w:val="24"/>
        </w:rPr>
        <w:t>4、接受项目行业管理部门及政府有关部门的指导，接受甲方的监督。</w:t>
      </w:r>
    </w:p>
    <w:p>
      <w:pPr>
        <w:spacing w:line="480" w:lineRule="exact"/>
        <w:ind w:firstLine="470" w:firstLineChars="196"/>
        <w:rPr>
          <w:rFonts w:hint="eastAsia" w:ascii="宋体" w:hAnsi="宋体" w:cs="宋体"/>
          <w:sz w:val="24"/>
        </w:rPr>
      </w:pPr>
      <w:r>
        <w:rPr>
          <w:rFonts w:hint="eastAsia" w:ascii="宋体" w:hAnsi="宋体" w:cs="宋体"/>
          <w:sz w:val="24"/>
        </w:rPr>
        <w:t>5、按照国家、行业、主管部门相关政策及规定做好施工现场安全文明施工；服从甲方制定的施工现场相关的管理制度。</w:t>
      </w:r>
    </w:p>
    <w:p>
      <w:pPr>
        <w:spacing w:line="480" w:lineRule="exact"/>
        <w:ind w:firstLine="470" w:firstLineChars="196"/>
        <w:rPr>
          <w:rFonts w:hint="eastAsia" w:ascii="宋体" w:hAnsi="宋体" w:cs="宋体"/>
          <w:sz w:val="24"/>
        </w:rPr>
      </w:pPr>
      <w:r>
        <w:rPr>
          <w:rFonts w:hint="eastAsia" w:ascii="宋体" w:hAnsi="宋体" w:cs="宋体"/>
          <w:sz w:val="24"/>
        </w:rPr>
        <w:t>6、拆除物内的钢筋处置权归乙方所有。</w:t>
      </w:r>
    </w:p>
    <w:p>
      <w:pPr>
        <w:spacing w:line="480" w:lineRule="exact"/>
        <w:ind w:firstLine="470" w:firstLineChars="196"/>
        <w:rPr>
          <w:rFonts w:hint="eastAsia" w:ascii="宋体" w:hAnsi="宋体" w:cs="宋体"/>
          <w:sz w:val="24"/>
        </w:rPr>
      </w:pPr>
      <w:r>
        <w:rPr>
          <w:rFonts w:hint="eastAsia" w:ascii="宋体" w:hAnsi="宋体" w:cs="宋体"/>
          <w:sz w:val="24"/>
        </w:rPr>
        <w:t>7、乙方须提前编制专项拆除方案，经甲方审查同意后按拆除方案进行施工。</w:t>
      </w:r>
    </w:p>
    <w:p>
      <w:pPr>
        <w:spacing w:line="480" w:lineRule="exact"/>
        <w:ind w:firstLine="470" w:firstLineChars="196"/>
        <w:rPr>
          <w:rFonts w:ascii="宋体" w:hAnsi="宋体" w:cs="宋体"/>
          <w:sz w:val="24"/>
        </w:rPr>
      </w:pPr>
      <w:r>
        <w:rPr>
          <w:rFonts w:hint="eastAsia" w:ascii="宋体" w:hAnsi="宋体" w:cs="宋体"/>
          <w:sz w:val="24"/>
        </w:rPr>
        <w:t>8、国家法律、法规所规定由乙方承担的其它责任。</w:t>
      </w:r>
    </w:p>
    <w:p>
      <w:pPr>
        <w:spacing w:line="480" w:lineRule="exact"/>
        <w:rPr>
          <w:rFonts w:hint="eastAsia" w:ascii="宋体" w:hAnsi="宋体"/>
          <w:b/>
          <w:bCs/>
          <w:sz w:val="24"/>
        </w:rPr>
      </w:pPr>
      <w:r>
        <w:rPr>
          <w:rFonts w:hint="eastAsia" w:ascii="宋体" w:hAnsi="宋体" w:cs="宋体"/>
          <w:b/>
          <w:bCs/>
          <w:sz w:val="24"/>
        </w:rPr>
        <w:t xml:space="preserve">    七、违约责任</w:t>
      </w:r>
    </w:p>
    <w:p>
      <w:pPr>
        <w:spacing w:line="480" w:lineRule="exact"/>
        <w:ind w:firstLine="470" w:firstLineChars="196"/>
        <w:rPr>
          <w:rFonts w:hint="eastAsia" w:ascii="宋体" w:hAnsi="宋体" w:cs="宋体"/>
          <w:sz w:val="24"/>
        </w:rPr>
      </w:pPr>
      <w:r>
        <w:rPr>
          <w:rFonts w:hint="eastAsia" w:ascii="宋体" w:hAnsi="宋体" w:cs="宋体"/>
          <w:sz w:val="24"/>
        </w:rPr>
        <w:t>1、甲乙双方必须遵守本合同并执行合同中的各项规定，保证本合同的正常履行。</w:t>
      </w:r>
    </w:p>
    <w:p>
      <w:pPr>
        <w:spacing w:line="480" w:lineRule="exact"/>
        <w:ind w:firstLine="470" w:firstLineChars="196"/>
        <w:rPr>
          <w:rFonts w:hint="eastAsia" w:ascii="宋体" w:hAnsi="宋体" w:cs="宋体"/>
          <w:sz w:val="24"/>
        </w:rPr>
      </w:pPr>
      <w:r>
        <w:rPr>
          <w:rFonts w:hint="eastAsia" w:ascii="宋体" w:hAnsi="宋体" w:cs="宋体"/>
          <w:sz w:val="24"/>
        </w:rPr>
        <w:t>2、如因乙方工作人员在履行职务过程中的的疏忽、失职、过错等故意或者过失原因给甲方造成损失或侵害的，包括但不限于甲方本身的财产损失、由此而导致的甲方对任何第三方的法律责任等，乙方对此均应承担全部的赔偿责任。</w:t>
      </w:r>
    </w:p>
    <w:p>
      <w:pPr>
        <w:spacing w:line="480" w:lineRule="exact"/>
        <w:ind w:firstLine="470" w:firstLineChars="196"/>
        <w:rPr>
          <w:rFonts w:ascii="宋体" w:hAnsi="宋体" w:cs="宋体"/>
          <w:sz w:val="24"/>
        </w:rPr>
      </w:pPr>
      <w:r>
        <w:rPr>
          <w:rFonts w:hint="eastAsia" w:ascii="宋体" w:hAnsi="宋体" w:cs="宋体"/>
          <w:sz w:val="24"/>
        </w:rPr>
        <w:t>3</w:t>
      </w:r>
      <w:r>
        <w:rPr>
          <w:rFonts w:ascii="宋体" w:hAnsi="宋体" w:cs="宋体"/>
          <w:sz w:val="24"/>
        </w:rPr>
        <w:t>、质量违约金：由于</w:t>
      </w:r>
      <w:r>
        <w:rPr>
          <w:rFonts w:hint="eastAsia" w:ascii="宋体" w:hAnsi="宋体" w:cs="宋体"/>
          <w:sz w:val="24"/>
        </w:rPr>
        <w:t>乙方</w:t>
      </w:r>
      <w:r>
        <w:rPr>
          <w:rFonts w:ascii="宋体" w:hAnsi="宋体" w:cs="宋体"/>
          <w:sz w:val="24"/>
        </w:rPr>
        <w:t>责任导致质量达不到国家相关规范要求，向</w:t>
      </w:r>
      <w:r>
        <w:rPr>
          <w:rFonts w:hint="eastAsia" w:ascii="宋体" w:hAnsi="宋体" w:cs="宋体"/>
          <w:sz w:val="24"/>
        </w:rPr>
        <w:t>甲方</w:t>
      </w:r>
      <w:r>
        <w:rPr>
          <w:rFonts w:ascii="宋体" w:hAnsi="宋体" w:cs="宋体"/>
          <w:sz w:val="24"/>
        </w:rPr>
        <w:t>支付</w:t>
      </w:r>
      <w:r>
        <w:rPr>
          <w:rFonts w:hint="eastAsia" w:ascii="宋体" w:hAnsi="宋体" w:cs="宋体"/>
          <w:sz w:val="24"/>
          <w:lang w:val="en-US" w:eastAsia="zh-CN"/>
        </w:rPr>
        <w:t>1</w:t>
      </w:r>
      <w:r>
        <w:rPr>
          <w:rFonts w:ascii="宋体" w:hAnsi="宋体" w:cs="宋体"/>
          <w:sz w:val="24"/>
        </w:rPr>
        <w:t>000元/次的违约金，累计计算。</w:t>
      </w:r>
    </w:p>
    <w:p>
      <w:pPr>
        <w:spacing w:line="480" w:lineRule="exact"/>
        <w:ind w:firstLine="470" w:firstLineChars="196"/>
        <w:rPr>
          <w:rFonts w:ascii="宋体" w:hAnsi="宋体" w:cs="宋体"/>
          <w:sz w:val="24"/>
        </w:rPr>
      </w:pPr>
      <w:r>
        <w:rPr>
          <w:rFonts w:hint="eastAsia" w:ascii="宋体" w:hAnsi="宋体" w:cs="宋体"/>
          <w:sz w:val="24"/>
        </w:rPr>
        <w:t>4</w:t>
      </w:r>
      <w:r>
        <w:rPr>
          <w:rFonts w:ascii="宋体" w:hAnsi="宋体" w:cs="宋体"/>
          <w:sz w:val="24"/>
        </w:rPr>
        <w:t>、进度逾期违约金：由于</w:t>
      </w:r>
      <w:r>
        <w:rPr>
          <w:rFonts w:hint="eastAsia" w:ascii="宋体" w:hAnsi="宋体" w:cs="宋体"/>
          <w:sz w:val="24"/>
        </w:rPr>
        <w:t>乙</w:t>
      </w:r>
      <w:r>
        <w:rPr>
          <w:rFonts w:ascii="宋体" w:hAnsi="宋体" w:cs="宋体"/>
          <w:sz w:val="24"/>
        </w:rPr>
        <w:t>方责任导致工期拖延，向</w:t>
      </w:r>
      <w:r>
        <w:rPr>
          <w:rFonts w:hint="eastAsia" w:ascii="宋体" w:hAnsi="宋体" w:cs="宋体"/>
          <w:sz w:val="24"/>
        </w:rPr>
        <w:t>甲方</w:t>
      </w:r>
      <w:r>
        <w:rPr>
          <w:rFonts w:ascii="宋体" w:hAnsi="宋体" w:cs="宋体"/>
          <w:sz w:val="24"/>
        </w:rPr>
        <w:t>支付</w:t>
      </w:r>
      <w:r>
        <w:rPr>
          <w:rFonts w:hint="eastAsia" w:ascii="宋体" w:hAnsi="宋体" w:cs="宋体"/>
          <w:sz w:val="24"/>
          <w:lang w:val="en-US" w:eastAsia="zh-CN"/>
        </w:rPr>
        <w:t>1</w:t>
      </w:r>
      <w:r>
        <w:rPr>
          <w:rFonts w:ascii="宋体" w:hAnsi="宋体" w:cs="宋体"/>
          <w:sz w:val="24"/>
        </w:rPr>
        <w:t>000元/天的违约金，累计计算。</w:t>
      </w:r>
    </w:p>
    <w:p>
      <w:pPr>
        <w:spacing w:line="480" w:lineRule="exact"/>
        <w:ind w:firstLine="470" w:firstLineChars="196"/>
        <w:rPr>
          <w:rFonts w:hint="eastAsia" w:ascii="宋体" w:hAnsi="宋体" w:cs="宋体"/>
          <w:sz w:val="24"/>
        </w:rPr>
      </w:pPr>
      <w:r>
        <w:rPr>
          <w:rFonts w:hint="eastAsia" w:ascii="宋体" w:hAnsi="宋体" w:cs="宋体"/>
          <w:sz w:val="24"/>
        </w:rPr>
        <w:t>5</w:t>
      </w:r>
      <w:r>
        <w:rPr>
          <w:rFonts w:ascii="宋体" w:hAnsi="宋体" w:cs="宋体"/>
          <w:sz w:val="24"/>
        </w:rPr>
        <w:t>、安全文明施工违约金：由于</w:t>
      </w:r>
      <w:r>
        <w:rPr>
          <w:rFonts w:hint="eastAsia" w:ascii="宋体" w:hAnsi="宋体" w:cs="宋体"/>
          <w:sz w:val="24"/>
        </w:rPr>
        <w:t>乙</w:t>
      </w:r>
      <w:r>
        <w:rPr>
          <w:rFonts w:ascii="宋体" w:hAnsi="宋体" w:cs="宋体"/>
          <w:sz w:val="24"/>
        </w:rPr>
        <w:t>方责任导致发生安全文明事故的，除执行国家相应标准外，向委托人支付</w:t>
      </w:r>
      <w:r>
        <w:rPr>
          <w:rFonts w:hint="eastAsia" w:ascii="宋体" w:hAnsi="宋体" w:cs="宋体"/>
          <w:sz w:val="24"/>
          <w:lang w:val="en-US" w:eastAsia="zh-CN"/>
        </w:rPr>
        <w:t>5</w:t>
      </w:r>
      <w:r>
        <w:rPr>
          <w:rFonts w:ascii="宋体" w:hAnsi="宋体" w:cs="宋体"/>
          <w:sz w:val="24"/>
        </w:rPr>
        <w:t>000元/次的违约金，累计计算。</w:t>
      </w:r>
    </w:p>
    <w:p>
      <w:pPr>
        <w:spacing w:line="480" w:lineRule="exact"/>
        <w:ind w:firstLine="470" w:firstLineChars="196"/>
        <w:rPr>
          <w:rFonts w:hint="eastAsia" w:ascii="宋体" w:hAnsi="宋体" w:cs="宋体"/>
          <w:sz w:val="24"/>
        </w:rPr>
      </w:pPr>
      <w:r>
        <w:rPr>
          <w:rFonts w:hint="eastAsia" w:ascii="宋体" w:hAnsi="宋体" w:cs="宋体"/>
          <w:sz w:val="24"/>
        </w:rPr>
        <w:t>6、乙方施工过程中须按照国家、行业、主管部门相关政策及规定做好施工现场安全文明施工工作，因乙方原因造成的人员及财产损失由乙方负责赔偿。</w:t>
      </w:r>
    </w:p>
    <w:p>
      <w:pPr>
        <w:spacing w:line="480" w:lineRule="exact"/>
        <w:rPr>
          <w:rFonts w:hint="eastAsia" w:ascii="宋体" w:hAnsi="宋体"/>
          <w:b/>
          <w:bCs/>
          <w:sz w:val="24"/>
        </w:rPr>
      </w:pPr>
      <w:r>
        <w:rPr>
          <w:rFonts w:hint="eastAsia" w:ascii="宋体" w:hAnsi="宋体" w:cs="宋体"/>
          <w:b/>
          <w:bCs/>
          <w:sz w:val="24"/>
        </w:rPr>
        <w:t xml:space="preserve">    八、不可抗力事件处理</w:t>
      </w:r>
    </w:p>
    <w:p>
      <w:pPr>
        <w:spacing w:line="480" w:lineRule="exact"/>
        <w:ind w:firstLine="470" w:firstLineChars="196"/>
        <w:rPr>
          <w:rFonts w:hint="eastAsia" w:ascii="宋体" w:hAnsi="宋体"/>
          <w:b/>
          <w:bCs/>
          <w:sz w:val="24"/>
        </w:rPr>
      </w:pPr>
      <w:r>
        <w:rPr>
          <w:rFonts w:hint="eastAsia" w:ascii="宋体" w:hAnsi="宋体" w:cs="宋体"/>
          <w:sz w:val="24"/>
        </w:rPr>
        <w:t>1、任何一方因不可抗力不能履行合同的，应当及时书面通知对方，以减轻可能给对方造成的损失，并应当在合理的期限内提供由不可抗力发生地之相应机关出具的证明。经双方协商一致，合同履行期可延长，其延长期与不可抗力影响期相同。</w:t>
      </w:r>
    </w:p>
    <w:p>
      <w:pPr>
        <w:spacing w:line="480" w:lineRule="exact"/>
        <w:ind w:firstLine="470" w:firstLineChars="196"/>
        <w:rPr>
          <w:rFonts w:ascii="宋体" w:hAnsi="宋体" w:cs="宋体"/>
          <w:sz w:val="24"/>
        </w:rPr>
      </w:pPr>
      <w:r>
        <w:rPr>
          <w:rFonts w:hint="eastAsia" w:ascii="宋体" w:hAnsi="宋体" w:cs="宋体"/>
          <w:sz w:val="24"/>
        </w:rPr>
        <w:t>2、不可抗力事件延续1</w:t>
      </w:r>
      <w:r>
        <w:rPr>
          <w:rFonts w:hint="eastAsia" w:ascii="宋体" w:hAnsi="宋体" w:cs="宋体"/>
          <w:sz w:val="24"/>
          <w:lang w:val="en-US" w:eastAsia="zh-CN"/>
        </w:rPr>
        <w:t>0</w:t>
      </w:r>
      <w:r>
        <w:rPr>
          <w:rFonts w:hint="eastAsia" w:ascii="宋体" w:hAnsi="宋体" w:cs="宋体"/>
          <w:sz w:val="24"/>
        </w:rPr>
        <w:t>天以上，双方应通过友好协商，确定是否继续履行合同。</w:t>
      </w:r>
    </w:p>
    <w:p>
      <w:pPr>
        <w:spacing w:line="480" w:lineRule="exact"/>
        <w:rPr>
          <w:rFonts w:hint="eastAsia" w:ascii="宋体" w:hAnsi="宋体"/>
          <w:b/>
          <w:bCs/>
          <w:sz w:val="24"/>
        </w:rPr>
      </w:pPr>
      <w:bookmarkStart w:id="65" w:name="_Toc237145411"/>
      <w:bookmarkStart w:id="66" w:name="_Toc239233919"/>
      <w:bookmarkStart w:id="67" w:name="_Toc225670756"/>
      <w:bookmarkStart w:id="68" w:name="_Toc211854454"/>
      <w:bookmarkStart w:id="69" w:name="_Toc247334846"/>
      <w:bookmarkStart w:id="70" w:name="_Toc239568423"/>
      <w:bookmarkStart w:id="71" w:name="_Toc211911353"/>
      <w:bookmarkStart w:id="72" w:name="_Toc238984980"/>
      <w:bookmarkStart w:id="73" w:name="_Toc286993792"/>
      <w:bookmarkStart w:id="74" w:name="_Toc232492933"/>
      <w:bookmarkStart w:id="75" w:name="_Toc225244857"/>
      <w:bookmarkStart w:id="76" w:name="_Toc241833908"/>
      <w:bookmarkStart w:id="77" w:name="_Toc185395254"/>
      <w:bookmarkStart w:id="78" w:name="_Toc212019599"/>
      <w:bookmarkStart w:id="79" w:name="_Toc225654649"/>
      <w:bookmarkStart w:id="80" w:name="_Toc251768867"/>
      <w:r>
        <w:rPr>
          <w:rFonts w:hint="eastAsia" w:ascii="宋体" w:hAnsi="宋体" w:cs="宋体"/>
          <w:b/>
          <w:bCs/>
          <w:sz w:val="24"/>
        </w:rPr>
        <w:t xml:space="preserve">    九、解决合同纠纷的方式</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480" w:lineRule="exact"/>
        <w:ind w:firstLine="470" w:firstLineChars="196"/>
        <w:rPr>
          <w:rFonts w:hint="eastAsia" w:ascii="宋体" w:hAnsi="宋体"/>
          <w:b/>
          <w:bCs/>
          <w:sz w:val="24"/>
        </w:rPr>
      </w:pPr>
      <w:r>
        <w:rPr>
          <w:rFonts w:hint="eastAsia" w:ascii="宋体" w:hAnsi="宋体" w:cs="宋体"/>
          <w:sz w:val="24"/>
        </w:rPr>
        <w:t>1、在执行本合同中发生的或与本合同有关的争端，双方应通过友好协商解决，经协商在3</w:t>
      </w:r>
      <w:r>
        <w:rPr>
          <w:rFonts w:ascii="宋体" w:hAnsi="宋体" w:cs="宋体"/>
          <w:sz w:val="24"/>
        </w:rPr>
        <w:t>0</w:t>
      </w:r>
      <w:r>
        <w:rPr>
          <w:rFonts w:hint="eastAsia" w:ascii="宋体" w:hAnsi="宋体" w:cs="宋体"/>
          <w:sz w:val="24"/>
        </w:rPr>
        <w:t>天内不能达成协议时，应提交攀枝花仲裁委员会仲裁。</w:t>
      </w:r>
    </w:p>
    <w:p>
      <w:pPr>
        <w:spacing w:line="480" w:lineRule="exact"/>
        <w:ind w:firstLine="470" w:firstLineChars="196"/>
        <w:rPr>
          <w:rFonts w:ascii="宋体" w:hAnsi="宋体"/>
          <w:b/>
          <w:bCs/>
          <w:sz w:val="24"/>
        </w:rPr>
      </w:pPr>
      <w:r>
        <w:rPr>
          <w:rFonts w:hint="eastAsia" w:ascii="宋体" w:hAnsi="宋体" w:cs="宋体"/>
          <w:sz w:val="24"/>
        </w:rPr>
        <w:t>2、在仲裁期间，除解除合同外,对争议部分进行仲裁时，合同其他部分继续执行。</w:t>
      </w:r>
    </w:p>
    <w:p>
      <w:pPr>
        <w:spacing w:line="480" w:lineRule="exact"/>
        <w:rPr>
          <w:rFonts w:hint="eastAsia" w:ascii="宋体" w:hAnsi="宋体" w:cs="宋体"/>
          <w:b/>
          <w:bCs/>
          <w:sz w:val="24"/>
        </w:rPr>
      </w:pPr>
      <w:bookmarkStart w:id="81" w:name="_Toc185395255"/>
      <w:bookmarkStart w:id="82" w:name="_Toc286993793"/>
      <w:bookmarkStart w:id="83" w:name="_Toc225670757"/>
      <w:bookmarkStart w:id="84" w:name="_Toc238984981"/>
      <w:bookmarkStart w:id="85" w:name="_Toc239568424"/>
      <w:bookmarkStart w:id="86" w:name="_Toc225244858"/>
      <w:bookmarkStart w:id="87" w:name="_Toc225654650"/>
      <w:bookmarkStart w:id="88" w:name="_Toc232492934"/>
      <w:bookmarkStart w:id="89" w:name="_Toc283019219"/>
      <w:bookmarkStart w:id="90" w:name="_Toc282696231"/>
      <w:bookmarkStart w:id="91" w:name="_Toc241833909"/>
      <w:bookmarkStart w:id="92" w:name="_Toc237145412"/>
      <w:bookmarkStart w:id="93" w:name="_Toc212019600"/>
      <w:bookmarkStart w:id="94" w:name="_Toc247334847"/>
      <w:bookmarkStart w:id="95" w:name="_Toc211854455"/>
      <w:bookmarkStart w:id="96" w:name="_Toc239233920"/>
      <w:bookmarkStart w:id="97" w:name="_Toc211911354"/>
      <w:bookmarkStart w:id="98" w:name="_Toc251768868"/>
      <w:r>
        <w:rPr>
          <w:rFonts w:hint="eastAsia" w:ascii="宋体" w:hAnsi="宋体" w:cs="宋体"/>
          <w:b/>
          <w:bCs/>
          <w:sz w:val="24"/>
        </w:rPr>
        <w:t xml:space="preserve">    十、合同</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ascii="宋体" w:hAnsi="宋体" w:cs="宋体"/>
          <w:b/>
          <w:bCs/>
          <w:sz w:val="24"/>
        </w:rPr>
        <w:t>生效</w:t>
      </w:r>
    </w:p>
    <w:p>
      <w:pPr>
        <w:spacing w:line="480" w:lineRule="exact"/>
        <w:ind w:firstLine="470" w:firstLineChars="196"/>
        <w:rPr>
          <w:rFonts w:hint="eastAsia" w:ascii="宋体" w:hAnsi="宋体" w:cs="宋体"/>
          <w:sz w:val="24"/>
        </w:rPr>
      </w:pPr>
      <w:r>
        <w:rPr>
          <w:rFonts w:hint="eastAsia" w:ascii="宋体" w:hAnsi="宋体" w:cs="宋体"/>
          <w:sz w:val="24"/>
        </w:rPr>
        <w:t>合同经双方法定代表人或授权委托代理人签字并加盖单位公章后生效。</w:t>
      </w:r>
    </w:p>
    <w:p>
      <w:pPr>
        <w:spacing w:line="480" w:lineRule="exact"/>
        <w:rPr>
          <w:rFonts w:hint="eastAsia" w:ascii="宋体" w:hAnsi="宋体" w:cs="宋体"/>
          <w:b/>
          <w:bCs/>
          <w:sz w:val="24"/>
        </w:rPr>
      </w:pPr>
      <w:r>
        <w:rPr>
          <w:rFonts w:hint="eastAsia" w:ascii="宋体" w:hAnsi="宋体" w:cs="宋体"/>
          <w:b/>
          <w:bCs/>
          <w:sz w:val="24"/>
        </w:rPr>
        <w:t xml:space="preserve">   十一、附件</w:t>
      </w:r>
    </w:p>
    <w:p>
      <w:pPr>
        <w:spacing w:line="480" w:lineRule="exact"/>
        <w:ind w:firstLine="470" w:firstLineChars="196"/>
        <w:rPr>
          <w:rFonts w:hint="eastAsia" w:ascii="宋体" w:hAnsi="宋体" w:cs="宋体"/>
          <w:sz w:val="24"/>
        </w:rPr>
      </w:pPr>
      <w:r>
        <w:rPr>
          <w:rFonts w:hint="eastAsia" w:ascii="宋体" w:hAnsi="宋体" w:cs="宋体"/>
          <w:sz w:val="24"/>
        </w:rPr>
        <w:t>1、成交通知书</w:t>
      </w:r>
    </w:p>
    <w:p>
      <w:pPr>
        <w:spacing w:line="480" w:lineRule="exact"/>
        <w:ind w:firstLine="470" w:firstLineChars="196"/>
        <w:rPr>
          <w:rFonts w:hint="eastAsia" w:ascii="宋体" w:hAnsi="宋体" w:cs="宋体"/>
          <w:sz w:val="24"/>
        </w:rPr>
      </w:pPr>
      <w:r>
        <w:rPr>
          <w:rFonts w:hint="eastAsia" w:ascii="宋体" w:hAnsi="宋体" w:cs="宋体"/>
          <w:sz w:val="24"/>
        </w:rPr>
        <w:t>2、乙方营业执照及资质证明</w:t>
      </w:r>
    </w:p>
    <w:p>
      <w:pPr>
        <w:spacing w:line="480" w:lineRule="exact"/>
        <w:ind w:firstLine="470" w:firstLineChars="196"/>
        <w:rPr>
          <w:rFonts w:ascii="宋体" w:hAnsi="宋体" w:cs="宋体"/>
          <w:sz w:val="24"/>
        </w:rPr>
      </w:pPr>
      <w:r>
        <w:rPr>
          <w:rFonts w:hint="eastAsia" w:ascii="宋体" w:hAnsi="宋体" w:cs="宋体"/>
          <w:sz w:val="24"/>
        </w:rPr>
        <w:t>3、双方签字认可的其他资料</w:t>
      </w:r>
    </w:p>
    <w:p>
      <w:pPr>
        <w:spacing w:line="480" w:lineRule="exact"/>
        <w:rPr>
          <w:rFonts w:hint="eastAsia" w:ascii="宋体" w:hAnsi="宋体" w:cs="宋体"/>
          <w:b/>
          <w:bCs/>
          <w:sz w:val="24"/>
        </w:rPr>
      </w:pPr>
      <w:r>
        <w:rPr>
          <w:rFonts w:hint="eastAsia" w:ascii="宋体" w:hAnsi="宋体" w:cs="宋体"/>
          <w:b/>
          <w:bCs/>
          <w:sz w:val="24"/>
        </w:rPr>
        <w:t xml:space="preserve">    十二、其他</w:t>
      </w:r>
    </w:p>
    <w:p>
      <w:pPr>
        <w:spacing w:line="480" w:lineRule="exact"/>
        <w:ind w:firstLine="470" w:firstLineChars="196"/>
        <w:rPr>
          <w:rFonts w:hint="eastAsia" w:ascii="宋体" w:hAnsi="宋体" w:cs="宋体"/>
          <w:sz w:val="24"/>
        </w:rPr>
      </w:pPr>
      <w:r>
        <w:rPr>
          <w:rFonts w:hint="eastAsia" w:ascii="宋体" w:hAnsi="宋体" w:cs="宋体"/>
          <w:sz w:val="24"/>
        </w:rPr>
        <w:t>1、如有未尽事宜，由双方依法订立补充合同。</w:t>
      </w:r>
    </w:p>
    <w:p>
      <w:pPr>
        <w:spacing w:line="480" w:lineRule="exact"/>
        <w:ind w:firstLine="470" w:firstLineChars="196"/>
        <w:rPr>
          <w:rFonts w:hint="eastAsia" w:ascii="宋体" w:hAnsi="宋体" w:cs="宋体"/>
          <w:sz w:val="24"/>
        </w:rPr>
      </w:pPr>
      <w:r>
        <w:rPr>
          <w:rFonts w:hint="eastAsia" w:ascii="宋体" w:hAnsi="宋体" w:cs="宋体"/>
          <w:sz w:val="24"/>
        </w:rPr>
        <w:t>2、本合同一式</w:t>
      </w:r>
      <w:r>
        <w:rPr>
          <w:rFonts w:hint="eastAsia" w:ascii="宋体" w:hAnsi="宋体" w:cs="宋体"/>
          <w:sz w:val="24"/>
          <w:lang w:val="en-US" w:eastAsia="zh-CN"/>
        </w:rPr>
        <w:t>肆</w:t>
      </w:r>
      <w:r>
        <w:rPr>
          <w:rFonts w:hint="eastAsia" w:ascii="宋体" w:hAnsi="宋体" w:cs="宋体"/>
          <w:sz w:val="24"/>
        </w:rPr>
        <w:t>份，甲乙双方各执</w:t>
      </w:r>
      <w:r>
        <w:rPr>
          <w:rFonts w:hint="eastAsia" w:ascii="宋体" w:hAnsi="宋体" w:cs="宋体"/>
          <w:sz w:val="24"/>
          <w:lang w:val="en-US" w:eastAsia="zh-CN"/>
        </w:rPr>
        <w:t>贰</w:t>
      </w:r>
      <w:r>
        <w:rPr>
          <w:rFonts w:hint="eastAsia" w:ascii="宋体" w:hAnsi="宋体" w:cs="宋体"/>
          <w:sz w:val="24"/>
        </w:rPr>
        <w:t>份，</w:t>
      </w:r>
      <w:r>
        <w:rPr>
          <w:rFonts w:hint="eastAsia" w:ascii="宋体" w:hAnsi="宋体"/>
          <w:sz w:val="24"/>
        </w:rPr>
        <w:t>具有同等法律效力。</w:t>
      </w:r>
    </w:p>
    <w:p>
      <w:pPr>
        <w:spacing w:line="480" w:lineRule="exact"/>
        <w:rPr>
          <w:rFonts w:ascii="宋体" w:hAnsi="宋体"/>
          <w:sz w:val="24"/>
        </w:rPr>
      </w:pPr>
    </w:p>
    <w:tbl>
      <w:tblPr>
        <w:tblStyle w:val="18"/>
        <w:tblW w:w="8755" w:type="dxa"/>
        <w:tblInd w:w="0" w:type="dxa"/>
        <w:tblLayout w:type="fixed"/>
        <w:tblCellMar>
          <w:top w:w="0" w:type="dxa"/>
          <w:left w:w="108" w:type="dxa"/>
          <w:bottom w:w="0" w:type="dxa"/>
          <w:right w:w="108" w:type="dxa"/>
        </w:tblCellMar>
      </w:tblPr>
      <w:tblGrid>
        <w:gridCol w:w="4312"/>
        <w:gridCol w:w="4443"/>
      </w:tblGrid>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b/>
                <w:sz w:val="24"/>
              </w:rPr>
            </w:pPr>
            <w:r>
              <w:rPr>
                <w:rFonts w:hint="eastAsia" w:ascii="宋体" w:hAnsi="宋体"/>
                <w:b/>
                <w:sz w:val="24"/>
              </w:rPr>
              <w:t xml:space="preserve">甲方（盖章）： </w:t>
            </w:r>
          </w:p>
          <w:p>
            <w:pPr>
              <w:pStyle w:val="25"/>
              <w:spacing w:line="480" w:lineRule="exact"/>
              <w:jc w:val="both"/>
              <w:rPr>
                <w:rFonts w:hint="eastAsia" w:hAnsi="宋体" w:cs="Times New Roman"/>
                <w:b/>
                <w:color w:val="auto"/>
                <w:kern w:val="2"/>
                <w:szCs w:val="22"/>
              </w:rPr>
            </w:pPr>
            <w:r>
              <w:rPr>
                <w:rFonts w:hint="eastAsia" w:hAnsi="宋体" w:cs="Times New Roman"/>
                <w:b/>
                <w:color w:val="auto"/>
                <w:kern w:val="2"/>
                <w:szCs w:val="22"/>
              </w:rPr>
              <w:t>法人或委托代理人（签章）：</w:t>
            </w:r>
          </w:p>
        </w:tc>
        <w:tc>
          <w:tcPr>
            <w:tcW w:w="4443" w:type="dxa"/>
            <w:noWrap w:val="0"/>
            <w:vAlign w:val="top"/>
          </w:tcPr>
          <w:p>
            <w:pPr>
              <w:spacing w:line="480" w:lineRule="exact"/>
              <w:rPr>
                <w:rFonts w:hint="eastAsia" w:ascii="宋体" w:hAnsi="宋体"/>
                <w:b/>
                <w:sz w:val="24"/>
              </w:rPr>
            </w:pPr>
            <w:r>
              <w:rPr>
                <w:rFonts w:hint="eastAsia" w:ascii="宋体" w:hAnsi="宋体"/>
                <w:b/>
                <w:sz w:val="24"/>
              </w:rPr>
              <w:t>乙方（盖章）：</w:t>
            </w:r>
          </w:p>
          <w:p>
            <w:pPr>
              <w:spacing w:line="480" w:lineRule="exact"/>
              <w:rPr>
                <w:rFonts w:hint="eastAsia" w:ascii="宋体" w:hAnsi="宋体"/>
                <w:b/>
                <w:sz w:val="24"/>
              </w:rPr>
            </w:pPr>
            <w:r>
              <w:rPr>
                <w:rFonts w:hint="eastAsia" w:ascii="宋体" w:hAnsi="宋体"/>
                <w:b/>
                <w:sz w:val="24"/>
              </w:rPr>
              <w:t>法人或委托代理人（签章）：</w:t>
            </w:r>
          </w:p>
          <w:p>
            <w:pPr>
              <w:spacing w:line="480" w:lineRule="exact"/>
              <w:rPr>
                <w:rFonts w:hint="eastAsia" w:ascii="宋体" w:hAnsi="宋体"/>
                <w:b/>
                <w:sz w:val="24"/>
              </w:rPr>
            </w:pPr>
          </w:p>
        </w:tc>
      </w:tr>
      <w:tr>
        <w:tblPrEx>
          <w:tblCellMar>
            <w:top w:w="0" w:type="dxa"/>
            <w:left w:w="108" w:type="dxa"/>
            <w:bottom w:w="0" w:type="dxa"/>
            <w:right w:w="108" w:type="dxa"/>
          </w:tblCellMar>
        </w:tblPrEx>
        <w:tc>
          <w:tcPr>
            <w:tcW w:w="4312" w:type="dxa"/>
            <w:noWrap w:val="0"/>
            <w:vAlign w:val="top"/>
          </w:tcPr>
          <w:p>
            <w:pPr>
              <w:spacing w:line="480" w:lineRule="exact"/>
              <w:ind w:left="708" w:right="359" w:rightChars="171" w:hanging="708" w:hangingChars="294"/>
              <w:rPr>
                <w:rFonts w:hint="eastAsia" w:ascii="宋体" w:hAnsi="宋体"/>
                <w:sz w:val="24"/>
              </w:rPr>
            </w:pPr>
            <w:r>
              <w:rPr>
                <w:rFonts w:hint="eastAsia" w:ascii="宋体" w:hAnsi="宋体"/>
                <w:b/>
                <w:sz w:val="24"/>
              </w:rPr>
              <w:t>地址：</w:t>
            </w:r>
          </w:p>
        </w:tc>
        <w:tc>
          <w:tcPr>
            <w:tcW w:w="4443" w:type="dxa"/>
            <w:noWrap w:val="0"/>
            <w:vAlign w:val="top"/>
          </w:tcPr>
          <w:p>
            <w:pPr>
              <w:spacing w:line="480" w:lineRule="exact"/>
              <w:rPr>
                <w:rFonts w:hint="eastAsia" w:ascii="宋体" w:hAnsi="宋体"/>
                <w:sz w:val="24"/>
              </w:rPr>
            </w:pPr>
            <w:r>
              <w:rPr>
                <w:rFonts w:hint="eastAsia" w:ascii="宋体" w:hAnsi="宋体"/>
                <w:b/>
                <w:sz w:val="24"/>
              </w:rPr>
              <w:t>地址：</w:t>
            </w:r>
            <w:r>
              <w:rPr>
                <w:rFonts w:hint="eastAsia" w:ascii="宋体" w:hAnsi="宋体"/>
                <w:sz w:val="24"/>
              </w:rPr>
              <w:t xml:space="preserve"> </w:t>
            </w:r>
          </w:p>
        </w:tc>
      </w:tr>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sz w:val="24"/>
              </w:rPr>
            </w:pPr>
            <w:r>
              <w:rPr>
                <w:rFonts w:hint="eastAsia" w:ascii="宋体" w:hAnsi="宋体"/>
                <w:b/>
                <w:sz w:val="24"/>
              </w:rPr>
              <w:t>联系人：</w:t>
            </w:r>
          </w:p>
        </w:tc>
        <w:tc>
          <w:tcPr>
            <w:tcW w:w="4443" w:type="dxa"/>
            <w:noWrap w:val="0"/>
            <w:vAlign w:val="top"/>
          </w:tcPr>
          <w:p>
            <w:pPr>
              <w:spacing w:line="480" w:lineRule="exact"/>
              <w:rPr>
                <w:rFonts w:hint="eastAsia" w:ascii="宋体" w:hAnsi="宋体"/>
                <w:sz w:val="24"/>
              </w:rPr>
            </w:pPr>
            <w:r>
              <w:rPr>
                <w:rFonts w:hint="eastAsia" w:ascii="宋体" w:hAnsi="宋体"/>
                <w:b/>
                <w:sz w:val="24"/>
              </w:rPr>
              <w:t>联系人：</w:t>
            </w:r>
          </w:p>
        </w:tc>
      </w:tr>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sz w:val="24"/>
              </w:rPr>
            </w:pPr>
            <w:r>
              <w:rPr>
                <w:rFonts w:hint="eastAsia" w:ascii="宋体" w:hAnsi="宋体"/>
                <w:b/>
                <w:sz w:val="24"/>
              </w:rPr>
              <w:t>电话：</w:t>
            </w:r>
          </w:p>
        </w:tc>
        <w:tc>
          <w:tcPr>
            <w:tcW w:w="4443" w:type="dxa"/>
            <w:noWrap w:val="0"/>
            <w:vAlign w:val="top"/>
          </w:tcPr>
          <w:p>
            <w:pPr>
              <w:spacing w:line="480" w:lineRule="exact"/>
              <w:ind w:right="-540" w:rightChars="-257"/>
              <w:rPr>
                <w:rFonts w:hint="eastAsia" w:ascii="宋体" w:hAnsi="宋体"/>
                <w:sz w:val="24"/>
              </w:rPr>
            </w:pPr>
            <w:r>
              <w:rPr>
                <w:rFonts w:hint="eastAsia" w:ascii="宋体" w:hAnsi="宋体"/>
                <w:b/>
                <w:sz w:val="24"/>
              </w:rPr>
              <w:t>电话：</w:t>
            </w:r>
          </w:p>
        </w:tc>
      </w:tr>
      <w:tr>
        <w:tblPrEx>
          <w:tblCellMar>
            <w:top w:w="0" w:type="dxa"/>
            <w:left w:w="108" w:type="dxa"/>
            <w:bottom w:w="0" w:type="dxa"/>
            <w:right w:w="108" w:type="dxa"/>
          </w:tblCellMar>
        </w:tblPrEx>
        <w:tc>
          <w:tcPr>
            <w:tcW w:w="4312" w:type="dxa"/>
            <w:noWrap w:val="0"/>
            <w:vAlign w:val="top"/>
          </w:tcPr>
          <w:p>
            <w:pPr>
              <w:spacing w:line="480" w:lineRule="exact"/>
              <w:ind w:right="359" w:rightChars="171"/>
              <w:rPr>
                <w:rFonts w:hint="eastAsia" w:ascii="宋体" w:hAnsi="宋体"/>
                <w:b/>
                <w:sz w:val="24"/>
              </w:rPr>
            </w:pPr>
            <w:r>
              <w:rPr>
                <w:rFonts w:hint="eastAsia" w:ascii="宋体" w:hAnsi="宋体"/>
                <w:b/>
                <w:sz w:val="24"/>
              </w:rPr>
              <w:t>签订日期：   年    月    日</w:t>
            </w:r>
          </w:p>
        </w:tc>
        <w:tc>
          <w:tcPr>
            <w:tcW w:w="4443" w:type="dxa"/>
            <w:noWrap w:val="0"/>
            <w:vAlign w:val="top"/>
          </w:tcPr>
          <w:p>
            <w:pPr>
              <w:spacing w:line="480" w:lineRule="exact"/>
              <w:rPr>
                <w:rFonts w:hint="eastAsia" w:ascii="宋体" w:hAnsi="宋体"/>
                <w:b/>
                <w:sz w:val="24"/>
                <w:u w:val="single"/>
              </w:rPr>
            </w:pPr>
            <w:r>
              <w:rPr>
                <w:rFonts w:hint="eastAsia" w:ascii="宋体" w:hAnsi="宋体"/>
                <w:b/>
                <w:sz w:val="24"/>
              </w:rPr>
              <w:t xml:space="preserve"> </w:t>
            </w:r>
          </w:p>
        </w:tc>
      </w:tr>
    </w:tbl>
    <w:p>
      <w:pPr>
        <w:numPr>
          <w:ilvl w:val="0"/>
          <w:numId w:val="5"/>
        </w:numPr>
        <w:jc w:val="center"/>
        <w:rPr>
          <w:rFonts w:hint="eastAsia" w:ascii="宋体" w:hAnsi="宋体" w:cs="宋体"/>
          <w:b/>
          <w:sz w:val="28"/>
          <w:szCs w:val="28"/>
        </w:rPr>
      </w:pPr>
      <w:r>
        <w:rPr>
          <w:rFonts w:hint="eastAsia" w:ascii="宋体" w:hAnsi="宋体" w:cs="宋体"/>
          <w:b/>
          <w:sz w:val="28"/>
          <w:szCs w:val="28"/>
        </w:rPr>
        <w:br w:type="page"/>
      </w:r>
    </w:p>
    <w:p>
      <w:pPr>
        <w:adjustRightInd w:val="0"/>
        <w:snapToGrid w:val="0"/>
        <w:spacing w:line="520" w:lineRule="exact"/>
        <w:jc w:val="center"/>
        <w:rPr>
          <w:rFonts w:ascii="宋体" w:hAnsi="宋体" w:cs="宋体"/>
          <w:sz w:val="28"/>
          <w:szCs w:val="28"/>
        </w:rPr>
      </w:pPr>
      <w:r>
        <w:rPr>
          <w:rFonts w:hint="eastAsia" w:ascii="宋体" w:hAnsi="宋体" w:cs="宋体"/>
          <w:b/>
          <w:sz w:val="44"/>
          <w:szCs w:val="44"/>
        </w:rPr>
        <w:t>第</w:t>
      </w:r>
      <w:r>
        <w:rPr>
          <w:rFonts w:hint="eastAsia" w:ascii="宋体" w:hAnsi="宋体" w:cs="宋体"/>
          <w:b/>
          <w:sz w:val="44"/>
          <w:szCs w:val="44"/>
          <w:lang w:val="en-US" w:eastAsia="zh-CN"/>
        </w:rPr>
        <w:t>二</w:t>
      </w:r>
      <w:r>
        <w:rPr>
          <w:rFonts w:hint="eastAsia" w:ascii="宋体" w:hAnsi="宋体" w:cs="宋体"/>
          <w:b/>
          <w:sz w:val="44"/>
          <w:szCs w:val="44"/>
        </w:rPr>
        <w:t>部分 廉政合同</w:t>
      </w:r>
    </w:p>
    <w:p>
      <w:pPr>
        <w:widowControl/>
        <w:spacing w:line="460" w:lineRule="exact"/>
        <w:ind w:firstLine="480" w:firstLineChars="200"/>
        <w:jc w:val="left"/>
        <w:rPr>
          <w:rFonts w:ascii="宋体" w:hAnsi="宋体" w:cs="宋体"/>
          <w:sz w:val="24"/>
          <w:szCs w:val="24"/>
        </w:rPr>
      </w:pPr>
      <w:r>
        <w:rPr>
          <w:rFonts w:hint="eastAsia" w:ascii="宋体" w:hAnsi="宋体" w:cs="宋体"/>
          <w:sz w:val="24"/>
          <w:szCs w:val="24"/>
        </w:rPr>
        <w:t>根据廉政建设的规定，为切实做好</w:t>
      </w:r>
      <w:r>
        <w:rPr>
          <w:rFonts w:hint="eastAsia" w:ascii="宋体" w:hAnsi="宋体" w:cs="宋体"/>
          <w:sz w:val="24"/>
          <w:szCs w:val="24"/>
          <w:lang w:val="en-US" w:eastAsia="zh-CN"/>
        </w:rPr>
        <w:t>拆除</w:t>
      </w:r>
      <w:r>
        <w:rPr>
          <w:rFonts w:hint="eastAsia" w:ascii="宋体" w:hAnsi="宋体" w:cs="宋体"/>
          <w:sz w:val="24"/>
          <w:szCs w:val="24"/>
        </w:rPr>
        <w:t>工作，项目委托人</w:t>
      </w:r>
      <w:r>
        <w:rPr>
          <w:rFonts w:hint="eastAsia" w:ascii="宋体" w:hAnsi="宋体" w:cs="宋体"/>
          <w:b/>
          <w:bCs/>
          <w:sz w:val="24"/>
          <w:u w:val="single"/>
          <w:lang w:val="en-US" w:eastAsia="zh-CN"/>
        </w:rPr>
        <w:t xml:space="preserve">  </w:t>
      </w:r>
      <w:r>
        <w:rPr>
          <w:rFonts w:hint="eastAsia" w:ascii="宋体" w:hAnsi="宋体" w:cs="宋体"/>
          <w:b/>
          <w:bCs/>
          <w:sz w:val="24"/>
          <w:u w:val="single"/>
        </w:rPr>
        <w:t>攀枝花金沙产业投资有限公司</w:t>
      </w:r>
      <w:r>
        <w:rPr>
          <w:rFonts w:hint="eastAsia" w:ascii="宋体" w:hAnsi="宋体" w:cs="宋体"/>
          <w:b/>
          <w:bCs/>
          <w:sz w:val="24"/>
          <w:u w:val="single"/>
          <w:lang w:val="en-US" w:eastAsia="zh-CN"/>
        </w:rPr>
        <w:t xml:space="preserve">  </w:t>
      </w:r>
      <w:r>
        <w:rPr>
          <w:rFonts w:hint="eastAsia" w:ascii="宋体" w:hAnsi="宋体" w:cs="宋体"/>
          <w:sz w:val="24"/>
          <w:szCs w:val="24"/>
        </w:rPr>
        <w:t>（以下简称甲方）与项目</w:t>
      </w:r>
      <w:r>
        <w:rPr>
          <w:rFonts w:hint="eastAsia" w:ascii="宋体" w:hAnsi="宋体" w:cs="宋体"/>
          <w:sz w:val="24"/>
          <w:szCs w:val="24"/>
          <w:lang w:val="en-US" w:eastAsia="zh-CN"/>
        </w:rPr>
        <w:t>施工方</w:t>
      </w:r>
      <w:r>
        <w:rPr>
          <w:rFonts w:hint="eastAsia" w:ascii="宋体" w:hAnsi="宋体" w:cs="宋体"/>
          <w:sz w:val="24"/>
          <w:szCs w:val="24"/>
          <w:u w:val="single"/>
          <w:lang w:val="en-US" w:eastAsia="zh-CN"/>
        </w:rPr>
        <w:t xml:space="preserve">                      </w:t>
      </w:r>
      <w:r>
        <w:rPr>
          <w:rFonts w:hint="eastAsia" w:ascii="宋体" w:hAnsi="宋体" w:cs="宋体"/>
          <w:b/>
          <w:bCs/>
          <w:sz w:val="24"/>
          <w:szCs w:val="24"/>
        </w:rPr>
        <w:t>（</w:t>
      </w:r>
      <w:r>
        <w:rPr>
          <w:rFonts w:hint="eastAsia" w:ascii="宋体" w:hAnsi="宋体" w:cs="宋体"/>
          <w:sz w:val="24"/>
          <w:szCs w:val="24"/>
        </w:rPr>
        <w:t>以下简称乙方）特订立以下廉政合同，供双方共同遵守。</w:t>
      </w:r>
    </w:p>
    <w:p>
      <w:pPr>
        <w:adjustRightInd w:val="0"/>
        <w:snapToGrid w:val="0"/>
        <w:spacing w:line="460" w:lineRule="exact"/>
        <w:jc w:val="left"/>
        <w:rPr>
          <w:rFonts w:ascii="宋体" w:hAnsi="宋体" w:cs="宋体"/>
          <w:b/>
          <w:sz w:val="24"/>
          <w:szCs w:val="24"/>
        </w:rPr>
      </w:pPr>
      <w:r>
        <w:rPr>
          <w:rFonts w:hint="eastAsia" w:ascii="宋体" w:hAnsi="宋体" w:cs="宋体"/>
          <w:sz w:val="24"/>
          <w:szCs w:val="24"/>
        </w:rPr>
        <w:t>　</w:t>
      </w:r>
      <w:r>
        <w:rPr>
          <w:rFonts w:hint="eastAsia" w:ascii="宋体" w:hAnsi="宋体" w:cs="宋体"/>
          <w:b/>
          <w:sz w:val="24"/>
          <w:szCs w:val="24"/>
        </w:rPr>
        <w:t>　第一条　甲乙双方的权利和义务</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（一）严格遵守党和国家有关法律法规。</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（二）严格执行合同文件，自觉按合同办事。</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（三）双方的业务活动坚持公开、公正、诚信、透明的原则（除法律认定的商业秘密和合同文件另有规定之外）不得损害国家和集体利益，违反工程建设管理规章制度。</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（四）建立健全廉政制度，开展廉政教育，设立廉政告示牌，公布举报电话，监督并认真查处违纪行为。</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（五）发现对方在业务活动中有违反廉政规定的行为，有及时提醒对方纠正的权利和义务。</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（六）发现对方严重违反本合同义务，有举报、建议给予处理并要求告知处理结果的权利。</w:t>
      </w:r>
    </w:p>
    <w:p>
      <w:pPr>
        <w:adjustRightInd w:val="0"/>
        <w:snapToGrid w:val="0"/>
        <w:spacing w:line="460" w:lineRule="exact"/>
        <w:jc w:val="left"/>
        <w:rPr>
          <w:rFonts w:ascii="宋体" w:hAnsi="宋体" w:cs="宋体"/>
          <w:b/>
          <w:sz w:val="24"/>
          <w:szCs w:val="24"/>
        </w:rPr>
      </w:pPr>
      <w:r>
        <w:rPr>
          <w:rFonts w:hint="eastAsia" w:ascii="宋体" w:hAnsi="宋体" w:cs="宋体"/>
          <w:sz w:val="24"/>
          <w:szCs w:val="24"/>
        </w:rPr>
        <w:t>　</w:t>
      </w:r>
      <w:r>
        <w:rPr>
          <w:rFonts w:hint="eastAsia" w:ascii="宋体" w:hAnsi="宋体" w:cs="宋体"/>
          <w:b/>
          <w:sz w:val="24"/>
          <w:szCs w:val="24"/>
        </w:rPr>
        <w:t>　第二条　甲方义务</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（一）甲方工作人员不得索要乙方的礼金，有价证券和贵重物品，不得要求在乙方报销任何应由甲方单位或个人支付的费用。</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（二）甲方工作人员不得参加有可能影响公正执行公务的乙方安排的宴请和娱乐活动。</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（三）甲方工作人员不得强行要求乙方无偿为其住房装修、婚丧嫁娶活动、配偶子女的工作安排以及出国出境、旅游等提供方便。</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四）本项目合同履行过程中，甲方工作人员必须严格执行《国有企业领导人员廉洁从业若干规定》、《中国共产党党员领导干部廉洁从政若干准则》、《违反规定插手干预工程建设领域行为处分规定》等相关廉政法律法规。</w:t>
      </w:r>
    </w:p>
    <w:p>
      <w:pPr>
        <w:adjustRightInd w:val="0"/>
        <w:snapToGrid w:val="0"/>
        <w:spacing w:line="460" w:lineRule="exact"/>
        <w:ind w:firstLine="482" w:firstLineChars="200"/>
        <w:jc w:val="left"/>
        <w:rPr>
          <w:rFonts w:ascii="宋体" w:hAnsi="宋体" w:cs="宋体"/>
          <w:b/>
          <w:sz w:val="24"/>
          <w:szCs w:val="24"/>
        </w:rPr>
      </w:pPr>
      <w:r>
        <w:rPr>
          <w:rFonts w:hint="eastAsia" w:ascii="宋体" w:hAnsi="宋体" w:cs="宋体"/>
          <w:b/>
          <w:sz w:val="24"/>
          <w:szCs w:val="24"/>
        </w:rPr>
        <w:t>第三条　乙方义务</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（一）乙方不得以任何理由向甲方工作人员行贿或馈赠礼金，有价证券，贵重礼品。</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（二）乙方不得以任何理由向甲方工作人员支付应由甲方单位或个人支付的费用。</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（三）乙方不得以任何理由要求甲方工作人员参加有可能影响公正执行公务的宴请和娱乐活动。</w:t>
      </w:r>
    </w:p>
    <w:p>
      <w:pPr>
        <w:adjustRightInd w:val="0"/>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（四）乙方不得为甲方工作人员个人购置通讯工具、交通工具和其他个人使用物品等。</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(五)本项目合同履行过程中，乙方不得以任何形式损害国家、集体和甲方利益而获取非法所得，不得有威胁、胁迫、诋毁甲方工作人员的行为。</w:t>
      </w:r>
    </w:p>
    <w:p>
      <w:pPr>
        <w:adjustRightInd w:val="0"/>
        <w:snapToGrid w:val="0"/>
        <w:spacing w:line="460" w:lineRule="exact"/>
        <w:ind w:firstLine="482" w:firstLineChars="200"/>
        <w:jc w:val="left"/>
        <w:rPr>
          <w:rFonts w:ascii="宋体" w:hAnsi="宋体" w:cs="宋体"/>
          <w:b/>
          <w:sz w:val="24"/>
          <w:szCs w:val="24"/>
        </w:rPr>
      </w:pPr>
      <w:r>
        <w:rPr>
          <w:rFonts w:hint="eastAsia" w:ascii="宋体" w:hAnsi="宋体" w:cs="宋体"/>
          <w:b/>
          <w:sz w:val="24"/>
          <w:szCs w:val="24"/>
        </w:rPr>
        <w:t>第四条　违约责任</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（一）甲方及其工作人员违反本合同第一、二条，按以下条款处理。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1、按管理权限，依据有关规定给予党纪、政纪或组织处理；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2、涉嫌犯罪的，移交司法机关追究责任。</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（二）乙方及其工作人员违反本合同第一、三条，按以下条款处理。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1、视具体情况及情节轻重，承担相应违约责任。</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2、上报省、市相关部门，按有关规定给予处罚。</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3、按管理权限，依据有关规定给予党纪、政纪或组织处理。</w:t>
      </w:r>
    </w:p>
    <w:p>
      <w:pPr>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4、涉嫌犯罪的，移交司法机关追究责任； </w:t>
      </w:r>
    </w:p>
    <w:p>
      <w:pPr>
        <w:adjustRightInd w:val="0"/>
        <w:snapToGrid w:val="0"/>
        <w:spacing w:line="460" w:lineRule="exact"/>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b/>
          <w:sz w:val="24"/>
          <w:szCs w:val="24"/>
        </w:rPr>
        <w:t>第五条</w:t>
      </w:r>
      <w:r>
        <w:rPr>
          <w:rFonts w:hint="eastAsia" w:ascii="宋体" w:hAnsi="宋体" w:cs="宋体"/>
          <w:sz w:val="24"/>
          <w:szCs w:val="24"/>
        </w:rPr>
        <w:t>　本合同由甲方上级单位的纪检监察机关负责监督。</w:t>
      </w:r>
    </w:p>
    <w:p>
      <w:pPr>
        <w:adjustRightInd w:val="0"/>
        <w:snapToGrid w:val="0"/>
        <w:spacing w:line="460" w:lineRule="exact"/>
        <w:ind w:firstLine="482" w:firstLineChars="200"/>
        <w:jc w:val="left"/>
        <w:rPr>
          <w:rFonts w:ascii="宋体" w:hAnsi="宋体" w:cs="宋体"/>
          <w:sz w:val="24"/>
          <w:szCs w:val="24"/>
        </w:rPr>
      </w:pPr>
      <w:r>
        <w:rPr>
          <w:rFonts w:hint="eastAsia" w:ascii="宋体" w:hAnsi="宋体" w:cs="宋体"/>
          <w:b/>
          <w:sz w:val="24"/>
          <w:szCs w:val="24"/>
        </w:rPr>
        <w:t>第六条</w:t>
      </w:r>
      <w:r>
        <w:rPr>
          <w:rFonts w:hint="eastAsia" w:ascii="宋体" w:hAnsi="宋体" w:cs="宋体"/>
          <w:sz w:val="24"/>
          <w:szCs w:val="24"/>
        </w:rPr>
        <w:t xml:space="preserve">  本合同有效期为甲乙双方签署之日起至工程竣工验收合格为止。</w:t>
      </w:r>
    </w:p>
    <w:p>
      <w:pPr>
        <w:adjustRightInd w:val="0"/>
        <w:snapToGrid w:val="0"/>
        <w:spacing w:line="460" w:lineRule="exact"/>
        <w:ind w:firstLine="482" w:firstLineChars="200"/>
        <w:jc w:val="left"/>
        <w:rPr>
          <w:rFonts w:ascii="宋体" w:hAnsi="宋体" w:cs="宋体"/>
          <w:sz w:val="24"/>
          <w:szCs w:val="24"/>
        </w:rPr>
      </w:pPr>
      <w:r>
        <w:rPr>
          <w:rFonts w:hint="eastAsia" w:ascii="宋体" w:hAnsi="宋体" w:cs="宋体"/>
          <w:b/>
          <w:sz w:val="24"/>
          <w:szCs w:val="24"/>
        </w:rPr>
        <w:t>第七条</w:t>
      </w:r>
      <w:r>
        <w:rPr>
          <w:rFonts w:hint="eastAsia" w:ascii="宋体" w:hAnsi="宋体" w:cs="宋体"/>
          <w:sz w:val="24"/>
          <w:szCs w:val="24"/>
        </w:rPr>
        <w:t>　本合同作为</w:t>
      </w:r>
      <w:r>
        <w:rPr>
          <w:rFonts w:hint="eastAsia" w:ascii="宋体" w:hAnsi="宋体" w:cs="宋体"/>
          <w:sz w:val="24"/>
          <w:szCs w:val="24"/>
          <w:lang w:val="en-US" w:eastAsia="zh-CN"/>
        </w:rPr>
        <w:t>拆除工程</w:t>
      </w:r>
      <w:r>
        <w:rPr>
          <w:rFonts w:hint="eastAsia" w:ascii="宋体" w:hAnsi="宋体" w:cs="宋体"/>
          <w:sz w:val="24"/>
          <w:szCs w:val="24"/>
        </w:rPr>
        <w:t>合同的附件，与</w:t>
      </w:r>
      <w:r>
        <w:rPr>
          <w:rFonts w:hint="eastAsia" w:ascii="宋体" w:hAnsi="宋体" w:cs="宋体"/>
          <w:sz w:val="24"/>
          <w:szCs w:val="24"/>
          <w:lang w:val="en-US" w:eastAsia="zh-CN"/>
        </w:rPr>
        <w:t>拆除工程</w:t>
      </w:r>
      <w:r>
        <w:rPr>
          <w:rFonts w:hint="eastAsia" w:ascii="宋体" w:hAnsi="宋体" w:cs="宋体"/>
          <w:sz w:val="24"/>
          <w:szCs w:val="24"/>
        </w:rPr>
        <w:t>合同具有同等的法律效力，经合同双方签署后立即生效。</w:t>
      </w:r>
    </w:p>
    <w:p>
      <w:pPr>
        <w:pStyle w:val="25"/>
        <w:rPr>
          <w:rFonts w:hAnsi="宋体"/>
          <w:color w:val="auto"/>
        </w:rPr>
      </w:pPr>
    </w:p>
    <w:p>
      <w:pPr>
        <w:widowControl/>
        <w:spacing w:line="460" w:lineRule="exact"/>
        <w:ind w:firstLine="480" w:firstLineChars="200"/>
        <w:jc w:val="left"/>
        <w:rPr>
          <w:rFonts w:ascii="宋体" w:hAnsi="宋体" w:cs="宋体"/>
          <w:sz w:val="24"/>
          <w:szCs w:val="24"/>
        </w:rPr>
      </w:pPr>
      <w:r>
        <w:rPr>
          <w:rFonts w:hint="eastAsia" w:ascii="宋体" w:hAnsi="宋体" w:cs="宋体"/>
          <w:sz w:val="24"/>
          <w:szCs w:val="24"/>
        </w:rPr>
        <w:t>甲 方：（盖章）               乙 方：（盖章）</w:t>
      </w:r>
    </w:p>
    <w:p>
      <w:pPr>
        <w:widowControl/>
        <w:spacing w:line="460" w:lineRule="exact"/>
        <w:ind w:firstLine="480" w:firstLineChars="200"/>
        <w:jc w:val="left"/>
        <w:rPr>
          <w:rFonts w:ascii="宋体" w:hAnsi="宋体" w:cs="宋体"/>
          <w:sz w:val="24"/>
          <w:szCs w:val="24"/>
        </w:rPr>
      </w:pPr>
      <w:r>
        <w:rPr>
          <w:rFonts w:hint="eastAsia" w:ascii="宋体" w:hAnsi="宋体" w:cs="宋体"/>
          <w:sz w:val="24"/>
          <w:szCs w:val="24"/>
        </w:rPr>
        <w:t>法定代表人                           法定代表人</w:t>
      </w:r>
    </w:p>
    <w:p>
      <w:pPr>
        <w:widowControl/>
        <w:spacing w:line="460" w:lineRule="exact"/>
        <w:ind w:left="5691" w:leftChars="124" w:hanging="5431" w:hangingChars="2263"/>
        <w:jc w:val="left"/>
        <w:rPr>
          <w:rFonts w:ascii="宋体" w:hAnsi="宋体" w:cs="宋体"/>
          <w:sz w:val="24"/>
          <w:szCs w:val="24"/>
        </w:rPr>
      </w:pPr>
      <w:r>
        <w:rPr>
          <w:rFonts w:hint="eastAsia" w:ascii="宋体" w:hAnsi="宋体" w:cs="宋体"/>
          <w:sz w:val="24"/>
          <w:szCs w:val="24"/>
        </w:rPr>
        <w:t xml:space="preserve">或其委托代理人：                    或其委托代理人：        </w:t>
      </w:r>
    </w:p>
    <w:p>
      <w:pPr>
        <w:widowControl/>
        <w:spacing w:line="460" w:lineRule="exact"/>
        <w:ind w:left="5600" w:hanging="5600"/>
        <w:jc w:val="left"/>
        <w:rPr>
          <w:rFonts w:ascii="宋体" w:hAnsi="宋体" w:cs="宋体"/>
          <w:sz w:val="24"/>
          <w:szCs w:val="24"/>
        </w:rPr>
      </w:pPr>
    </w:p>
    <w:p>
      <w:pPr>
        <w:widowControl/>
        <w:spacing w:line="460" w:lineRule="exact"/>
        <w:ind w:left="5600" w:hanging="5600"/>
        <w:jc w:val="left"/>
        <w:rPr>
          <w:sz w:val="32"/>
          <w:szCs w:val="32"/>
        </w:rPr>
      </w:pPr>
      <w:r>
        <w:rPr>
          <w:rFonts w:hint="eastAsia" w:ascii="宋体" w:hAnsi="宋体" w:cs="宋体"/>
          <w:sz w:val="24"/>
          <w:szCs w:val="24"/>
        </w:rPr>
        <w:t xml:space="preserve">     年  月   日                         年   月   日</w:t>
      </w:r>
      <w:bookmarkStart w:id="99" w:name="_bookmark26"/>
      <w:bookmarkEnd w:id="99"/>
      <w:bookmarkStart w:id="100" w:name="_bookmark24"/>
      <w:bookmarkEnd w:id="100"/>
    </w:p>
    <w:p>
      <w:pPr>
        <w:pStyle w:val="12"/>
        <w:tabs>
          <w:tab w:val="left" w:pos="1204"/>
          <w:tab w:val="right" w:leader="dot" w:pos="8296"/>
        </w:tabs>
        <w:spacing w:before="154" w:line="240" w:lineRule="auto"/>
        <w:ind w:right="7" w:firstLine="529"/>
        <w:jc w:val="center"/>
        <w:rPr>
          <w:rFonts w:hint="eastAsia" w:ascii="宋体" w:hAnsi="宋体" w:eastAsia="宋体" w:cs="宋体"/>
          <w:b/>
          <w:w w:val="100"/>
          <w:sz w:val="44"/>
          <w:szCs w:val="44"/>
        </w:rPr>
      </w:pPr>
    </w:p>
    <w:p>
      <w:pPr>
        <w:pStyle w:val="12"/>
        <w:tabs>
          <w:tab w:val="left" w:pos="1204"/>
          <w:tab w:val="right" w:leader="dot" w:pos="8296"/>
        </w:tabs>
        <w:spacing w:before="154" w:line="240" w:lineRule="auto"/>
        <w:ind w:right="7"/>
        <w:jc w:val="both"/>
        <w:rPr>
          <w:rFonts w:hint="eastAsia" w:ascii="宋体" w:hAnsi="宋体" w:eastAsia="宋体" w:cs="宋体"/>
          <w:b/>
          <w:w w:val="100"/>
          <w:sz w:val="44"/>
          <w:szCs w:val="44"/>
        </w:rPr>
      </w:pPr>
    </w:p>
    <w:p>
      <w:pPr>
        <w:pStyle w:val="12"/>
        <w:tabs>
          <w:tab w:val="left" w:pos="1204"/>
          <w:tab w:val="right" w:leader="dot" w:pos="8296"/>
        </w:tabs>
        <w:spacing w:before="154" w:line="240" w:lineRule="auto"/>
        <w:ind w:right="7" w:firstLine="529"/>
        <w:jc w:val="center"/>
        <w:rPr>
          <w:rFonts w:hint="eastAsia" w:ascii="宋体" w:hAnsi="宋体" w:eastAsia="宋体" w:cs="宋体"/>
          <w:b/>
          <w:w w:val="100"/>
          <w:sz w:val="44"/>
          <w:szCs w:val="44"/>
        </w:rPr>
      </w:pPr>
      <w:r>
        <w:rPr>
          <w:rFonts w:hint="eastAsia" w:ascii="宋体" w:hAnsi="宋体" w:eastAsia="宋体" w:cs="宋体"/>
          <w:b/>
          <w:w w:val="100"/>
          <w:sz w:val="44"/>
          <w:szCs w:val="44"/>
        </w:rPr>
        <w:t>第</w:t>
      </w:r>
      <w:r>
        <w:rPr>
          <w:rFonts w:hint="eastAsia" w:ascii="宋体" w:hAnsi="宋体" w:eastAsia="宋体" w:cs="宋体"/>
          <w:b/>
          <w:w w:val="100"/>
          <w:sz w:val="44"/>
          <w:szCs w:val="44"/>
          <w:lang w:val="en-US" w:eastAsia="zh-CN"/>
        </w:rPr>
        <w:t>三</w:t>
      </w:r>
      <w:r>
        <w:rPr>
          <w:rFonts w:hint="eastAsia" w:ascii="宋体" w:hAnsi="宋体" w:eastAsia="宋体" w:cs="宋体"/>
          <w:b/>
          <w:w w:val="100"/>
          <w:sz w:val="44"/>
          <w:szCs w:val="44"/>
        </w:rPr>
        <w:t xml:space="preserve">部分   </w:t>
      </w:r>
      <w:r>
        <w:rPr>
          <w:rFonts w:hint="eastAsia" w:ascii="宋体" w:hAnsi="宋体" w:eastAsia="宋体" w:cs="宋体"/>
          <w:b/>
          <w:w w:val="100"/>
          <w:sz w:val="44"/>
          <w:szCs w:val="44"/>
          <w:lang w:val="en-US" w:eastAsia="zh-CN"/>
        </w:rPr>
        <w:t>安全环保协议</w:t>
      </w:r>
    </w:p>
    <w:p>
      <w:pPr>
        <w:jc w:val="left"/>
        <w:rPr>
          <w:rFonts w:hint="eastAsia" w:ascii="宋体" w:hAnsi="宋体" w:eastAsia="宋体" w:cs="宋体"/>
          <w:sz w:val="36"/>
          <w:szCs w:val="36"/>
        </w:rPr>
      </w:pPr>
    </w:p>
    <w:p>
      <w:pPr>
        <w:jc w:val="left"/>
        <w:rPr>
          <w:rFonts w:hint="default" w:ascii="宋体" w:hAnsi="宋体" w:eastAsia="宋体" w:cs="宋体"/>
          <w:sz w:val="24"/>
          <w:szCs w:val="24"/>
          <w:u w:val="single"/>
          <w:lang w:eastAsia="zh-Hans"/>
        </w:rPr>
      </w:pPr>
      <w:r>
        <w:rPr>
          <w:rFonts w:hint="eastAsia" w:ascii="宋体" w:hAnsi="宋体" w:eastAsia="宋体" w:cs="宋体"/>
          <w:sz w:val="24"/>
          <w:szCs w:val="24"/>
          <w:lang w:val="en-US" w:eastAsia="zh-Hans"/>
        </w:rPr>
        <w:t>甲方：</w:t>
      </w:r>
      <w:r>
        <w:rPr>
          <w:rFonts w:hint="default" w:ascii="宋体" w:hAnsi="宋体" w:eastAsia="宋体" w:cs="宋体"/>
          <w:sz w:val="24"/>
          <w:szCs w:val="24"/>
          <w:u w:val="single"/>
          <w:lang w:eastAsia="zh-Hans"/>
        </w:rPr>
        <w:t xml:space="preserve">                         </w:t>
      </w:r>
    </w:p>
    <w:p>
      <w:pPr>
        <w:jc w:val="left"/>
        <w:rPr>
          <w:rFonts w:hint="default" w:ascii="宋体" w:hAnsi="宋体" w:eastAsia="宋体" w:cs="宋体"/>
          <w:sz w:val="24"/>
          <w:szCs w:val="24"/>
          <w:u w:val="single"/>
          <w:lang w:eastAsia="zh-Hans"/>
        </w:rPr>
      </w:pPr>
    </w:p>
    <w:p>
      <w:pPr>
        <w:jc w:val="left"/>
        <w:rPr>
          <w:rFonts w:hint="default" w:ascii="宋体" w:hAnsi="宋体" w:eastAsia="宋体" w:cs="宋体"/>
          <w:sz w:val="24"/>
          <w:szCs w:val="24"/>
          <w:u w:val="single"/>
          <w:lang w:eastAsia="zh-Hans"/>
        </w:rPr>
      </w:pPr>
      <w:r>
        <w:rPr>
          <w:rFonts w:hint="eastAsia" w:ascii="宋体" w:hAnsi="宋体" w:eastAsia="宋体" w:cs="宋体"/>
          <w:sz w:val="24"/>
          <w:szCs w:val="24"/>
          <w:u w:val="none"/>
          <w:lang w:val="en-US" w:eastAsia="zh-Hans"/>
        </w:rPr>
        <w:t>乙方：</w:t>
      </w:r>
      <w:r>
        <w:rPr>
          <w:rFonts w:hint="default" w:ascii="宋体" w:hAnsi="宋体" w:eastAsia="宋体" w:cs="宋体"/>
          <w:sz w:val="24"/>
          <w:szCs w:val="24"/>
          <w:u w:val="single"/>
          <w:lang w:eastAsia="zh-Hans"/>
        </w:rPr>
        <w:t xml:space="preserve">                         </w:t>
      </w:r>
    </w:p>
    <w:p>
      <w:pPr>
        <w:jc w:val="left"/>
        <w:rPr>
          <w:rFonts w:hint="default" w:ascii="宋体" w:hAnsi="宋体" w:eastAsia="宋体" w:cs="宋体"/>
          <w:sz w:val="24"/>
          <w:szCs w:val="24"/>
          <w:u w:val="none"/>
          <w:lang w:eastAsia="zh-Hans"/>
        </w:rPr>
      </w:pPr>
    </w:p>
    <w:p>
      <w:p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为保证施工生产的顺利进行，确保项目工程及施工人员的安全及健康，争创文明、绿色平安工地，本着“谁施工，谁负责”的原则，结合本工程的实际情况，经双方商定签订本协议书。</w:t>
      </w:r>
    </w:p>
    <w:p>
      <w:pPr>
        <w:widowControl w:val="0"/>
        <w:numPr>
          <w:ilvl w:val="0"/>
          <w:numId w:val="0"/>
        </w:numPr>
        <w:spacing w:line="240" w:lineRule="auto"/>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一、甲方安全环保责任：</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1.</w:t>
      </w:r>
      <w:r>
        <w:rPr>
          <w:rFonts w:hint="eastAsia" w:ascii="宋体" w:hAnsi="宋体" w:eastAsia="宋体" w:cs="宋体"/>
          <w:sz w:val="24"/>
          <w:szCs w:val="24"/>
          <w:u w:val="none"/>
          <w:lang w:val="en-US" w:eastAsia="zh-Hans"/>
        </w:rPr>
        <w:t>开工前对乙方进行施工安全技术交底，并应有书面记录或资料。</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2.</w:t>
      </w:r>
      <w:r>
        <w:rPr>
          <w:rFonts w:hint="eastAsia" w:ascii="宋体" w:hAnsi="宋体" w:eastAsia="宋体" w:cs="宋体"/>
          <w:sz w:val="24"/>
          <w:szCs w:val="24"/>
          <w:u w:val="none"/>
          <w:lang w:val="en-US" w:eastAsia="zh-Hans"/>
        </w:rPr>
        <w:t>甲方有权要求乙方制定拆除工程施工专项方案，并在开始施工前报甲方施工区域或管辖单位及安全管理部门备案。</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6"/>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甲方有权检查、监督乙方执行有关安全生产方面的工作规定，对乙方不符合安全文明施工的行为进行制止、纠正并发出安全整改通知书及罚款通知书，直至清退出场。</w:t>
      </w:r>
    </w:p>
    <w:p>
      <w:pPr>
        <w:widowControl w:val="0"/>
        <w:numPr>
          <w:ilvl w:val="0"/>
          <w:numId w:val="0"/>
        </w:numPr>
        <w:spacing w:line="240" w:lineRule="auto"/>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4.</w:t>
      </w:r>
      <w:r>
        <w:rPr>
          <w:rFonts w:hint="eastAsia" w:ascii="宋体" w:hAnsi="宋体" w:eastAsia="宋体" w:cs="宋体"/>
          <w:sz w:val="24"/>
          <w:szCs w:val="24"/>
          <w:u w:val="none"/>
          <w:lang w:val="en-US" w:eastAsia="zh-Hans"/>
        </w:rPr>
        <w:t>甲方有权对乙方参与施工的人员进行安全工作规程的抽查。</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val="0"/>
        <w:numPr>
          <w:ilvl w:val="0"/>
          <w:numId w:val="7"/>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发生以下情况停工整顿，因停工造成的违约责任由乙方承担：</w:t>
      </w:r>
    </w:p>
    <w:p>
      <w:pPr>
        <w:widowControl w:val="0"/>
        <w:numPr>
          <w:ilvl w:val="0"/>
          <w:numId w:val="0"/>
        </w:numPr>
        <w:spacing w:line="240" w:lineRule="auto"/>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(1)</w:t>
      </w:r>
      <w:r>
        <w:rPr>
          <w:rFonts w:hint="eastAsia" w:ascii="宋体" w:hAnsi="宋体" w:eastAsia="宋体" w:cs="宋体"/>
          <w:sz w:val="24"/>
          <w:szCs w:val="24"/>
          <w:u w:val="none"/>
          <w:lang w:val="en-US" w:eastAsia="zh-Hans"/>
        </w:rPr>
        <w:t>人身伤亡事故。</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(2)</w:t>
      </w:r>
      <w:r>
        <w:rPr>
          <w:rFonts w:hint="eastAsia" w:ascii="宋体" w:hAnsi="宋体" w:eastAsia="宋体" w:cs="宋体"/>
          <w:sz w:val="24"/>
          <w:szCs w:val="24"/>
          <w:u w:val="none"/>
          <w:lang w:val="en-US" w:eastAsia="zh-Hans"/>
        </w:rPr>
        <w:t>发生施工机械、生产主设备严重损坏事故。</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(3)</w:t>
      </w:r>
      <w:r>
        <w:rPr>
          <w:rFonts w:hint="eastAsia" w:ascii="宋体" w:hAnsi="宋体" w:eastAsia="宋体" w:cs="宋体"/>
          <w:sz w:val="24"/>
          <w:szCs w:val="24"/>
          <w:u w:val="none"/>
          <w:lang w:val="en-US" w:eastAsia="zh-Hans"/>
        </w:rPr>
        <w:t>发生场地内火灾事故。</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(4)</w:t>
      </w:r>
      <w:r>
        <w:rPr>
          <w:rFonts w:hint="eastAsia" w:ascii="宋体" w:hAnsi="宋体" w:eastAsia="宋体" w:cs="宋体"/>
          <w:sz w:val="24"/>
          <w:szCs w:val="24"/>
          <w:u w:val="none"/>
          <w:lang w:val="en-US" w:eastAsia="zh-Hans"/>
        </w:rPr>
        <w:t>发生违章作业、冒险作业不听劝告的。</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(5)</w:t>
      </w:r>
      <w:r>
        <w:rPr>
          <w:rFonts w:hint="eastAsia" w:ascii="宋体" w:hAnsi="宋体" w:eastAsia="宋体" w:cs="宋体"/>
          <w:sz w:val="24"/>
          <w:szCs w:val="24"/>
          <w:u w:val="none"/>
          <w:lang w:val="en-US" w:eastAsia="zh-Hans"/>
        </w:rPr>
        <w:t>施工现场脏、乱、差，不能满足安全和文明施工要求的。</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p>
    <w:p>
      <w:pPr>
        <w:widowControl w:val="0"/>
        <w:numPr>
          <w:ilvl w:val="0"/>
          <w:numId w:val="8"/>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乙方安全环保责任</w:t>
      </w:r>
    </w:p>
    <w:p>
      <w:pPr>
        <w:widowControl w:val="0"/>
        <w:numPr>
          <w:ilvl w:val="0"/>
          <w:numId w:val="0"/>
        </w:numPr>
        <w:spacing w:line="240" w:lineRule="auto"/>
        <w:jc w:val="left"/>
        <w:rPr>
          <w:rFonts w:hint="eastAsia" w:ascii="宋体" w:hAnsi="宋体" w:eastAsia="宋体" w:cs="宋体"/>
          <w:sz w:val="24"/>
          <w:szCs w:val="24"/>
          <w:u w:val="none"/>
          <w:lang w:val="en-US"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乙方作为拆除工程项目的承包单位，对工程施工过程中发生的人身伤害、设备损坏事故承担全部安全责任，乙方因切实履行以下安全环保责任：</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val="0"/>
        <w:numPr>
          <w:ilvl w:val="0"/>
          <w:numId w:val="9"/>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乙方在甲方区域内施工现场的安全</w:t>
      </w:r>
      <w:r>
        <w:rPr>
          <w:rFonts w:hint="eastAsia" w:ascii="宋体" w:hAnsi="宋体" w:eastAsia="宋体" w:cs="宋体"/>
          <w:sz w:val="24"/>
          <w:szCs w:val="24"/>
          <w:u w:val="none"/>
          <w:lang w:eastAsia="zh-Hans"/>
        </w:rPr>
        <w:t>(</w:t>
      </w:r>
      <w:r>
        <w:rPr>
          <w:rFonts w:hint="eastAsia" w:ascii="宋体" w:hAnsi="宋体" w:eastAsia="宋体" w:cs="宋体"/>
          <w:sz w:val="24"/>
          <w:szCs w:val="24"/>
          <w:u w:val="none"/>
          <w:lang w:val="en-US" w:eastAsia="zh-Hans"/>
        </w:rPr>
        <w:t>人身和财产安全</w:t>
      </w:r>
      <w:r>
        <w:rPr>
          <w:rFonts w:hint="eastAsia" w:ascii="宋体" w:hAnsi="宋体" w:eastAsia="宋体" w:cs="宋体"/>
          <w:sz w:val="24"/>
          <w:szCs w:val="24"/>
          <w:u w:val="none"/>
          <w:lang w:eastAsia="zh-Hans"/>
        </w:rPr>
        <w:t>)</w:t>
      </w:r>
      <w:r>
        <w:rPr>
          <w:rFonts w:hint="eastAsia" w:ascii="宋体" w:hAnsi="宋体" w:eastAsia="宋体" w:cs="宋体"/>
          <w:sz w:val="24"/>
          <w:szCs w:val="24"/>
          <w:u w:val="none"/>
          <w:lang w:val="en-US" w:eastAsia="zh-Hans"/>
        </w:rPr>
        <w:t>、消防、环保等均由乙方全部负责。</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2.</w:t>
      </w:r>
      <w:r>
        <w:rPr>
          <w:rFonts w:hint="eastAsia" w:ascii="宋体" w:hAnsi="宋体" w:eastAsia="宋体" w:cs="宋体"/>
          <w:sz w:val="24"/>
          <w:szCs w:val="24"/>
          <w:u w:val="none"/>
          <w:lang w:val="en-US" w:eastAsia="zh-Hans"/>
        </w:rPr>
        <w:t>建立安全管理机构和制度，对施工现场进行安全监督管理和监护。乙方应配备专职安全员，随时检查施工现场内的安全情况，及时发现排除不安全因素，同时应经常与甲方综合部进行联系和信息交流，随时处理甲方发现的安全隐患及违规行为。</w:t>
      </w:r>
    </w:p>
    <w:p>
      <w:pPr>
        <w:widowControl w:val="0"/>
        <w:numPr>
          <w:ilvl w:val="0"/>
          <w:numId w:val="1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现场施工应遵守国家和地方关于劳动安全劳务用工方面的法律法规及规章制度，保证其用工的合法性。乙方必须按国家有关规定，为施工人员办理人身意外保险，配备合格的劳动防护用品、安全用具。</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4.</w:t>
      </w:r>
      <w:r>
        <w:rPr>
          <w:rFonts w:hint="eastAsia" w:ascii="宋体" w:hAnsi="宋体" w:eastAsia="宋体" w:cs="宋体"/>
          <w:sz w:val="24"/>
          <w:szCs w:val="24"/>
          <w:u w:val="none"/>
          <w:lang w:val="en-US" w:eastAsia="zh-Hans"/>
        </w:rPr>
        <w:t>乙方针对本拆除工程，必须编制拆除工程专项施工方案报送至甲方备案。</w:t>
      </w:r>
    </w:p>
    <w:p>
      <w:pPr>
        <w:widowControl w:val="0"/>
        <w:numPr>
          <w:ilvl w:val="0"/>
          <w:numId w:val="11"/>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乙方负责施工前和施工中的安全教育、环保教育、消防教育，组织落实本单位安全管理人员、作业人员的安全生产教育，对未经安全生产教育培训的人员，严禁上岗作业。</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6.</w:t>
      </w:r>
      <w:r>
        <w:rPr>
          <w:rFonts w:hint="eastAsia" w:ascii="宋体" w:hAnsi="宋体" w:eastAsia="宋体" w:cs="宋体"/>
          <w:sz w:val="24"/>
          <w:szCs w:val="24"/>
          <w:u w:val="none"/>
          <w:lang w:val="en-US" w:eastAsia="zh-Hans"/>
        </w:rPr>
        <w:t>乙方在开工前，应组织人员对施工区域、作业环境及使用的设施设备、工器具进行检查，确保符合安全要求，一经开工，就表示乙方已确认施工现场、作业环境、设施设备、工器具符合安全要求并处于安全状态。</w:t>
      </w:r>
    </w:p>
    <w:p>
      <w:pPr>
        <w:widowControl w:val="0"/>
        <w:numPr>
          <w:ilvl w:val="0"/>
          <w:numId w:val="12"/>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乙方施工人员只能在甲方规定的施工区域内进行施工作业，并装设临时围栏或施工公告，禁止无关人员进入施工现场，未经甲方同意，严禁进入甲方其他区域从事与施工作业无关的作业及其他活动。</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r>
        <w:rPr>
          <w:rFonts w:hint="eastAsia" w:ascii="宋体" w:hAnsi="宋体" w:eastAsia="宋体" w:cs="宋体"/>
          <w:sz w:val="24"/>
          <w:szCs w:val="24"/>
          <w:u w:val="none"/>
          <w:lang w:eastAsia="zh-Hans"/>
        </w:rPr>
        <w:t>8.</w:t>
      </w:r>
      <w:r>
        <w:rPr>
          <w:rFonts w:hint="eastAsia" w:ascii="宋体" w:hAnsi="宋体" w:eastAsia="宋体" w:cs="宋体"/>
          <w:sz w:val="24"/>
          <w:szCs w:val="24"/>
          <w:u w:val="none"/>
          <w:lang w:val="en-US" w:eastAsia="zh-Hans"/>
        </w:rPr>
        <w:t>乙方施工过程中需使用电、水源，应事先与甲方相关部门取得联系，不得私拉乱接。中断作业或遇故障应立即切断有关开关。</w:t>
      </w: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eastAsia="zh-Hans"/>
        </w:rPr>
        <w:t>9.</w:t>
      </w:r>
      <w:r>
        <w:rPr>
          <w:rFonts w:hint="eastAsia" w:ascii="宋体" w:hAnsi="宋体" w:eastAsia="宋体" w:cs="宋体"/>
          <w:sz w:val="24"/>
          <w:szCs w:val="24"/>
          <w:u w:val="none"/>
          <w:lang w:val="en-US" w:eastAsia="zh-Hans"/>
        </w:rPr>
        <w:t>乙方在施工过程中应做到工完、料尽、场地清，确保安全文明施工。</w:t>
      </w:r>
    </w:p>
    <w:p>
      <w:pPr>
        <w:widowControl w:val="0"/>
        <w:numPr>
          <w:ilvl w:val="0"/>
          <w:numId w:val="13"/>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拆除过程中需要及时按照相关规定及管理对拆除区域进行洒水降尘，确保施工期间符合环保要求。</w:t>
      </w:r>
    </w:p>
    <w:p>
      <w:pPr>
        <w:widowControl w:val="0"/>
        <w:numPr>
          <w:ilvl w:val="0"/>
          <w:numId w:val="0"/>
        </w:numPr>
        <w:spacing w:line="240" w:lineRule="auto"/>
        <w:jc w:val="left"/>
        <w:rPr>
          <w:rFonts w:hint="eastAsia" w:ascii="宋体" w:hAnsi="宋体" w:eastAsia="宋体" w:cs="宋体"/>
          <w:sz w:val="24"/>
          <w:szCs w:val="24"/>
          <w:u w:val="none"/>
          <w:lang w:eastAsia="zh-Hans"/>
        </w:rPr>
      </w:pPr>
    </w:p>
    <w:p>
      <w:pPr>
        <w:widowControl w:val="0"/>
        <w:numPr>
          <w:ilvl w:val="0"/>
          <w:numId w:val="0"/>
        </w:numPr>
        <w:spacing w:line="240" w:lineRule="auto"/>
        <w:ind w:firstLine="480"/>
        <w:jc w:val="left"/>
        <w:rPr>
          <w:rFonts w:hint="eastAsia" w:ascii="宋体" w:hAnsi="宋体" w:eastAsia="宋体" w:cs="宋体"/>
          <w:sz w:val="24"/>
          <w:szCs w:val="24"/>
          <w:u w:val="none"/>
          <w:lang w:val="en-US" w:eastAsia="zh-Hans"/>
        </w:rPr>
      </w:pPr>
      <w:r>
        <w:rPr>
          <w:rFonts w:hint="eastAsia" w:ascii="宋体" w:hAnsi="宋体" w:eastAsia="宋体" w:cs="宋体"/>
          <w:sz w:val="24"/>
          <w:szCs w:val="24"/>
          <w:u w:val="none"/>
          <w:lang w:val="en-US" w:eastAsia="zh-Hans"/>
        </w:rPr>
        <w:t>三、本安全环保协议书一式肆份，甲乙双方各执贰份，作为合同的附件，与合同具有同等法律效力。自双方签字盖章之日起生效，拆除施工完成结束后自动失效。</w:t>
      </w:r>
    </w:p>
    <w:p>
      <w:pPr>
        <w:widowControl w:val="0"/>
        <w:numPr>
          <w:ilvl w:val="0"/>
          <w:numId w:val="0"/>
        </w:numPr>
        <w:spacing w:line="240" w:lineRule="auto"/>
        <w:ind w:firstLine="480"/>
        <w:jc w:val="left"/>
        <w:rPr>
          <w:rFonts w:hint="eastAsia" w:ascii="宋体" w:hAnsi="宋体" w:eastAsia="宋体" w:cs="宋体"/>
          <w:sz w:val="24"/>
          <w:szCs w:val="24"/>
          <w:u w:val="none"/>
          <w:lang w:eastAsia="zh-Hans"/>
        </w:rPr>
      </w:pPr>
    </w:p>
    <w:p>
      <w:pPr>
        <w:widowControl/>
        <w:spacing w:line="240" w:lineRule="auto"/>
        <w:ind w:firstLine="480" w:firstLineChars="200"/>
        <w:jc w:val="left"/>
        <w:rPr>
          <w:rFonts w:hint="eastAsia" w:ascii="宋体" w:hAnsi="宋体" w:eastAsia="宋体" w:cs="宋体"/>
          <w:sz w:val="24"/>
          <w:szCs w:val="24"/>
        </w:rPr>
      </w:pPr>
    </w:p>
    <w:p>
      <w:pPr>
        <w:widowControl/>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 方：（盖章）</w:t>
      </w:r>
    </w:p>
    <w:p>
      <w:pPr>
        <w:widowControl/>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                           法定代表人</w:t>
      </w:r>
    </w:p>
    <w:p>
      <w:pPr>
        <w:widowControl/>
        <w:spacing w:line="240" w:lineRule="auto"/>
        <w:ind w:left="5691" w:leftChars="124" w:hanging="5431" w:hangingChars="2263"/>
        <w:jc w:val="left"/>
        <w:rPr>
          <w:rFonts w:hint="eastAsia" w:ascii="宋体" w:hAnsi="宋体" w:eastAsia="宋体" w:cs="宋体"/>
          <w:sz w:val="24"/>
          <w:szCs w:val="24"/>
        </w:rPr>
      </w:pPr>
      <w:r>
        <w:rPr>
          <w:rFonts w:hint="eastAsia" w:ascii="宋体" w:hAnsi="宋体" w:eastAsia="宋体" w:cs="宋体"/>
          <w:sz w:val="24"/>
          <w:szCs w:val="24"/>
        </w:rPr>
        <w:t xml:space="preserve">或其委托代理人：                    或其委托代理人：        </w:t>
      </w:r>
    </w:p>
    <w:p>
      <w:pPr>
        <w:widowControl/>
        <w:spacing w:line="240" w:lineRule="auto"/>
        <w:ind w:left="5600" w:hanging="5600"/>
        <w:jc w:val="left"/>
        <w:rPr>
          <w:rFonts w:hint="eastAsia" w:ascii="宋体" w:hAnsi="宋体" w:eastAsia="宋体" w:cs="宋体"/>
          <w:sz w:val="24"/>
          <w:szCs w:val="24"/>
        </w:rPr>
      </w:pPr>
    </w:p>
    <w:p>
      <w:pPr>
        <w:widowControl/>
        <w:spacing w:line="240" w:lineRule="auto"/>
        <w:ind w:left="5600" w:hanging="5600"/>
        <w:jc w:val="left"/>
      </w:pPr>
      <w:r>
        <w:rPr>
          <w:rFonts w:hint="eastAsia" w:ascii="宋体" w:hAnsi="宋体" w:eastAsia="宋体" w:cs="宋体"/>
          <w:sz w:val="24"/>
          <w:szCs w:val="24"/>
        </w:rPr>
        <w:t xml:space="preserve">     年  月   日                         年   月   日</w:t>
      </w:r>
    </w:p>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9" w:type="default"/>
          <w:footerReference r:id="rId10" w:type="default"/>
          <w:pgSz w:w="1190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435" w:tblpY="625"/>
        <w:tblOverlap w:val="never"/>
        <w:tblW w:w="16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550"/>
        <w:gridCol w:w="3430"/>
        <w:gridCol w:w="1536"/>
        <w:gridCol w:w="1402"/>
        <w:gridCol w:w="1325"/>
        <w:gridCol w:w="5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eastAsia" w:ascii="仿宋_GB2312" w:hAnsi="宋体" w:eastAsia="仿宋_GB2312" w:cs="仿宋_GB2312"/>
                <w:b/>
                <w:bCs/>
                <w:i w:val="0"/>
                <w:iCs w:val="0"/>
                <w:color w:val="000000"/>
                <w:kern w:val="0"/>
                <w:sz w:val="40"/>
                <w:szCs w:val="40"/>
                <w:u w:val="none"/>
                <w:lang w:val="en-US" w:eastAsia="zh-CN" w:bidi="ar"/>
              </w:rPr>
              <w:t>金沙公司代管资产--猴子沟保护站危房拆除项目报价清单明细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 金沙公司代管资产--猴子沟保护站危房拆除项目</w:t>
            </w:r>
          </w:p>
        </w:tc>
        <w:tc>
          <w:tcPr>
            <w:tcW w:w="4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建设单位：</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攀枝花金沙产业投资有限公司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综合单价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危房拆除区域安全文明施工防护措施</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危房水电路检查、梳理、切断等，拆除区域安全文明施工防护措施，派专人指挥值守。</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该综合单价已包含包含人工费、材料费、运输费、机具费。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危房拆除工程</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危房总建筑面积约200㎡，拆除作业时采用小型破碎机、电镐、手锤等机具，拆除时洒水降尘处理。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该综合单价已包含人工费、材料费、运输费、机械进出场费、机械费等所有费用。拆除后卷帘门、铁门、窗户防护栏等铁件由中标施工方处理，本项单价将铁件处理费用折算至综合单价里。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建渣清运</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机械或人工装车，建渣运输至建渣垃圾专用回填场。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该综合单价已包含拆除区域的所有建渣装车费、建渣运输费、建渣倒渣费等所有费用。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拆除区域卫生清理</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人工清理拆除区域的现场卫生</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拆除区域安全防护网</w:t>
            </w:r>
          </w:p>
        </w:tc>
        <w:tc>
          <w:tcPr>
            <w:tcW w:w="3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防护网尺寸3000mm*1800mm(h)，丝粗&gt;3mm；立柱高度2100mm、壁厚&gt;2mm。</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40m</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该综合单价包含基础土方开挖、基础浇筑、预埋件制安、立柱安装、防护网安装、材料等所有费用。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拆除区域警示告示牌</w:t>
            </w:r>
          </w:p>
        </w:tc>
        <w:tc>
          <w:tcPr>
            <w:tcW w:w="3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内容、尺寸根据甲方现场实际需求确定。</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不含税总金额：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1+2+3+4+5+6的费用总和。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须开具增值税专用发票，根据税务局核定的费率填报税率和金额。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管理费：</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single"/>
              </w:rPr>
            </w:pPr>
            <w:r>
              <w:rPr>
                <w:rFonts w:hint="eastAsia" w:ascii="仿宋" w:hAnsi="仿宋" w:eastAsia="仿宋" w:cs="仿宋"/>
                <w:i w:val="0"/>
                <w:iCs w:val="0"/>
                <w:color w:val="000000"/>
                <w:kern w:val="0"/>
                <w:sz w:val="24"/>
                <w:szCs w:val="24"/>
                <w:u w:val="single"/>
                <w:lang w:val="en-US" w:eastAsia="zh-CN" w:bidi="ar"/>
              </w:rPr>
              <w:t xml:space="preserve">     </w:t>
            </w:r>
            <w:r>
              <w:rPr>
                <w:rStyle w:val="37"/>
                <w:u w:val="singl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i w:val="0"/>
                <w:iCs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根据企业自身管理水平自行填报管理费率及金额。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9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合计(含税)：</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5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包含施工期间的保险费。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61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报价单位(盖章)：                                                                                       报价时间：  2024年    月    日 </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0"/>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9CEB"/>
    <w:multiLevelType w:val="singleLevel"/>
    <w:tmpl w:val="C2699CEB"/>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11D42F2F"/>
    <w:multiLevelType w:val="multilevel"/>
    <w:tmpl w:val="11D42F2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15083612"/>
    <w:multiLevelType w:val="singleLevel"/>
    <w:tmpl w:val="15083612"/>
    <w:lvl w:ilvl="0" w:tentative="0">
      <w:start w:val="2"/>
      <w:numFmt w:val="chineseCounting"/>
      <w:suff w:val="space"/>
      <w:lvlText w:val="第%1部分"/>
      <w:lvlJc w:val="left"/>
      <w:rPr>
        <w:rFonts w:hint="eastAsia"/>
      </w:rPr>
    </w:lvl>
  </w:abstractNum>
  <w:abstractNum w:abstractNumId="4">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5">
    <w:nsid w:val="62A94F4D"/>
    <w:multiLevelType w:val="singleLevel"/>
    <w:tmpl w:val="62A94F4D"/>
    <w:lvl w:ilvl="0" w:tentative="0">
      <w:start w:val="3"/>
      <w:numFmt w:val="decimal"/>
      <w:suff w:val="nothing"/>
      <w:lvlText w:val="%1."/>
      <w:lvlJc w:val="left"/>
    </w:lvl>
  </w:abstractNum>
  <w:abstractNum w:abstractNumId="6">
    <w:nsid w:val="62A94FBB"/>
    <w:multiLevelType w:val="singleLevel"/>
    <w:tmpl w:val="62A94FBB"/>
    <w:lvl w:ilvl="0" w:tentative="0">
      <w:start w:val="5"/>
      <w:numFmt w:val="decimal"/>
      <w:suff w:val="nothing"/>
      <w:lvlText w:val="%1."/>
      <w:lvlJc w:val="left"/>
    </w:lvl>
  </w:abstractNum>
  <w:abstractNum w:abstractNumId="7">
    <w:nsid w:val="62A95083"/>
    <w:multiLevelType w:val="singleLevel"/>
    <w:tmpl w:val="62A95083"/>
    <w:lvl w:ilvl="0" w:tentative="0">
      <w:start w:val="2"/>
      <w:numFmt w:val="chineseCounting"/>
      <w:suff w:val="nothing"/>
      <w:lvlText w:val="%1、"/>
      <w:lvlJc w:val="left"/>
    </w:lvl>
  </w:abstractNum>
  <w:abstractNum w:abstractNumId="8">
    <w:nsid w:val="62A9516E"/>
    <w:multiLevelType w:val="singleLevel"/>
    <w:tmpl w:val="62A9516E"/>
    <w:lvl w:ilvl="0" w:tentative="0">
      <w:start w:val="1"/>
      <w:numFmt w:val="decimal"/>
      <w:suff w:val="nothing"/>
      <w:lvlText w:val="%1."/>
      <w:lvlJc w:val="left"/>
    </w:lvl>
  </w:abstractNum>
  <w:abstractNum w:abstractNumId="9">
    <w:nsid w:val="62A952A1"/>
    <w:multiLevelType w:val="singleLevel"/>
    <w:tmpl w:val="62A952A1"/>
    <w:lvl w:ilvl="0" w:tentative="0">
      <w:start w:val="3"/>
      <w:numFmt w:val="decimal"/>
      <w:suff w:val="nothing"/>
      <w:lvlText w:val="%1."/>
      <w:lvlJc w:val="left"/>
    </w:lvl>
  </w:abstractNum>
  <w:abstractNum w:abstractNumId="10">
    <w:nsid w:val="62A95364"/>
    <w:multiLevelType w:val="singleLevel"/>
    <w:tmpl w:val="62A95364"/>
    <w:lvl w:ilvl="0" w:tentative="0">
      <w:start w:val="5"/>
      <w:numFmt w:val="decimal"/>
      <w:suff w:val="nothing"/>
      <w:lvlText w:val="%1."/>
      <w:lvlJc w:val="left"/>
    </w:lvl>
  </w:abstractNum>
  <w:abstractNum w:abstractNumId="11">
    <w:nsid w:val="62A95435"/>
    <w:multiLevelType w:val="singleLevel"/>
    <w:tmpl w:val="62A95435"/>
    <w:lvl w:ilvl="0" w:tentative="0">
      <w:start w:val="7"/>
      <w:numFmt w:val="decimal"/>
      <w:suff w:val="nothing"/>
      <w:lvlText w:val="%1."/>
      <w:lvlJc w:val="left"/>
    </w:lvl>
  </w:abstractNum>
  <w:abstractNum w:abstractNumId="12">
    <w:nsid w:val="62A95519"/>
    <w:multiLevelType w:val="singleLevel"/>
    <w:tmpl w:val="62A95519"/>
    <w:lvl w:ilvl="0" w:tentative="0">
      <w:start w:val="10"/>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E332FF"/>
    <w:rsid w:val="07FC173B"/>
    <w:rsid w:val="09C845C0"/>
    <w:rsid w:val="09DD1360"/>
    <w:rsid w:val="0B863C97"/>
    <w:rsid w:val="0E09534C"/>
    <w:rsid w:val="0E466A71"/>
    <w:rsid w:val="10B1300C"/>
    <w:rsid w:val="11556A4D"/>
    <w:rsid w:val="129F7D70"/>
    <w:rsid w:val="13482467"/>
    <w:rsid w:val="16813312"/>
    <w:rsid w:val="17681DB3"/>
    <w:rsid w:val="18661881"/>
    <w:rsid w:val="18A14941"/>
    <w:rsid w:val="18B97D11"/>
    <w:rsid w:val="1BA109F0"/>
    <w:rsid w:val="1C0138BF"/>
    <w:rsid w:val="1D6F437D"/>
    <w:rsid w:val="1D920A05"/>
    <w:rsid w:val="1F72088A"/>
    <w:rsid w:val="1FD55B0C"/>
    <w:rsid w:val="1FDD64D9"/>
    <w:rsid w:val="20A47AC9"/>
    <w:rsid w:val="21F01AD7"/>
    <w:rsid w:val="225D1E12"/>
    <w:rsid w:val="22811BC0"/>
    <w:rsid w:val="242852CB"/>
    <w:rsid w:val="250F2FA2"/>
    <w:rsid w:val="26E26AAC"/>
    <w:rsid w:val="2B147E30"/>
    <w:rsid w:val="2B8613F2"/>
    <w:rsid w:val="2C6F1319"/>
    <w:rsid w:val="2CDA0C05"/>
    <w:rsid w:val="2F032177"/>
    <w:rsid w:val="308C05DF"/>
    <w:rsid w:val="31606055"/>
    <w:rsid w:val="334B2928"/>
    <w:rsid w:val="371807ED"/>
    <w:rsid w:val="38820ABF"/>
    <w:rsid w:val="390F0422"/>
    <w:rsid w:val="39CF4C1E"/>
    <w:rsid w:val="3AB24230"/>
    <w:rsid w:val="3C5D614B"/>
    <w:rsid w:val="3DB17760"/>
    <w:rsid w:val="3FDA0DE9"/>
    <w:rsid w:val="412D6568"/>
    <w:rsid w:val="43290B76"/>
    <w:rsid w:val="43947AC8"/>
    <w:rsid w:val="44093E52"/>
    <w:rsid w:val="44666B79"/>
    <w:rsid w:val="45D56FCB"/>
    <w:rsid w:val="460F771A"/>
    <w:rsid w:val="49B900A4"/>
    <w:rsid w:val="4B553B41"/>
    <w:rsid w:val="4BCD7E5B"/>
    <w:rsid w:val="4E8A6653"/>
    <w:rsid w:val="50FB3D29"/>
    <w:rsid w:val="526C3AC7"/>
    <w:rsid w:val="53A33E25"/>
    <w:rsid w:val="579D445B"/>
    <w:rsid w:val="584E2248"/>
    <w:rsid w:val="59F120D7"/>
    <w:rsid w:val="5A897643"/>
    <w:rsid w:val="5AD84501"/>
    <w:rsid w:val="5B3E5B74"/>
    <w:rsid w:val="5B822014"/>
    <w:rsid w:val="5EE054CC"/>
    <w:rsid w:val="629C5896"/>
    <w:rsid w:val="62AB0677"/>
    <w:rsid w:val="638A4F49"/>
    <w:rsid w:val="63BC45E5"/>
    <w:rsid w:val="64E5153A"/>
    <w:rsid w:val="65E7115D"/>
    <w:rsid w:val="6AF41D54"/>
    <w:rsid w:val="6DC45FEC"/>
    <w:rsid w:val="6EE92C2C"/>
    <w:rsid w:val="6FB76088"/>
    <w:rsid w:val="70DA234C"/>
    <w:rsid w:val="73BC349A"/>
    <w:rsid w:val="742E5726"/>
    <w:rsid w:val="75330480"/>
    <w:rsid w:val="78FA19E0"/>
    <w:rsid w:val="7A676550"/>
    <w:rsid w:val="7B09415C"/>
    <w:rsid w:val="7BBD7B91"/>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index 8"/>
    <w:basedOn w:val="1"/>
    <w:next w:val="1"/>
    <w:qFormat/>
    <w:uiPriority w:val="0"/>
    <w:pPr>
      <w:ind w:left="1400" w:leftChars="1400"/>
    </w:pPr>
  </w:style>
  <w:style w:type="paragraph" w:styleId="7">
    <w:name w:val="Normal Indent"/>
    <w:basedOn w:val="1"/>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3">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6">
    <w:name w:val="Body Text First Indent"/>
    <w:basedOn w:val="2"/>
    <w:qFormat/>
    <w:uiPriority w:val="0"/>
    <w:pPr>
      <w:ind w:firstLine="420" w:firstLineChars="100"/>
    </w:pPr>
  </w:style>
  <w:style w:type="paragraph" w:styleId="17">
    <w:name w:val="Body Text First Indent 2"/>
    <w:basedOn w:val="8"/>
    <w:qFormat/>
    <w:uiPriority w:val="0"/>
    <w:pPr>
      <w:spacing w:beforeAutospacing="1" w:after="0" w:line="580" w:lineRule="exact"/>
      <w:ind w:left="0" w:leftChars="0" w:firstLine="200" w:firstLineChars="200"/>
    </w:pPr>
    <w:rPr>
      <w:rFonts w:ascii="仿宋_GB2312" w:eastAsia="仿宋_GB2312"/>
      <w:sz w:val="3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41"/>
    <w:basedOn w:val="2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19628</Words>
  <Characters>20415</Characters>
  <Lines>154</Lines>
  <Paragraphs>43</Paragraphs>
  <TotalTime>19</TotalTime>
  <ScaleCrop>false</ScaleCrop>
  <LinksUpToDate>false</LinksUpToDate>
  <CharactersWithSpaces>22183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2024-04-07T07:18:40Z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